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D43827">
      <w:pPr>
        <w:keepNext w:val="0"/>
        <w:keepLines w:val="0"/>
        <w:pageBreakBefore w:val="0"/>
        <w:tabs>
          <w:tab w:val="left" w:pos="540"/>
        </w:tabs>
        <w:kinsoku/>
        <w:wordWrap/>
        <w:overflowPunct/>
        <w:topLinePunct w:val="0"/>
        <w:autoSpaceDE/>
        <w:autoSpaceDN/>
        <w:bidi w:val="0"/>
        <w:adjustRightInd/>
        <w:snapToGrid/>
        <w:spacing w:line="680" w:lineRule="exact"/>
        <w:textAlignment w:val="auto"/>
        <w:rPr>
          <w:b/>
          <w:sz w:val="32"/>
          <w:szCs w:val="32"/>
        </w:rPr>
      </w:pPr>
      <w:r>
        <w:rPr>
          <w:rFonts w:hint="eastAsia"/>
          <w:b/>
          <w:sz w:val="32"/>
          <w:szCs w:val="32"/>
        </w:rPr>
        <w:t>一、工程概况：</w:t>
      </w:r>
    </w:p>
    <w:p w14:paraId="553E531D">
      <w:pPr>
        <w:pStyle w:val="5"/>
        <w:keepNext w:val="0"/>
        <w:keepLines w:val="0"/>
        <w:pageBreakBefore w:val="0"/>
        <w:kinsoku/>
        <w:wordWrap/>
        <w:overflowPunct/>
        <w:topLinePunct w:val="0"/>
        <w:autoSpaceDE/>
        <w:autoSpaceDN/>
        <w:bidi w:val="0"/>
        <w:adjustRightInd/>
        <w:snapToGrid/>
        <w:spacing w:before="0" w:beforeAutospacing="0" w:after="0" w:afterAutospacing="0" w:line="680" w:lineRule="exact"/>
        <w:ind w:left="1960" w:hanging="1960" w:hangingChars="700"/>
        <w:textAlignment w:val="auto"/>
        <w:rPr>
          <w:rFonts w:hint="eastAsia" w:asciiTheme="minorEastAsia" w:hAnsiTheme="minorEastAsia"/>
          <w:szCs w:val="28"/>
        </w:rPr>
      </w:pPr>
      <w:r>
        <w:rPr>
          <w:rFonts w:asciiTheme="minorEastAsia" w:hAnsiTheme="minorEastAsia"/>
          <w:szCs w:val="28"/>
        </w:rPr>
        <w:t>1、工程名称</w:t>
      </w:r>
      <w:r>
        <w:rPr>
          <w:rFonts w:hint="eastAsia" w:asciiTheme="minorEastAsia" w:hAnsiTheme="minorEastAsia"/>
          <w:szCs w:val="28"/>
        </w:rPr>
        <w:t>：</w:t>
      </w:r>
      <w:r>
        <w:rPr>
          <w:rFonts w:hint="eastAsia" w:asciiTheme="minorEastAsia" w:hAnsiTheme="minorEastAsia"/>
          <w:szCs w:val="28"/>
          <w:u w:val="single"/>
          <w:lang w:val="en-US" w:eastAsia="zh-CN"/>
        </w:rPr>
        <w:t xml:space="preserve"> </w:t>
      </w:r>
      <w:sdt>
        <w:sdtPr>
          <w:rPr>
            <w:rFonts w:hint="eastAsia" w:asciiTheme="minorEastAsia" w:hAnsiTheme="minorEastAsia"/>
            <w:szCs w:val="28"/>
            <w:u w:val="single"/>
            <w:lang w:val="en-US" w:eastAsia="zh-CN"/>
          </w:rPr>
          <w:id w:val="-1904830036"/>
          <w:lock w:val="sdtLocked"/>
          <w:placeholder>
            <w:docPart w:val="{f12c6396-d4d9-43ca-b5e8-fc4f590b1e67}"/>
          </w:placeholder>
          <w:text/>
        </w:sdtPr>
        <w:sdtEndPr>
          <w:rPr>
            <w:rFonts w:hint="eastAsia" w:asciiTheme="minorEastAsia" w:hAnsiTheme="minorEastAsia"/>
            <w:szCs w:val="28"/>
            <w:u w:val="single"/>
            <w:lang w:val="en-US" w:eastAsia="zh-CN"/>
          </w:rPr>
        </w:sdtEndPr>
        <w:sdtContent>
          <w:r>
            <w:rPr>
              <w:rFonts w:hint="eastAsia" w:asciiTheme="minorEastAsia" w:hAnsiTheme="minorEastAsia"/>
              <w:szCs w:val="28"/>
              <w:u w:val="single"/>
              <w:lang w:val="en-US" w:eastAsia="zh-CN"/>
            </w:rPr>
            <w:t>祁门县牯牛降风景区道路地质灾害勘查及治理工程</w:t>
          </w:r>
        </w:sdtContent>
      </w:sdt>
      <w:r>
        <w:rPr>
          <w:rFonts w:hint="eastAsia" w:asciiTheme="minorEastAsia" w:hAnsiTheme="minorEastAsia"/>
          <w:szCs w:val="28"/>
          <w:u w:val="single"/>
          <w:lang w:val="en-US" w:eastAsia="zh-CN"/>
        </w:rPr>
        <w:t xml:space="preserve"> ；</w:t>
      </w:r>
    </w:p>
    <w:p w14:paraId="54F9110A">
      <w:pPr>
        <w:pStyle w:val="5"/>
        <w:keepNext w:val="0"/>
        <w:keepLines w:val="0"/>
        <w:pageBreakBefore w:val="0"/>
        <w:kinsoku/>
        <w:wordWrap/>
        <w:overflowPunct/>
        <w:topLinePunct w:val="0"/>
        <w:autoSpaceDE/>
        <w:autoSpaceDN/>
        <w:bidi w:val="0"/>
        <w:adjustRightInd/>
        <w:snapToGrid/>
        <w:spacing w:before="0" w:beforeAutospacing="0" w:after="0" w:afterAutospacing="0" w:line="680" w:lineRule="exact"/>
        <w:textAlignment w:val="auto"/>
        <w:rPr>
          <w:rFonts w:hint="eastAsia" w:asciiTheme="minorEastAsia" w:hAnsiTheme="minorEastAsia" w:eastAsiaTheme="minorEastAsia"/>
          <w:szCs w:val="28"/>
          <w:lang w:val="en-US" w:eastAsia="zh-CN"/>
        </w:rPr>
      </w:pPr>
      <w:r>
        <w:rPr>
          <w:rFonts w:hint="eastAsia" w:asciiTheme="minorEastAsia" w:hAnsiTheme="minorEastAsia"/>
          <w:szCs w:val="28"/>
          <w:lang w:val="en-US" w:eastAsia="zh-CN"/>
        </w:rPr>
        <w:t>2、业主单位</w:t>
      </w:r>
      <w:r>
        <w:rPr>
          <w:rFonts w:asciiTheme="minorEastAsia" w:hAnsiTheme="minorEastAsia"/>
          <w:szCs w:val="28"/>
        </w:rPr>
        <w:t>：</w:t>
      </w:r>
      <w:sdt>
        <w:sdtPr>
          <w:rPr>
            <w:rFonts w:hint="eastAsia" w:asciiTheme="minorEastAsia" w:hAnsiTheme="minorEastAsia"/>
            <w:szCs w:val="28"/>
            <w:u w:val="single"/>
            <w:lang w:val="en-US" w:eastAsia="zh-CN"/>
          </w:rPr>
          <w:id w:val="-329068710"/>
          <w:lock w:val="sdtLocked"/>
          <w:placeholder>
            <w:docPart w:val="{d4325932-9d6d-46cb-a290-e72bc2617751}"/>
          </w:placeholder>
          <w:text/>
        </w:sdtPr>
        <w:sdtEndPr>
          <w:rPr>
            <w:rFonts w:hint="default" w:asciiTheme="minorEastAsia" w:hAnsiTheme="minorEastAsia"/>
            <w:szCs w:val="28"/>
            <w:u w:val="single"/>
            <w:lang w:val="en-US" w:eastAsia="zh-CN"/>
          </w:rPr>
        </w:sdtEndPr>
        <w:sdtContent>
          <w:r>
            <w:rPr>
              <w:rFonts w:hint="eastAsia" w:asciiTheme="minorEastAsia" w:hAnsiTheme="minorEastAsia"/>
              <w:szCs w:val="28"/>
              <w:u w:val="single"/>
              <w:lang w:val="en-US" w:eastAsia="zh-CN"/>
            </w:rPr>
            <w:t xml:space="preserve">祁门县祁润建设投资有限责任公司 </w:t>
          </w:r>
        </w:sdtContent>
      </w:sdt>
      <w:r>
        <w:rPr>
          <w:rFonts w:hint="eastAsia" w:asciiTheme="minorEastAsia" w:hAnsiTheme="minorEastAsia"/>
          <w:szCs w:val="28"/>
          <w:u w:val="single"/>
          <w:lang w:val="en-US" w:eastAsia="zh-CN"/>
        </w:rPr>
        <w:t xml:space="preserve"> ；</w:t>
      </w:r>
    </w:p>
    <w:p w14:paraId="6B53C63A">
      <w:pPr>
        <w:pStyle w:val="5"/>
        <w:keepNext w:val="0"/>
        <w:keepLines w:val="0"/>
        <w:pageBreakBefore w:val="0"/>
        <w:kinsoku/>
        <w:wordWrap/>
        <w:overflowPunct/>
        <w:topLinePunct w:val="0"/>
        <w:autoSpaceDE/>
        <w:autoSpaceDN/>
        <w:bidi w:val="0"/>
        <w:adjustRightInd/>
        <w:snapToGrid/>
        <w:spacing w:before="0" w:beforeAutospacing="0" w:after="0" w:afterAutospacing="0" w:line="680" w:lineRule="exact"/>
        <w:textAlignment w:val="auto"/>
        <w:rPr>
          <w:rFonts w:asciiTheme="minorEastAsia" w:hAnsiTheme="minorEastAsia"/>
          <w:szCs w:val="28"/>
        </w:rPr>
      </w:pPr>
      <w:r>
        <w:rPr>
          <w:rFonts w:hint="eastAsia" w:asciiTheme="minorEastAsia" w:hAnsiTheme="minorEastAsia"/>
          <w:szCs w:val="28"/>
          <w:lang w:val="en-US" w:eastAsia="zh-CN"/>
        </w:rPr>
        <w:t>3</w:t>
      </w:r>
      <w:r>
        <w:rPr>
          <w:rFonts w:asciiTheme="minorEastAsia" w:hAnsiTheme="minorEastAsia"/>
          <w:szCs w:val="28"/>
        </w:rPr>
        <w:t>、工程地点：</w:t>
      </w:r>
      <w:sdt>
        <w:sdtPr>
          <w:rPr>
            <w:rFonts w:hint="eastAsia" w:asciiTheme="minorEastAsia" w:hAnsiTheme="minorEastAsia"/>
            <w:szCs w:val="28"/>
          </w:rPr>
          <w:id w:val="147483346"/>
          <w:lock w:val="sdtLocked"/>
          <w:placeholder>
            <w:docPart w:val="{663bf4d5-81aa-43bc-8ac2-cdf69f57bdcd}"/>
          </w:placeholder>
          <w:text/>
        </w:sdtPr>
        <w:sdtEndPr>
          <w:rPr>
            <w:rFonts w:hint="default" w:asciiTheme="minorEastAsia" w:hAnsiTheme="minorEastAsia"/>
            <w:szCs w:val="28"/>
            <w:lang w:val="en-US"/>
          </w:rPr>
        </w:sdtEndPr>
        <w:sdtContent>
          <w:r>
            <w:rPr>
              <w:rFonts w:hint="eastAsia" w:asciiTheme="minorEastAsia" w:hAnsiTheme="minorEastAsia"/>
              <w:szCs w:val="28"/>
              <w:u w:val="single"/>
              <w:lang w:val="en-US" w:eastAsia="zh-CN"/>
            </w:rPr>
            <w:t>黄山市屯祁门县</w:t>
          </w:r>
        </w:sdtContent>
      </w:sdt>
      <w:r>
        <w:rPr>
          <w:rFonts w:asciiTheme="minorEastAsia" w:hAnsiTheme="minorEastAsia"/>
          <w:szCs w:val="28"/>
          <w:u w:val="single"/>
        </w:rPr>
        <w:t xml:space="preserve"> </w:t>
      </w:r>
      <w:r>
        <w:rPr>
          <w:rFonts w:hint="eastAsia" w:asciiTheme="minorEastAsia" w:hAnsiTheme="minorEastAsia"/>
          <w:szCs w:val="28"/>
        </w:rPr>
        <w:t>；</w:t>
      </w:r>
    </w:p>
    <w:p w14:paraId="14DBDB3B">
      <w:pPr>
        <w:pStyle w:val="5"/>
        <w:keepNext w:val="0"/>
        <w:keepLines w:val="0"/>
        <w:pageBreakBefore w:val="0"/>
        <w:kinsoku/>
        <w:wordWrap/>
        <w:overflowPunct/>
        <w:topLinePunct w:val="0"/>
        <w:autoSpaceDE/>
        <w:autoSpaceDN/>
        <w:bidi w:val="0"/>
        <w:adjustRightInd/>
        <w:snapToGrid/>
        <w:spacing w:before="0" w:beforeAutospacing="0" w:after="0" w:afterAutospacing="0" w:line="680" w:lineRule="exact"/>
        <w:textAlignment w:val="auto"/>
        <w:rPr>
          <w:rFonts w:asciiTheme="minorEastAsia" w:hAnsiTheme="minorEastAsia"/>
          <w:szCs w:val="28"/>
        </w:rPr>
      </w:pPr>
      <w:r>
        <w:rPr>
          <w:rFonts w:hint="eastAsia" w:asciiTheme="minorEastAsia" w:hAnsiTheme="minorEastAsia"/>
          <w:szCs w:val="28"/>
          <w:lang w:val="en-US" w:eastAsia="zh-CN"/>
        </w:rPr>
        <w:t>4</w:t>
      </w:r>
      <w:r>
        <w:rPr>
          <w:rFonts w:asciiTheme="minorEastAsia" w:hAnsiTheme="minorEastAsia"/>
          <w:szCs w:val="28"/>
        </w:rPr>
        <w:t>、建设规模及主要内容：</w:t>
      </w:r>
      <w:r>
        <w:rPr>
          <w:rFonts w:hint="eastAsia" w:asciiTheme="minorEastAsia" w:hAnsiTheme="minorEastAsia"/>
          <w:szCs w:val="28"/>
          <w:u w:val="single"/>
          <w:lang w:val="en-US" w:eastAsia="zh-CN"/>
        </w:rPr>
        <w:t>牯牛降风景区道路起始于G237国道，经景区售票处、1#停车场至2#停车场，全长2.4km，道路宽度6-8m，对该段道路进行地质灾害治理。</w:t>
      </w:r>
    </w:p>
    <w:p w14:paraId="29437031">
      <w:pPr>
        <w:pStyle w:val="5"/>
        <w:keepNext w:val="0"/>
        <w:keepLines w:val="0"/>
        <w:pageBreakBefore w:val="0"/>
        <w:kinsoku/>
        <w:wordWrap/>
        <w:overflowPunct/>
        <w:topLinePunct w:val="0"/>
        <w:autoSpaceDE/>
        <w:autoSpaceDN/>
        <w:bidi w:val="0"/>
        <w:adjustRightInd/>
        <w:snapToGrid/>
        <w:spacing w:before="0" w:beforeAutospacing="0" w:after="0" w:afterAutospacing="0" w:line="680" w:lineRule="exact"/>
        <w:textAlignment w:val="auto"/>
        <w:rPr>
          <w:rFonts w:asciiTheme="minorEastAsia" w:hAnsiTheme="minorEastAsia"/>
          <w:szCs w:val="28"/>
        </w:rPr>
      </w:pPr>
      <w:r>
        <w:rPr>
          <w:rFonts w:hint="eastAsia" w:asciiTheme="minorEastAsia" w:hAnsiTheme="minorEastAsia"/>
          <w:szCs w:val="28"/>
          <w:lang w:val="en-US" w:eastAsia="zh-CN"/>
        </w:rPr>
        <w:t>5</w:t>
      </w:r>
      <w:r>
        <w:rPr>
          <w:rFonts w:hint="eastAsia" w:asciiTheme="minorEastAsia" w:hAnsiTheme="minorEastAsia"/>
          <w:szCs w:val="28"/>
        </w:rPr>
        <w:t>、本工程设暂列金</w:t>
      </w:r>
      <w:r>
        <w:rPr>
          <w:rStyle w:val="12"/>
          <w:rFonts w:hint="eastAsia"/>
          <w:u w:val="single"/>
          <w:lang w:val="en-US" w:eastAsia="zh-CN"/>
        </w:rPr>
        <w:t xml:space="preserve"> </w:t>
      </w:r>
      <w:r>
        <w:rPr>
          <w:rFonts w:hint="eastAsia" w:asciiTheme="minorEastAsia" w:hAnsiTheme="minorEastAsia"/>
          <w:szCs w:val="28"/>
          <w:u w:val="single"/>
          <w:lang w:val="en-US" w:eastAsia="zh-CN"/>
        </w:rPr>
        <w:t xml:space="preserve">196523.73 </w:t>
      </w:r>
      <w:r>
        <w:rPr>
          <w:rFonts w:hint="eastAsia" w:asciiTheme="minorEastAsia" w:hAnsiTheme="minorEastAsia"/>
          <w:szCs w:val="28"/>
        </w:rPr>
        <w:t>元，为不可竞争性费用，已取税费</w:t>
      </w:r>
      <w:r>
        <w:rPr>
          <w:rFonts w:hint="eastAsia" w:asciiTheme="minorEastAsia" w:hAnsiTheme="minorEastAsia"/>
          <w:szCs w:val="28"/>
          <w:lang w:val="en-US" w:eastAsia="zh-CN"/>
        </w:rPr>
        <w:t>及安全生产责任保险费</w:t>
      </w:r>
      <w:r>
        <w:rPr>
          <w:rFonts w:hint="eastAsia" w:asciiTheme="minorEastAsia" w:hAnsiTheme="minorEastAsia"/>
          <w:szCs w:val="28"/>
        </w:rPr>
        <w:t>不得下浮；</w:t>
      </w:r>
      <w:r>
        <w:rPr>
          <w:rFonts w:hint="eastAsia" w:asciiTheme="minorEastAsia" w:hAnsiTheme="minorEastAsia"/>
          <w:szCs w:val="28"/>
          <w:lang w:val="en-US" w:eastAsia="zh-CN"/>
        </w:rPr>
        <w:t>专业工程暂估价</w:t>
      </w:r>
      <w:r>
        <w:rPr>
          <w:rStyle w:val="12"/>
          <w:rFonts w:hint="eastAsia"/>
          <w:u w:val="single"/>
          <w:lang w:val="en-US" w:eastAsia="zh-CN"/>
        </w:rPr>
        <w:t xml:space="preserve"> / </w:t>
      </w:r>
      <w:r>
        <w:rPr>
          <w:rFonts w:hint="eastAsia" w:asciiTheme="minorEastAsia" w:hAnsiTheme="minorEastAsia"/>
          <w:szCs w:val="28"/>
        </w:rPr>
        <w:t>元，为不可竞争性费用，已取税费</w:t>
      </w:r>
      <w:r>
        <w:rPr>
          <w:rFonts w:hint="eastAsia" w:asciiTheme="minorEastAsia" w:hAnsiTheme="minorEastAsia"/>
          <w:szCs w:val="28"/>
          <w:lang w:val="en-US" w:eastAsia="zh-CN"/>
        </w:rPr>
        <w:t>及</w:t>
      </w:r>
      <w:r>
        <w:rPr>
          <w:rFonts w:hint="eastAsia" w:asciiTheme="minorEastAsia" w:hAnsiTheme="minorEastAsia"/>
          <w:szCs w:val="28"/>
        </w:rPr>
        <w:t>安全生产责任保险费不得下浮；</w:t>
      </w:r>
    </w:p>
    <w:p w14:paraId="39380E68">
      <w:pPr>
        <w:keepNext w:val="0"/>
        <w:keepLines w:val="0"/>
        <w:pageBreakBefore w:val="0"/>
        <w:tabs>
          <w:tab w:val="left" w:pos="540"/>
        </w:tabs>
        <w:kinsoku/>
        <w:wordWrap/>
        <w:overflowPunct/>
        <w:topLinePunct w:val="0"/>
        <w:autoSpaceDE/>
        <w:autoSpaceDN/>
        <w:bidi w:val="0"/>
        <w:adjustRightInd/>
        <w:snapToGrid/>
        <w:spacing w:line="680" w:lineRule="exact"/>
        <w:textAlignment w:val="auto"/>
        <w:rPr>
          <w:rFonts w:ascii="宋体" w:hAnsi="宋体"/>
          <w:b/>
          <w:bCs/>
          <w:sz w:val="32"/>
          <w:szCs w:val="32"/>
        </w:rPr>
      </w:pPr>
      <w:r>
        <w:rPr>
          <w:rFonts w:hint="eastAsia" w:ascii="宋体" w:hAnsi="宋体"/>
          <w:b/>
          <w:bCs/>
          <w:sz w:val="32"/>
          <w:szCs w:val="32"/>
        </w:rPr>
        <w:t>二、工程量清单编制范围：</w:t>
      </w:r>
    </w:p>
    <w:p w14:paraId="75BA9E6C">
      <w:pPr>
        <w:pStyle w:val="5"/>
        <w:keepNext w:val="0"/>
        <w:keepLines w:val="0"/>
        <w:pageBreakBefore w:val="0"/>
        <w:kinsoku/>
        <w:wordWrap/>
        <w:overflowPunct/>
        <w:topLinePunct w:val="0"/>
        <w:autoSpaceDE/>
        <w:autoSpaceDN/>
        <w:bidi w:val="0"/>
        <w:adjustRightInd/>
        <w:snapToGrid/>
        <w:spacing w:before="0" w:beforeAutospacing="0" w:after="0" w:afterAutospacing="0" w:line="680" w:lineRule="exact"/>
        <w:textAlignment w:val="auto"/>
        <w:rPr>
          <w:rStyle w:val="12"/>
        </w:rPr>
      </w:pPr>
      <w:r>
        <w:rPr>
          <w:rStyle w:val="10"/>
          <w:kern w:val="0"/>
          <w:szCs w:val="28"/>
        </w:rPr>
        <w:t>1</w:t>
      </w:r>
      <w:r>
        <w:rPr>
          <w:rStyle w:val="10"/>
          <w:rFonts w:hint="eastAsia"/>
          <w:kern w:val="0"/>
          <w:szCs w:val="28"/>
        </w:rPr>
        <w:t>、</w:t>
      </w:r>
      <w:sdt>
        <w:sdtPr>
          <w:rPr>
            <w:rFonts w:hint="eastAsia" w:asciiTheme="minorEastAsia" w:hAnsiTheme="minorEastAsia"/>
            <w:szCs w:val="28"/>
            <w:u w:val="single"/>
            <w:lang w:val="en-US" w:eastAsia="zh-CN"/>
          </w:rPr>
          <w:id w:val="147452217"/>
          <w:lock w:val="sdtLocked"/>
          <w:placeholder>
            <w:docPart w:val="{af75d51b-bdcf-4898-9dec-519aceb9c22d}"/>
          </w:placeholder>
          <w:text/>
        </w:sdtPr>
        <w:sdtEndPr>
          <w:rPr>
            <w:rFonts w:hint="eastAsia" w:asciiTheme="minorEastAsia" w:hAnsiTheme="minorEastAsia"/>
            <w:szCs w:val="28"/>
            <w:u w:val="single"/>
            <w:lang w:val="en-US" w:eastAsia="zh-CN"/>
          </w:rPr>
        </w:sdtEndPr>
        <w:sdtContent>
          <w:r>
            <w:rPr>
              <w:rFonts w:hint="eastAsia" w:asciiTheme="minorEastAsia" w:hAnsiTheme="minorEastAsia"/>
              <w:szCs w:val="28"/>
              <w:u w:val="single"/>
              <w:lang w:val="en-US" w:eastAsia="zh-CN"/>
            </w:rPr>
            <w:t>招标文件</w:t>
          </w:r>
        </w:sdtContent>
      </w:sdt>
      <w:r>
        <w:rPr>
          <w:rStyle w:val="10"/>
          <w:rFonts w:hint="eastAsia"/>
          <w:kern w:val="0"/>
          <w:szCs w:val="28"/>
        </w:rPr>
        <w:t>；</w:t>
      </w:r>
      <w:bookmarkStart w:id="0" w:name="_GoBack"/>
      <w:bookmarkEnd w:id="0"/>
    </w:p>
    <w:p w14:paraId="2B9F29AD">
      <w:pPr>
        <w:keepNext w:val="0"/>
        <w:keepLines w:val="0"/>
        <w:pageBreakBefore w:val="0"/>
        <w:tabs>
          <w:tab w:val="left" w:pos="540"/>
        </w:tabs>
        <w:kinsoku/>
        <w:wordWrap/>
        <w:overflowPunct/>
        <w:topLinePunct w:val="0"/>
        <w:autoSpaceDE/>
        <w:autoSpaceDN/>
        <w:bidi w:val="0"/>
        <w:adjustRightInd/>
        <w:snapToGrid/>
        <w:spacing w:line="680" w:lineRule="exact"/>
        <w:textAlignment w:val="auto"/>
        <w:rPr>
          <w:rFonts w:ascii="宋体" w:hAnsi="宋体"/>
          <w:b/>
          <w:bCs/>
          <w:szCs w:val="28"/>
        </w:rPr>
      </w:pPr>
      <w:r>
        <w:rPr>
          <w:rFonts w:hint="eastAsia" w:ascii="宋体" w:hAnsi="宋体"/>
          <w:b/>
          <w:bCs/>
          <w:sz w:val="32"/>
          <w:szCs w:val="32"/>
        </w:rPr>
        <w:t>三、工程量清单编制依据：</w:t>
      </w:r>
    </w:p>
    <w:p w14:paraId="35008880">
      <w:pPr>
        <w:keepNext w:val="0"/>
        <w:keepLines w:val="0"/>
        <w:pageBreakBefore w:val="0"/>
        <w:tabs>
          <w:tab w:val="left" w:pos="540"/>
        </w:tabs>
        <w:kinsoku/>
        <w:wordWrap/>
        <w:overflowPunct/>
        <w:topLinePunct w:val="0"/>
        <w:autoSpaceDE/>
        <w:autoSpaceDN/>
        <w:bidi w:val="0"/>
        <w:adjustRightInd/>
        <w:snapToGrid/>
        <w:spacing w:line="680" w:lineRule="exact"/>
        <w:textAlignment w:val="auto"/>
        <w:rPr>
          <w:rFonts w:ascii="宋体" w:hAnsi="宋体"/>
          <w:szCs w:val="28"/>
        </w:rPr>
      </w:pPr>
      <w:r>
        <w:rPr>
          <w:rFonts w:hint="eastAsia" w:ascii="宋体" w:hAnsi="宋体"/>
          <w:szCs w:val="28"/>
        </w:rPr>
        <w:t>A、工程量</w:t>
      </w:r>
    </w:p>
    <w:p w14:paraId="5CE6FDCF">
      <w:pPr>
        <w:keepNext w:val="0"/>
        <w:keepLines w:val="0"/>
        <w:pageBreakBefore w:val="0"/>
        <w:tabs>
          <w:tab w:val="left" w:pos="540"/>
        </w:tabs>
        <w:kinsoku/>
        <w:wordWrap/>
        <w:overflowPunct/>
        <w:topLinePunct w:val="0"/>
        <w:autoSpaceDE/>
        <w:autoSpaceDN/>
        <w:bidi w:val="0"/>
        <w:adjustRightInd/>
        <w:snapToGrid/>
        <w:spacing w:line="680" w:lineRule="exact"/>
        <w:textAlignment w:val="auto"/>
        <w:rPr>
          <w:rFonts w:ascii="宋体" w:hAnsi="宋体"/>
          <w:szCs w:val="28"/>
          <w:u w:val="single"/>
        </w:rPr>
      </w:pPr>
      <w:r>
        <w:rPr>
          <w:rFonts w:ascii="宋体" w:hAnsi="宋体"/>
          <w:szCs w:val="28"/>
          <w:u w:val="single"/>
        </w:rPr>
        <w:t>1</w:t>
      </w:r>
      <w:r>
        <w:rPr>
          <w:rFonts w:hint="eastAsia" w:ascii="宋体" w:hAnsi="宋体"/>
          <w:szCs w:val="28"/>
          <w:u w:val="single"/>
        </w:rPr>
        <w:t>、</w:t>
      </w:r>
      <w:r>
        <w:rPr>
          <w:rFonts w:hint="eastAsia" w:ascii="宋体" w:hAnsi="宋体"/>
          <w:szCs w:val="28"/>
          <w:u w:val="single"/>
          <w:lang w:val="en-US" w:eastAsia="zh-CN"/>
        </w:rPr>
        <w:t>图纸</w:t>
      </w:r>
      <w:r>
        <w:rPr>
          <w:rFonts w:ascii="宋体" w:hAnsi="宋体"/>
          <w:szCs w:val="28"/>
          <w:u w:val="single"/>
        </w:rPr>
        <w:t xml:space="preserve"> </w:t>
      </w:r>
      <w:r>
        <w:rPr>
          <w:rFonts w:hint="eastAsia" w:ascii="宋体" w:hAnsi="宋体"/>
          <w:szCs w:val="28"/>
          <w:u w:val="single"/>
        </w:rPr>
        <w:t>；</w:t>
      </w:r>
    </w:p>
    <w:p w14:paraId="569701BD">
      <w:pPr>
        <w:keepNext w:val="0"/>
        <w:keepLines w:val="0"/>
        <w:pageBreakBefore w:val="0"/>
        <w:tabs>
          <w:tab w:val="left" w:pos="540"/>
        </w:tabs>
        <w:kinsoku/>
        <w:wordWrap/>
        <w:overflowPunct/>
        <w:topLinePunct w:val="0"/>
        <w:autoSpaceDE/>
        <w:autoSpaceDN/>
        <w:bidi w:val="0"/>
        <w:adjustRightInd/>
        <w:snapToGrid/>
        <w:spacing w:line="680" w:lineRule="exact"/>
        <w:textAlignment w:val="auto"/>
        <w:rPr>
          <w:rFonts w:ascii="宋体" w:hAnsi="宋体"/>
          <w:szCs w:val="28"/>
        </w:rPr>
      </w:pPr>
      <w:r>
        <w:rPr>
          <w:rFonts w:hint="eastAsia" w:ascii="宋体" w:hAnsi="宋体"/>
          <w:szCs w:val="28"/>
        </w:rPr>
        <w:t>B、清单依据</w:t>
      </w:r>
    </w:p>
    <w:p w14:paraId="3D01E65D">
      <w:pPr>
        <w:keepNext w:val="0"/>
        <w:keepLines w:val="0"/>
        <w:pageBreakBefore w:val="0"/>
        <w:tabs>
          <w:tab w:val="left" w:pos="540"/>
        </w:tabs>
        <w:kinsoku/>
        <w:wordWrap/>
        <w:overflowPunct/>
        <w:topLinePunct w:val="0"/>
        <w:autoSpaceDE/>
        <w:autoSpaceDN/>
        <w:bidi w:val="0"/>
        <w:adjustRightInd/>
        <w:snapToGrid/>
        <w:spacing w:line="680" w:lineRule="exact"/>
        <w:textAlignment w:val="auto"/>
        <w:rPr>
          <w:rFonts w:hint="eastAsia" w:ascii="宋体" w:hAnsi="宋体"/>
          <w:b/>
          <w:bCs/>
          <w:sz w:val="32"/>
          <w:szCs w:val="32"/>
        </w:rPr>
      </w:pPr>
      <w:r>
        <w:rPr>
          <w:rFonts w:hint="eastAsia" w:ascii="Times New Roman" w:hAnsi="Times New Roman" w:eastAsia="宋体" w:cs="Times New Roman"/>
          <w:lang w:val="en-US" w:eastAsia="zh-CN"/>
        </w:rPr>
        <w:t>1、工程执行《建设工程工程量清单计价规范》(GB50500-2013)，2018版《安徽省建设工程计价依据》及《安徽省建设工程工程量清单计价办法》，安徽省住房和城乡建设厅公告第</w:t>
      </w:r>
      <w:r>
        <w:rPr>
          <w:rFonts w:hint="eastAsia" w:cs="Times New Roman"/>
          <w:lang w:val="en-US" w:eastAsia="zh-CN"/>
        </w:rPr>
        <w:t>172</w:t>
      </w:r>
      <w:r>
        <w:rPr>
          <w:rFonts w:hint="eastAsia" w:ascii="Times New Roman" w:hAnsi="Times New Roman" w:eastAsia="宋体" w:cs="Times New Roman"/>
          <w:lang w:val="en-US" w:eastAsia="zh-CN"/>
        </w:rPr>
        <w:t>号《安徽省建设工程计价依据动态调整(第</w:t>
      </w:r>
      <w:r>
        <w:rPr>
          <w:rFonts w:hint="eastAsia" w:cs="Times New Roman"/>
          <w:lang w:val="en-US" w:eastAsia="zh-CN"/>
        </w:rPr>
        <w:t>2</w:t>
      </w:r>
      <w:r>
        <w:rPr>
          <w:rFonts w:hint="eastAsia" w:ascii="Times New Roman" w:hAnsi="Times New Roman" w:eastAsia="宋体" w:cs="Times New Roman"/>
          <w:lang w:val="en-US" w:eastAsia="zh-CN"/>
        </w:rPr>
        <w:t>期)》</w:t>
      </w:r>
    </w:p>
    <w:p w14:paraId="7CFA11EA">
      <w:pPr>
        <w:keepNext w:val="0"/>
        <w:keepLines w:val="0"/>
        <w:pageBreakBefore w:val="0"/>
        <w:tabs>
          <w:tab w:val="left" w:pos="540"/>
        </w:tabs>
        <w:kinsoku/>
        <w:wordWrap/>
        <w:overflowPunct/>
        <w:topLinePunct w:val="0"/>
        <w:autoSpaceDE/>
        <w:autoSpaceDN/>
        <w:bidi w:val="0"/>
        <w:adjustRightInd/>
        <w:snapToGrid/>
        <w:spacing w:line="680" w:lineRule="exact"/>
        <w:textAlignment w:val="auto"/>
        <w:rPr>
          <w:rFonts w:ascii="宋体" w:hAnsi="宋体"/>
          <w:b/>
          <w:bCs/>
          <w:sz w:val="32"/>
          <w:szCs w:val="32"/>
        </w:rPr>
      </w:pPr>
      <w:r>
        <w:rPr>
          <w:rFonts w:hint="eastAsia" w:ascii="宋体" w:hAnsi="宋体"/>
          <w:b/>
          <w:bCs/>
          <w:sz w:val="32"/>
          <w:szCs w:val="32"/>
        </w:rPr>
        <w:t>四、其他说明：</w:t>
      </w:r>
    </w:p>
    <w:p w14:paraId="3631E442">
      <w:pPr>
        <w:keepNext w:val="0"/>
        <w:keepLines w:val="0"/>
        <w:pageBreakBefore w:val="0"/>
        <w:tabs>
          <w:tab w:val="left" w:pos="540"/>
        </w:tabs>
        <w:kinsoku/>
        <w:wordWrap/>
        <w:overflowPunct/>
        <w:topLinePunct w:val="0"/>
        <w:autoSpaceDE/>
        <w:autoSpaceDN/>
        <w:bidi w:val="0"/>
        <w:adjustRightInd/>
        <w:snapToGrid/>
        <w:spacing w:line="680" w:lineRule="exact"/>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1、中标人在施工过程中，要注意自身安全，用电安全，文明施工等工作。</w:t>
      </w:r>
    </w:p>
    <w:p w14:paraId="0907C217">
      <w:pPr>
        <w:keepNext w:val="0"/>
        <w:keepLines w:val="0"/>
        <w:pageBreakBefore w:val="0"/>
        <w:tabs>
          <w:tab w:val="left" w:pos="540"/>
        </w:tabs>
        <w:kinsoku/>
        <w:wordWrap/>
        <w:overflowPunct/>
        <w:topLinePunct w:val="0"/>
        <w:autoSpaceDE/>
        <w:autoSpaceDN/>
        <w:bidi w:val="0"/>
        <w:adjustRightInd/>
        <w:snapToGrid/>
        <w:spacing w:line="680" w:lineRule="exact"/>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2、工程量实际施工中若发生变动，施工时应按有关规定据实签证，采购人有按工程最终实施的情况进行调整的权利。</w:t>
      </w:r>
    </w:p>
    <w:p w14:paraId="413AE4DA">
      <w:pPr>
        <w:keepNext w:val="0"/>
        <w:keepLines w:val="0"/>
        <w:pageBreakBefore w:val="0"/>
        <w:tabs>
          <w:tab w:val="left" w:pos="540"/>
        </w:tabs>
        <w:kinsoku/>
        <w:wordWrap/>
        <w:overflowPunct/>
        <w:topLinePunct w:val="0"/>
        <w:autoSpaceDE/>
        <w:autoSpaceDN/>
        <w:bidi w:val="0"/>
        <w:adjustRightInd/>
        <w:snapToGrid/>
        <w:spacing w:line="680" w:lineRule="exact"/>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3、工程竣工后，投标人结算提供与现场实际相符资料并经有关单位签证认可的竣工图作为结算依据。</w:t>
      </w:r>
    </w:p>
    <w:p w14:paraId="7104C15F">
      <w:pPr>
        <w:keepNext w:val="0"/>
        <w:keepLines w:val="0"/>
        <w:pageBreakBefore w:val="0"/>
        <w:tabs>
          <w:tab w:val="left" w:pos="540"/>
        </w:tabs>
        <w:kinsoku/>
        <w:wordWrap/>
        <w:overflowPunct/>
        <w:topLinePunct w:val="0"/>
        <w:autoSpaceDE/>
        <w:autoSpaceDN/>
        <w:bidi w:val="0"/>
        <w:adjustRightInd/>
        <w:snapToGrid/>
        <w:spacing w:line="680" w:lineRule="exact"/>
        <w:textAlignment w:val="auto"/>
        <w:rPr>
          <w:rFonts w:hint="eastAsia" w:cs="Times New Roman"/>
          <w:lang w:val="en-US" w:eastAsia="zh-CN"/>
        </w:rPr>
      </w:pPr>
      <w:r>
        <w:rPr>
          <w:rFonts w:hint="eastAsia" w:ascii="Times New Roman" w:hAnsi="Times New Roman" w:eastAsia="宋体" w:cs="Times New Roman"/>
          <w:lang w:val="en-US" w:eastAsia="zh-CN"/>
        </w:rPr>
        <w:t>4、主要</w:t>
      </w:r>
      <w:r>
        <w:rPr>
          <w:rFonts w:hint="eastAsia" w:cs="Times New Roman"/>
          <w:lang w:val="en-US" w:eastAsia="zh-CN"/>
        </w:rPr>
        <w:t>材料</w:t>
      </w:r>
      <w:r>
        <w:rPr>
          <w:rFonts w:hint="eastAsia" w:ascii="Times New Roman" w:hAnsi="Times New Roman" w:eastAsia="宋体" w:cs="Times New Roman"/>
          <w:lang w:val="en-US" w:eastAsia="zh-CN"/>
        </w:rPr>
        <w:t>采购前须提供样品经业主及监理方确认后方可大批采购施工</w:t>
      </w:r>
      <w:r>
        <w:rPr>
          <w:rFonts w:hint="eastAsia" w:cs="Times New Roman"/>
          <w:lang w:val="en-US" w:eastAsia="zh-CN"/>
        </w:rPr>
        <w:t>。</w:t>
      </w:r>
    </w:p>
    <w:p w14:paraId="7D6E4E22">
      <w:pPr>
        <w:keepNext w:val="0"/>
        <w:keepLines w:val="0"/>
        <w:pageBreakBefore w:val="0"/>
        <w:tabs>
          <w:tab w:val="left" w:pos="540"/>
        </w:tabs>
        <w:kinsoku/>
        <w:wordWrap/>
        <w:overflowPunct/>
        <w:topLinePunct w:val="0"/>
        <w:autoSpaceDE/>
        <w:autoSpaceDN/>
        <w:bidi w:val="0"/>
        <w:adjustRightInd/>
        <w:snapToGrid/>
        <w:spacing w:line="680" w:lineRule="exact"/>
        <w:textAlignment w:val="auto"/>
        <w:rPr>
          <w:rFonts w:ascii="宋体" w:hAnsi="宋体"/>
          <w:b/>
          <w:bCs/>
          <w:sz w:val="32"/>
          <w:szCs w:val="32"/>
        </w:rPr>
      </w:pPr>
      <w:r>
        <w:rPr>
          <w:rFonts w:hint="eastAsia" w:ascii="宋体" w:hAnsi="宋体"/>
          <w:b/>
          <w:bCs/>
          <w:sz w:val="32"/>
          <w:szCs w:val="32"/>
        </w:rPr>
        <w:t>五、填表须知：</w:t>
      </w:r>
    </w:p>
    <w:p w14:paraId="6A82E2F6">
      <w:pPr>
        <w:keepNext w:val="0"/>
        <w:keepLines w:val="0"/>
        <w:pageBreakBefore w:val="0"/>
        <w:tabs>
          <w:tab w:val="left" w:pos="540"/>
        </w:tabs>
        <w:kinsoku/>
        <w:wordWrap/>
        <w:overflowPunct/>
        <w:topLinePunct w:val="0"/>
        <w:autoSpaceDE/>
        <w:autoSpaceDN/>
        <w:bidi w:val="0"/>
        <w:adjustRightInd/>
        <w:snapToGrid/>
        <w:spacing w:line="680" w:lineRule="exact"/>
        <w:textAlignment w:val="auto"/>
        <w:rPr>
          <w:rFonts w:ascii="宋体" w:hAnsi="宋体"/>
          <w:szCs w:val="28"/>
        </w:rPr>
      </w:pPr>
      <w:r>
        <w:rPr>
          <w:rFonts w:hint="eastAsia" w:ascii="宋体" w:hAnsi="宋体"/>
          <w:szCs w:val="28"/>
        </w:rPr>
        <w:t>1、工程量清单中每一个子目的“项目特征”未说明或说明不全的，均按设计图纸说明及施工规范要求执行。工程量清单应与招标文件、技术规范及设计图纸一并仔细阅读。</w:t>
      </w:r>
    </w:p>
    <w:p w14:paraId="0D10F840">
      <w:pPr>
        <w:keepNext w:val="0"/>
        <w:keepLines w:val="0"/>
        <w:pageBreakBefore w:val="0"/>
        <w:tabs>
          <w:tab w:val="left" w:pos="540"/>
        </w:tabs>
        <w:kinsoku/>
        <w:wordWrap/>
        <w:overflowPunct/>
        <w:topLinePunct w:val="0"/>
        <w:autoSpaceDE/>
        <w:autoSpaceDN/>
        <w:bidi w:val="0"/>
        <w:adjustRightInd/>
        <w:snapToGrid/>
        <w:spacing w:line="680" w:lineRule="exact"/>
        <w:textAlignment w:val="auto"/>
        <w:rPr>
          <w:rFonts w:ascii="宋体" w:hAnsi="宋体"/>
          <w:szCs w:val="28"/>
        </w:rPr>
      </w:pPr>
      <w:r>
        <w:rPr>
          <w:rFonts w:hint="eastAsia" w:ascii="宋体" w:hAnsi="宋体"/>
          <w:szCs w:val="28"/>
        </w:rPr>
        <w:t>2、主要材料价格参照</w:t>
      </w:r>
      <w:r>
        <w:rPr>
          <w:rFonts w:ascii="宋体" w:hAnsi="宋体"/>
          <w:szCs w:val="28"/>
          <w:u w:val="single"/>
        </w:rPr>
        <w:t xml:space="preserve"> </w:t>
      </w:r>
      <w:r>
        <w:rPr>
          <w:rFonts w:hint="eastAsia" w:ascii="宋体" w:hAnsi="宋体"/>
          <w:szCs w:val="28"/>
          <w:u w:val="single"/>
          <w:lang w:val="en-US" w:eastAsia="zh-CN"/>
        </w:rPr>
        <w:t>2026</w:t>
      </w:r>
      <w:r>
        <w:rPr>
          <w:rFonts w:hint="eastAsia" w:ascii="宋体" w:hAnsi="宋体"/>
          <w:szCs w:val="28"/>
        </w:rPr>
        <w:t>年第</w:t>
      </w:r>
      <w:r>
        <w:rPr>
          <w:rFonts w:ascii="宋体" w:hAnsi="宋体"/>
          <w:szCs w:val="28"/>
          <w:u w:val="single"/>
        </w:rPr>
        <w:t xml:space="preserve"> </w:t>
      </w:r>
      <w:r>
        <w:rPr>
          <w:rFonts w:hint="eastAsia" w:ascii="宋体" w:hAnsi="宋体"/>
          <w:szCs w:val="28"/>
          <w:u w:val="single"/>
          <w:lang w:val="en-US" w:eastAsia="zh-CN"/>
        </w:rPr>
        <w:t>4</w:t>
      </w:r>
      <w:r>
        <w:rPr>
          <w:rFonts w:hint="eastAsia" w:ascii="宋体" w:hAnsi="宋体"/>
          <w:szCs w:val="28"/>
        </w:rPr>
        <w:t>期《黄山工程造价》中的</w:t>
      </w:r>
      <w:r>
        <w:rPr>
          <w:rFonts w:hint="eastAsia"/>
        </w:rPr>
        <w:t>建筑材料价格基本清单，</w:t>
      </w:r>
      <w:r>
        <w:t>黄山市</w:t>
      </w:r>
      <w:r>
        <w:rPr>
          <w:rFonts w:hint="eastAsia"/>
        </w:rPr>
        <w:t>建筑材料价格基本清单</w:t>
      </w:r>
      <w:r>
        <w:rPr>
          <w:rFonts w:hint="eastAsia" w:ascii="宋体" w:hAnsi="宋体"/>
          <w:szCs w:val="28"/>
        </w:rPr>
        <w:t>上未列出的，参照建筑材料价格补充清单中的</w:t>
      </w:r>
      <w:r>
        <w:rPr>
          <w:rFonts w:hint="eastAsia" w:ascii="宋体" w:hAnsi="宋体"/>
          <w:szCs w:val="28"/>
          <w:u w:val="single"/>
          <w:lang w:val="en-US" w:eastAsia="zh-CN"/>
        </w:rPr>
        <w:t xml:space="preserve"> /</w:t>
      </w:r>
      <w:r>
        <w:rPr>
          <w:rFonts w:ascii="宋体" w:hAnsi="宋体"/>
          <w:szCs w:val="28"/>
          <w:u w:val="single"/>
        </w:rPr>
        <w:t xml:space="preserve"> </w:t>
      </w:r>
      <w:r>
        <w:rPr>
          <w:rFonts w:hint="eastAsia" w:ascii="宋体" w:hAnsi="宋体"/>
          <w:szCs w:val="28"/>
        </w:rPr>
        <w:t>信息价及市场价,价格按</w:t>
      </w:r>
      <w:r>
        <w:rPr>
          <w:rFonts w:hint="eastAsia" w:ascii="宋体" w:hAnsi="宋体" w:eastAsia="宋体"/>
          <w:szCs w:val="28"/>
          <w:lang w:val="en-US" w:eastAsia="zh-CN"/>
        </w:rPr>
        <w:t>（安徽省住房和城乡建设厅公告第172号）</w:t>
      </w:r>
      <w:r>
        <w:rPr>
          <w:rFonts w:hint="eastAsia" w:ascii="宋体" w:hAnsi="宋体"/>
          <w:szCs w:val="28"/>
        </w:rPr>
        <w:t>文中要求以税前价计入；</w:t>
      </w:r>
    </w:p>
    <w:p w14:paraId="0CD20514">
      <w:pPr>
        <w:keepNext w:val="0"/>
        <w:keepLines w:val="0"/>
        <w:pageBreakBefore w:val="0"/>
        <w:tabs>
          <w:tab w:val="left" w:pos="540"/>
        </w:tabs>
        <w:kinsoku/>
        <w:wordWrap/>
        <w:overflowPunct/>
        <w:topLinePunct w:val="0"/>
        <w:autoSpaceDE/>
        <w:autoSpaceDN/>
        <w:bidi w:val="0"/>
        <w:adjustRightInd/>
        <w:snapToGrid/>
        <w:spacing w:line="680" w:lineRule="exact"/>
        <w:textAlignment w:val="auto"/>
        <w:rPr>
          <w:rFonts w:ascii="宋体" w:hAnsi="宋体"/>
          <w:szCs w:val="28"/>
        </w:rPr>
      </w:pPr>
      <w:r>
        <w:rPr>
          <w:rFonts w:ascii="宋体" w:hAnsi="宋体"/>
          <w:szCs w:val="28"/>
        </w:rPr>
        <w:t>3</w:t>
      </w:r>
      <w:r>
        <w:rPr>
          <w:rFonts w:hint="eastAsia" w:ascii="宋体" w:hAnsi="宋体"/>
          <w:szCs w:val="28"/>
        </w:rPr>
        <w:t>、工程量清单及其计价格式中所有要求签字、盖章的地方，必须由规定的单位和人员签字、盖章。</w:t>
      </w:r>
    </w:p>
    <w:p w14:paraId="15254E5F">
      <w:pPr>
        <w:keepNext w:val="0"/>
        <w:keepLines w:val="0"/>
        <w:pageBreakBefore w:val="0"/>
        <w:tabs>
          <w:tab w:val="left" w:pos="540"/>
        </w:tabs>
        <w:kinsoku/>
        <w:wordWrap/>
        <w:overflowPunct/>
        <w:topLinePunct w:val="0"/>
        <w:autoSpaceDE/>
        <w:autoSpaceDN/>
        <w:bidi w:val="0"/>
        <w:adjustRightInd/>
        <w:snapToGrid/>
        <w:spacing w:line="680" w:lineRule="exact"/>
        <w:textAlignment w:val="auto"/>
        <w:rPr>
          <w:rFonts w:ascii="宋体" w:hAnsi="宋体"/>
          <w:szCs w:val="28"/>
        </w:rPr>
      </w:pPr>
      <w:r>
        <w:rPr>
          <w:rFonts w:ascii="宋体" w:hAnsi="宋体"/>
          <w:szCs w:val="28"/>
        </w:rPr>
        <w:t>4</w:t>
      </w:r>
      <w:r>
        <w:rPr>
          <w:rFonts w:hint="eastAsia" w:ascii="宋体" w:hAnsi="宋体"/>
          <w:szCs w:val="28"/>
        </w:rPr>
        <w:t>、工程量清单及其计价格式中的任何内容不得随意删除或涂改。</w:t>
      </w:r>
    </w:p>
    <w:p w14:paraId="714AD996">
      <w:pPr>
        <w:keepNext w:val="0"/>
        <w:keepLines w:val="0"/>
        <w:pageBreakBefore w:val="0"/>
        <w:tabs>
          <w:tab w:val="left" w:pos="540"/>
        </w:tabs>
        <w:kinsoku/>
        <w:wordWrap/>
        <w:overflowPunct/>
        <w:topLinePunct w:val="0"/>
        <w:autoSpaceDE/>
        <w:autoSpaceDN/>
        <w:bidi w:val="0"/>
        <w:adjustRightInd/>
        <w:snapToGrid/>
        <w:spacing w:line="680" w:lineRule="exact"/>
        <w:textAlignment w:val="auto"/>
        <w:rPr>
          <w:rFonts w:ascii="宋体" w:hAnsi="宋体"/>
          <w:szCs w:val="28"/>
        </w:rPr>
      </w:pPr>
      <w:r>
        <w:rPr>
          <w:rFonts w:ascii="宋体" w:hAnsi="宋体"/>
          <w:szCs w:val="28"/>
        </w:rPr>
        <w:t>5</w:t>
      </w:r>
      <w:r>
        <w:rPr>
          <w:rFonts w:hint="eastAsia" w:ascii="宋体" w:hAnsi="宋体"/>
          <w:szCs w:val="28"/>
        </w:rPr>
        <w:t>、工程量清单计价格式中列明的所有需要填报的单价和合价，投标人均应填报，未填报的单价和合价，视为此项费用已包含在工程量清单的其它单价和合价中。</w:t>
      </w:r>
    </w:p>
    <w:p w14:paraId="44D6ADA1">
      <w:pPr>
        <w:keepNext w:val="0"/>
        <w:keepLines w:val="0"/>
        <w:pageBreakBefore w:val="0"/>
        <w:tabs>
          <w:tab w:val="left" w:pos="540"/>
        </w:tabs>
        <w:kinsoku/>
        <w:wordWrap/>
        <w:overflowPunct/>
        <w:topLinePunct w:val="0"/>
        <w:autoSpaceDE/>
        <w:autoSpaceDN/>
        <w:bidi w:val="0"/>
        <w:adjustRightInd/>
        <w:snapToGrid/>
        <w:spacing w:line="680" w:lineRule="exact"/>
        <w:textAlignment w:val="auto"/>
        <w:rPr>
          <w:rFonts w:ascii="宋体" w:hAnsi="宋体"/>
          <w:szCs w:val="28"/>
        </w:rPr>
      </w:pPr>
      <w:r>
        <w:rPr>
          <w:rFonts w:ascii="宋体" w:hAnsi="宋体"/>
          <w:szCs w:val="28"/>
        </w:rPr>
        <w:t>6</w:t>
      </w:r>
      <w:r>
        <w:rPr>
          <w:rFonts w:hint="eastAsia" w:ascii="宋体" w:hAnsi="宋体"/>
          <w:szCs w:val="28"/>
        </w:rPr>
        <w:t xml:space="preserve">、金额（价格）均应以人民币填写。 </w:t>
      </w:r>
    </w:p>
    <w:p w14:paraId="1ABBCD9D">
      <w:pPr>
        <w:keepNext w:val="0"/>
        <w:keepLines w:val="0"/>
        <w:pageBreakBefore w:val="0"/>
        <w:tabs>
          <w:tab w:val="left" w:pos="540"/>
        </w:tabs>
        <w:kinsoku/>
        <w:wordWrap/>
        <w:overflowPunct/>
        <w:topLinePunct w:val="0"/>
        <w:autoSpaceDE/>
        <w:autoSpaceDN/>
        <w:bidi w:val="0"/>
        <w:adjustRightInd/>
        <w:snapToGrid/>
        <w:spacing w:line="680" w:lineRule="exact"/>
        <w:textAlignment w:val="auto"/>
        <w:rPr>
          <w:rFonts w:ascii="宋体" w:hAnsi="宋体"/>
          <w:b/>
          <w:bCs/>
          <w:sz w:val="32"/>
          <w:szCs w:val="32"/>
        </w:rPr>
      </w:pPr>
      <w:r>
        <w:rPr>
          <w:rFonts w:hint="eastAsia" w:ascii="宋体" w:hAnsi="宋体"/>
          <w:b/>
          <w:bCs/>
          <w:sz w:val="32"/>
          <w:szCs w:val="32"/>
        </w:rPr>
        <w:t>六、</w:t>
      </w:r>
      <w:r>
        <w:rPr>
          <w:rFonts w:hint="eastAsia" w:ascii="宋体" w:hAnsi="宋体"/>
          <w:b/>
          <w:szCs w:val="28"/>
        </w:rPr>
        <w:t>附件</w:t>
      </w:r>
      <w:r>
        <w:rPr>
          <w:rFonts w:hint="eastAsia" w:ascii="宋体" w:hAnsi="宋体"/>
          <w:b/>
          <w:bCs/>
          <w:sz w:val="32"/>
          <w:szCs w:val="32"/>
        </w:rPr>
        <w:t>：</w:t>
      </w:r>
    </w:p>
    <w:p w14:paraId="104E285E">
      <w:pPr>
        <w:keepNext w:val="0"/>
        <w:keepLines w:val="0"/>
        <w:pageBreakBefore w:val="0"/>
        <w:kinsoku/>
        <w:wordWrap/>
        <w:overflowPunct/>
        <w:topLinePunct w:val="0"/>
        <w:autoSpaceDE/>
        <w:autoSpaceDN/>
        <w:bidi w:val="0"/>
        <w:adjustRightInd/>
        <w:snapToGrid/>
        <w:spacing w:line="680" w:lineRule="exact"/>
        <w:textAlignment w:val="auto"/>
        <w:rPr>
          <w:rFonts w:ascii="宋体" w:hAnsi="宋体"/>
          <w:bCs/>
          <w:szCs w:val="28"/>
        </w:rPr>
      </w:pPr>
      <w:r>
        <w:rPr>
          <w:rStyle w:val="12"/>
        </w:rPr>
        <w:t>1</w:t>
      </w:r>
      <w:r>
        <w:rPr>
          <w:rStyle w:val="12"/>
          <w:rFonts w:hint="eastAsia"/>
        </w:rPr>
        <w:t>、</w:t>
      </w:r>
      <w:r>
        <w:rPr>
          <w:rStyle w:val="12"/>
          <w:rFonts w:hint="eastAsia"/>
          <w:u w:val="single"/>
        </w:rPr>
        <w:t xml:space="preserve"> </w:t>
      </w:r>
      <w:r>
        <w:rPr>
          <w:rStyle w:val="12"/>
          <w:rFonts w:hint="eastAsia" w:eastAsiaTheme="minorEastAsia"/>
          <w:u w:val="single"/>
          <w:lang w:val="en-US" w:eastAsia="zh-CN"/>
        </w:rPr>
        <w:t>/</w:t>
      </w:r>
      <w:r>
        <w:rPr>
          <w:rStyle w:val="12"/>
          <w:rFonts w:hint="eastAsia"/>
        </w:rPr>
        <w:t>；</w:t>
      </w:r>
    </w:p>
    <w:p w14:paraId="2C482E60">
      <w:pPr>
        <w:keepNext w:val="0"/>
        <w:keepLines w:val="0"/>
        <w:pageBreakBefore w:val="0"/>
        <w:tabs>
          <w:tab w:val="left" w:pos="540"/>
        </w:tabs>
        <w:kinsoku/>
        <w:wordWrap/>
        <w:overflowPunct/>
        <w:topLinePunct w:val="0"/>
        <w:autoSpaceDE/>
        <w:autoSpaceDN/>
        <w:bidi w:val="0"/>
        <w:adjustRightInd/>
        <w:snapToGrid/>
        <w:spacing w:line="680" w:lineRule="exact"/>
        <w:jc w:val="right"/>
        <w:textAlignment w:val="auto"/>
        <w:rPr>
          <w:rFonts w:hint="eastAsia" w:ascii="宋体" w:hAnsi="宋体"/>
          <w:b/>
          <w:bCs/>
          <w:sz w:val="32"/>
          <w:szCs w:val="32"/>
          <w:lang w:val="en-US" w:eastAsia="zh-CN"/>
        </w:rPr>
      </w:pPr>
    </w:p>
    <w:p w14:paraId="4A92048B">
      <w:pPr>
        <w:keepNext w:val="0"/>
        <w:keepLines w:val="0"/>
        <w:pageBreakBefore w:val="0"/>
        <w:tabs>
          <w:tab w:val="left" w:pos="540"/>
        </w:tabs>
        <w:kinsoku/>
        <w:wordWrap/>
        <w:overflowPunct/>
        <w:topLinePunct w:val="0"/>
        <w:autoSpaceDE/>
        <w:autoSpaceDN/>
        <w:bidi w:val="0"/>
        <w:adjustRightInd/>
        <w:snapToGrid/>
        <w:spacing w:line="680" w:lineRule="exact"/>
        <w:jc w:val="right"/>
        <w:textAlignment w:val="auto"/>
        <w:rPr>
          <w:rFonts w:hint="eastAsia" w:ascii="宋体" w:hAnsi="宋体"/>
          <w:b/>
          <w:bCs/>
          <w:sz w:val="32"/>
          <w:szCs w:val="32"/>
          <w:lang w:val="en-US" w:eastAsia="zh-CN"/>
        </w:rPr>
      </w:pPr>
    </w:p>
    <w:p w14:paraId="7CA71699">
      <w:pPr>
        <w:keepNext w:val="0"/>
        <w:keepLines w:val="0"/>
        <w:pageBreakBefore w:val="0"/>
        <w:tabs>
          <w:tab w:val="left" w:pos="540"/>
        </w:tabs>
        <w:kinsoku/>
        <w:wordWrap/>
        <w:overflowPunct/>
        <w:topLinePunct w:val="0"/>
        <w:autoSpaceDE/>
        <w:autoSpaceDN/>
        <w:bidi w:val="0"/>
        <w:adjustRightInd/>
        <w:snapToGrid/>
        <w:spacing w:line="680" w:lineRule="exact"/>
        <w:jc w:val="both"/>
        <w:textAlignment w:val="auto"/>
        <w:rPr>
          <w:rFonts w:hint="eastAsia" w:ascii="宋体" w:hAnsi="宋体"/>
          <w:b/>
          <w:bCs/>
          <w:sz w:val="32"/>
          <w:szCs w:val="32"/>
          <w:lang w:val="en-US" w:eastAsia="zh-CN"/>
        </w:rPr>
      </w:pPr>
    </w:p>
    <w:p w14:paraId="0FE9095B">
      <w:pPr>
        <w:keepNext w:val="0"/>
        <w:keepLines w:val="0"/>
        <w:pageBreakBefore w:val="0"/>
        <w:tabs>
          <w:tab w:val="left" w:pos="540"/>
        </w:tabs>
        <w:kinsoku/>
        <w:wordWrap/>
        <w:overflowPunct/>
        <w:topLinePunct w:val="0"/>
        <w:autoSpaceDE/>
        <w:autoSpaceDN/>
        <w:bidi w:val="0"/>
        <w:adjustRightInd/>
        <w:snapToGrid/>
        <w:spacing w:line="680" w:lineRule="exact"/>
        <w:jc w:val="right"/>
        <w:textAlignment w:val="auto"/>
        <w:rPr>
          <w:rFonts w:hint="eastAsia" w:ascii="宋体" w:hAnsi="宋体"/>
          <w:b/>
          <w:bCs/>
          <w:sz w:val="32"/>
          <w:szCs w:val="32"/>
          <w:lang w:val="en-US" w:eastAsia="zh-CN"/>
        </w:rPr>
      </w:pPr>
    </w:p>
    <w:p w14:paraId="002B7F78">
      <w:pPr>
        <w:keepNext w:val="0"/>
        <w:keepLines w:val="0"/>
        <w:pageBreakBefore w:val="0"/>
        <w:tabs>
          <w:tab w:val="left" w:pos="540"/>
        </w:tabs>
        <w:kinsoku/>
        <w:wordWrap/>
        <w:overflowPunct/>
        <w:topLinePunct w:val="0"/>
        <w:autoSpaceDE/>
        <w:autoSpaceDN/>
        <w:bidi w:val="0"/>
        <w:adjustRightInd/>
        <w:snapToGrid/>
        <w:spacing w:line="680" w:lineRule="exact"/>
        <w:jc w:val="both"/>
        <w:textAlignment w:val="auto"/>
        <w:rPr>
          <w:rFonts w:hint="eastAsia" w:ascii="宋体" w:hAnsi="宋体"/>
          <w:b/>
          <w:bCs/>
          <w:sz w:val="32"/>
          <w:szCs w:val="32"/>
          <w:lang w:val="en-US" w:eastAsia="zh-CN"/>
        </w:rPr>
      </w:pPr>
    </w:p>
    <w:p w14:paraId="1EFE022B">
      <w:pPr>
        <w:keepNext w:val="0"/>
        <w:keepLines w:val="0"/>
        <w:pageBreakBefore w:val="0"/>
        <w:tabs>
          <w:tab w:val="left" w:pos="540"/>
        </w:tabs>
        <w:kinsoku/>
        <w:wordWrap/>
        <w:overflowPunct/>
        <w:topLinePunct w:val="0"/>
        <w:autoSpaceDE/>
        <w:autoSpaceDN/>
        <w:bidi w:val="0"/>
        <w:adjustRightInd/>
        <w:snapToGrid/>
        <w:spacing w:line="680" w:lineRule="exact"/>
        <w:jc w:val="both"/>
        <w:textAlignment w:val="auto"/>
        <w:rPr>
          <w:rFonts w:hint="eastAsia" w:ascii="宋体" w:hAnsi="宋体"/>
          <w:b/>
          <w:bCs/>
          <w:sz w:val="32"/>
          <w:szCs w:val="32"/>
          <w:lang w:val="en-US" w:eastAsia="zh-CN"/>
        </w:rPr>
      </w:pPr>
    </w:p>
    <w:p w14:paraId="7235EDE5">
      <w:pPr>
        <w:keepNext w:val="0"/>
        <w:keepLines w:val="0"/>
        <w:pageBreakBefore w:val="0"/>
        <w:tabs>
          <w:tab w:val="left" w:pos="540"/>
        </w:tabs>
        <w:kinsoku/>
        <w:wordWrap/>
        <w:overflowPunct/>
        <w:topLinePunct w:val="0"/>
        <w:autoSpaceDE/>
        <w:autoSpaceDN/>
        <w:bidi w:val="0"/>
        <w:adjustRightInd/>
        <w:snapToGrid/>
        <w:spacing w:line="680" w:lineRule="exact"/>
        <w:jc w:val="right"/>
        <w:textAlignment w:val="auto"/>
        <w:rPr>
          <w:rFonts w:hint="eastAsia" w:ascii="宋体" w:hAnsi="宋体" w:eastAsia="宋体"/>
          <w:b/>
          <w:bCs/>
          <w:sz w:val="32"/>
          <w:szCs w:val="32"/>
          <w:lang w:eastAsia="zh-CN"/>
        </w:rPr>
      </w:pPr>
      <w:r>
        <w:rPr>
          <w:rFonts w:hint="eastAsia" w:ascii="宋体" w:hAnsi="宋体"/>
          <w:b/>
          <w:bCs/>
          <w:sz w:val="32"/>
          <w:szCs w:val="32"/>
          <w:lang w:val="en-US" w:eastAsia="zh-CN"/>
        </w:rPr>
        <w:t>黄山诚信工程管理有限公司</w:t>
      </w:r>
    </w:p>
    <w:p w14:paraId="4CC7DC60">
      <w:pPr>
        <w:pStyle w:val="5"/>
        <w:keepNext w:val="0"/>
        <w:keepLines w:val="0"/>
        <w:pageBreakBefore w:val="0"/>
        <w:kinsoku/>
        <w:wordWrap/>
        <w:overflowPunct/>
        <w:topLinePunct w:val="0"/>
        <w:autoSpaceDE/>
        <w:autoSpaceDN/>
        <w:bidi w:val="0"/>
        <w:adjustRightInd/>
        <w:snapToGrid/>
        <w:spacing w:before="0" w:beforeAutospacing="0" w:after="0" w:afterAutospacing="0" w:line="680" w:lineRule="exact"/>
        <w:jc w:val="right"/>
        <w:textAlignment w:val="auto"/>
        <w:rPr>
          <w:szCs w:val="28"/>
        </w:rPr>
      </w:pPr>
      <w:r>
        <w:rPr>
          <w:rFonts w:hint="eastAsia"/>
          <w:szCs w:val="28"/>
          <w:u w:val="single"/>
        </w:rPr>
        <w:t>2</w:t>
      </w:r>
      <w:r>
        <w:rPr>
          <w:szCs w:val="28"/>
          <w:u w:val="single"/>
        </w:rPr>
        <w:t>02</w:t>
      </w:r>
      <w:r>
        <w:rPr>
          <w:rFonts w:hint="eastAsia"/>
          <w:szCs w:val="28"/>
          <w:u w:val="single"/>
          <w:lang w:val="en-US" w:eastAsia="zh-CN"/>
        </w:rPr>
        <w:t>6</w:t>
      </w:r>
      <w:r>
        <w:rPr>
          <w:rFonts w:hint="eastAsia"/>
          <w:szCs w:val="28"/>
        </w:rPr>
        <w:t>年</w:t>
      </w:r>
      <w:r>
        <w:rPr>
          <w:rFonts w:hint="eastAsia"/>
          <w:szCs w:val="28"/>
          <w:u w:val="single"/>
          <w:lang w:val="en-US" w:eastAsia="zh-CN"/>
        </w:rPr>
        <w:t>5</w:t>
      </w:r>
      <w:r>
        <w:rPr>
          <w:rFonts w:hint="eastAsia"/>
          <w:szCs w:val="28"/>
        </w:rPr>
        <w:t>月</w:t>
      </w:r>
      <w:r>
        <w:rPr>
          <w:rFonts w:hint="eastAsia"/>
          <w:szCs w:val="28"/>
          <w:u w:val="single"/>
          <w:lang w:val="en-US" w:eastAsia="zh-CN"/>
        </w:rPr>
        <w:t>25</w:t>
      </w:r>
      <w:r>
        <w:rPr>
          <w:rFonts w:hint="eastAsia"/>
          <w:szCs w:val="28"/>
        </w:rPr>
        <w:t>日</w:t>
      </w:r>
    </w:p>
    <w:sectPr>
      <w:headerReference r:id="rId3" w:type="default"/>
      <w:footerReference r:id="rId4" w:type="default"/>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28951287"/>
      <w:docPartObj>
        <w:docPartGallery w:val="autotext"/>
      </w:docPartObj>
    </w:sdtPr>
    <w:sdtContent>
      <w:p w14:paraId="6C8F1954">
        <w:pPr>
          <w:pStyle w:val="3"/>
          <w:jc w:val="center"/>
        </w:pPr>
        <w:r>
          <w:fldChar w:fldCharType="begin"/>
        </w:r>
        <w:r>
          <w:instrText xml:space="preserve">PAGE   \* MERGEFORMAT</w:instrText>
        </w:r>
        <w:r>
          <w:fldChar w:fldCharType="separate"/>
        </w:r>
        <w:r>
          <w:rPr>
            <w:lang w:val="zh-CN"/>
          </w:rPr>
          <w:t>2</w:t>
        </w:r>
        <w:r>
          <w:fldChar w:fldCharType="end"/>
        </w:r>
      </w:p>
    </w:sdtContent>
  </w:sdt>
  <w:p w14:paraId="5B312549">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AF6843">
    <w:pPr>
      <w:ind w:left="-185" w:leftChars="-257" w:hanging="535" w:hangingChars="122"/>
      <w:jc w:val="center"/>
      <w:rPr>
        <w:rFonts w:ascii="黑体" w:eastAsia="黑体"/>
        <w:sz w:val="44"/>
      </w:rPr>
    </w:pPr>
    <w:r>
      <w:rPr>
        <w:rFonts w:hint="eastAsia" w:ascii="黑体" w:eastAsia="黑体"/>
        <w:spacing w:val="2"/>
        <w:w w:val="99"/>
        <w:kern w:val="0"/>
        <w:sz w:val="44"/>
      </w:rPr>
      <w:t xml:space="preserve"> </w:t>
    </w:r>
    <w:r>
      <w:rPr>
        <w:rFonts w:ascii="黑体" w:eastAsia="黑体"/>
        <w:spacing w:val="2"/>
        <w:w w:val="99"/>
        <w:kern w:val="0"/>
        <w:sz w:val="44"/>
      </w:rPr>
      <w:t xml:space="preserve">  </w:t>
    </w:r>
    <w:r>
      <w:rPr>
        <w:rFonts w:hint="eastAsia" w:ascii="黑体" w:eastAsia="黑体"/>
        <w:spacing w:val="2"/>
        <w:w w:val="99"/>
        <w:kern w:val="0"/>
        <w:sz w:val="44"/>
      </w:rPr>
      <w:t>招标工程量清单编制说明</w:t>
    </w:r>
  </w:p>
  <w:p w14:paraId="19612D9C">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documentProtection w:edit="forms" w:formatting="1"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zZDMxZmE2MDllNDFlOTc1NGZlZjNiNDZlOTgxNzIifQ=="/>
  </w:docVars>
  <w:rsids>
    <w:rsidRoot w:val="005841EE"/>
    <w:rsid w:val="00001869"/>
    <w:rsid w:val="00006812"/>
    <w:rsid w:val="00027148"/>
    <w:rsid w:val="0003700E"/>
    <w:rsid w:val="00041132"/>
    <w:rsid w:val="00045489"/>
    <w:rsid w:val="00047B24"/>
    <w:rsid w:val="00061D7D"/>
    <w:rsid w:val="0006359B"/>
    <w:rsid w:val="00081B48"/>
    <w:rsid w:val="000A69DB"/>
    <w:rsid w:val="000D231F"/>
    <w:rsid w:val="000F357E"/>
    <w:rsid w:val="00104831"/>
    <w:rsid w:val="00123A70"/>
    <w:rsid w:val="00124819"/>
    <w:rsid w:val="00152109"/>
    <w:rsid w:val="00162FDC"/>
    <w:rsid w:val="001A387D"/>
    <w:rsid w:val="001B08E2"/>
    <w:rsid w:val="001B6906"/>
    <w:rsid w:val="001B7A11"/>
    <w:rsid w:val="001C388D"/>
    <w:rsid w:val="001D233A"/>
    <w:rsid w:val="001D76A0"/>
    <w:rsid w:val="001E7C99"/>
    <w:rsid w:val="001F6C1E"/>
    <w:rsid w:val="00201FDE"/>
    <w:rsid w:val="002140A2"/>
    <w:rsid w:val="002161EB"/>
    <w:rsid w:val="00224538"/>
    <w:rsid w:val="00233A96"/>
    <w:rsid w:val="00236097"/>
    <w:rsid w:val="00242413"/>
    <w:rsid w:val="00246546"/>
    <w:rsid w:val="002561EA"/>
    <w:rsid w:val="002951E8"/>
    <w:rsid w:val="002A2204"/>
    <w:rsid w:val="002A48DC"/>
    <w:rsid w:val="002B53B7"/>
    <w:rsid w:val="002B77A1"/>
    <w:rsid w:val="002C7759"/>
    <w:rsid w:val="002D5286"/>
    <w:rsid w:val="002E2B21"/>
    <w:rsid w:val="002E71BD"/>
    <w:rsid w:val="002F6FBD"/>
    <w:rsid w:val="00310A6E"/>
    <w:rsid w:val="00324ACF"/>
    <w:rsid w:val="00325FF6"/>
    <w:rsid w:val="00326C10"/>
    <w:rsid w:val="003304D7"/>
    <w:rsid w:val="0035300C"/>
    <w:rsid w:val="0036168B"/>
    <w:rsid w:val="00363FE4"/>
    <w:rsid w:val="00366415"/>
    <w:rsid w:val="0038014E"/>
    <w:rsid w:val="0039591E"/>
    <w:rsid w:val="003A6782"/>
    <w:rsid w:val="003C4432"/>
    <w:rsid w:val="003D030F"/>
    <w:rsid w:val="003D4676"/>
    <w:rsid w:val="003E6CE1"/>
    <w:rsid w:val="003F5465"/>
    <w:rsid w:val="00402E96"/>
    <w:rsid w:val="004052F8"/>
    <w:rsid w:val="00436EFC"/>
    <w:rsid w:val="00467CD3"/>
    <w:rsid w:val="00470684"/>
    <w:rsid w:val="00474931"/>
    <w:rsid w:val="004839FF"/>
    <w:rsid w:val="0049078C"/>
    <w:rsid w:val="00492C79"/>
    <w:rsid w:val="004A04D2"/>
    <w:rsid w:val="004A3D59"/>
    <w:rsid w:val="004B1F58"/>
    <w:rsid w:val="004B67A9"/>
    <w:rsid w:val="004F16B3"/>
    <w:rsid w:val="004F1786"/>
    <w:rsid w:val="004F4AB4"/>
    <w:rsid w:val="005202EE"/>
    <w:rsid w:val="00522D98"/>
    <w:rsid w:val="00532F0C"/>
    <w:rsid w:val="00535894"/>
    <w:rsid w:val="005603A9"/>
    <w:rsid w:val="005650EE"/>
    <w:rsid w:val="00571070"/>
    <w:rsid w:val="005719C6"/>
    <w:rsid w:val="00581B66"/>
    <w:rsid w:val="005841EE"/>
    <w:rsid w:val="005A5746"/>
    <w:rsid w:val="005B70A9"/>
    <w:rsid w:val="005C3D4D"/>
    <w:rsid w:val="005C6929"/>
    <w:rsid w:val="005D11C9"/>
    <w:rsid w:val="005E760D"/>
    <w:rsid w:val="005F4096"/>
    <w:rsid w:val="005F536B"/>
    <w:rsid w:val="005F6383"/>
    <w:rsid w:val="005F799E"/>
    <w:rsid w:val="00610FA2"/>
    <w:rsid w:val="00656B11"/>
    <w:rsid w:val="00656C91"/>
    <w:rsid w:val="00660077"/>
    <w:rsid w:val="00667274"/>
    <w:rsid w:val="00670953"/>
    <w:rsid w:val="00680BE7"/>
    <w:rsid w:val="006951DE"/>
    <w:rsid w:val="006B2089"/>
    <w:rsid w:val="006C068E"/>
    <w:rsid w:val="006C5D48"/>
    <w:rsid w:val="006E240E"/>
    <w:rsid w:val="006E5C9A"/>
    <w:rsid w:val="006F37E7"/>
    <w:rsid w:val="00735AAC"/>
    <w:rsid w:val="00755A81"/>
    <w:rsid w:val="0079017A"/>
    <w:rsid w:val="0079315D"/>
    <w:rsid w:val="007A5165"/>
    <w:rsid w:val="007A5859"/>
    <w:rsid w:val="007B4EF3"/>
    <w:rsid w:val="007C1EF9"/>
    <w:rsid w:val="007C6464"/>
    <w:rsid w:val="007E1CB2"/>
    <w:rsid w:val="007E4EC7"/>
    <w:rsid w:val="007F18A8"/>
    <w:rsid w:val="00827BD1"/>
    <w:rsid w:val="00830A73"/>
    <w:rsid w:val="00831957"/>
    <w:rsid w:val="00835511"/>
    <w:rsid w:val="0084155D"/>
    <w:rsid w:val="00846230"/>
    <w:rsid w:val="00853680"/>
    <w:rsid w:val="008552C2"/>
    <w:rsid w:val="00877E20"/>
    <w:rsid w:val="008A01EB"/>
    <w:rsid w:val="008A264D"/>
    <w:rsid w:val="008D3A54"/>
    <w:rsid w:val="008E2419"/>
    <w:rsid w:val="00902E7C"/>
    <w:rsid w:val="00904B6A"/>
    <w:rsid w:val="00924387"/>
    <w:rsid w:val="00972CCE"/>
    <w:rsid w:val="00975DBD"/>
    <w:rsid w:val="0097790C"/>
    <w:rsid w:val="0098542D"/>
    <w:rsid w:val="009C31C0"/>
    <w:rsid w:val="009C331E"/>
    <w:rsid w:val="009D2829"/>
    <w:rsid w:val="009D7068"/>
    <w:rsid w:val="009D70A3"/>
    <w:rsid w:val="009E167E"/>
    <w:rsid w:val="009E7E58"/>
    <w:rsid w:val="009F6A1A"/>
    <w:rsid w:val="00A0314B"/>
    <w:rsid w:val="00A04535"/>
    <w:rsid w:val="00A15345"/>
    <w:rsid w:val="00A275AE"/>
    <w:rsid w:val="00A71B73"/>
    <w:rsid w:val="00A9682B"/>
    <w:rsid w:val="00AB6016"/>
    <w:rsid w:val="00AB6D28"/>
    <w:rsid w:val="00AD4C50"/>
    <w:rsid w:val="00AE3325"/>
    <w:rsid w:val="00AF49E9"/>
    <w:rsid w:val="00B0060C"/>
    <w:rsid w:val="00B0169E"/>
    <w:rsid w:val="00B053FF"/>
    <w:rsid w:val="00B454FB"/>
    <w:rsid w:val="00B46ED3"/>
    <w:rsid w:val="00B62B9B"/>
    <w:rsid w:val="00B66DA4"/>
    <w:rsid w:val="00B76D61"/>
    <w:rsid w:val="00B87D0F"/>
    <w:rsid w:val="00B92033"/>
    <w:rsid w:val="00BB2A2C"/>
    <w:rsid w:val="00BD711C"/>
    <w:rsid w:val="00BF7B5D"/>
    <w:rsid w:val="00C172EB"/>
    <w:rsid w:val="00C44AB6"/>
    <w:rsid w:val="00C519B0"/>
    <w:rsid w:val="00C85173"/>
    <w:rsid w:val="00C8675D"/>
    <w:rsid w:val="00C87DA7"/>
    <w:rsid w:val="00CB7D21"/>
    <w:rsid w:val="00CC118D"/>
    <w:rsid w:val="00CD400B"/>
    <w:rsid w:val="00CE363D"/>
    <w:rsid w:val="00CE520A"/>
    <w:rsid w:val="00D00A4E"/>
    <w:rsid w:val="00D125F4"/>
    <w:rsid w:val="00D15978"/>
    <w:rsid w:val="00D25815"/>
    <w:rsid w:val="00D30558"/>
    <w:rsid w:val="00D4499B"/>
    <w:rsid w:val="00D66E81"/>
    <w:rsid w:val="00D70E9C"/>
    <w:rsid w:val="00DA1CC6"/>
    <w:rsid w:val="00DE432F"/>
    <w:rsid w:val="00DE7D82"/>
    <w:rsid w:val="00E1553D"/>
    <w:rsid w:val="00E373A6"/>
    <w:rsid w:val="00E57D73"/>
    <w:rsid w:val="00E60E6F"/>
    <w:rsid w:val="00E62289"/>
    <w:rsid w:val="00E76A84"/>
    <w:rsid w:val="00EA4EBD"/>
    <w:rsid w:val="00EA4F85"/>
    <w:rsid w:val="00EC5BA2"/>
    <w:rsid w:val="00ED2437"/>
    <w:rsid w:val="00ED44DE"/>
    <w:rsid w:val="00EE2C37"/>
    <w:rsid w:val="00F1054A"/>
    <w:rsid w:val="00F20010"/>
    <w:rsid w:val="00F24E43"/>
    <w:rsid w:val="00F3163E"/>
    <w:rsid w:val="00F47874"/>
    <w:rsid w:val="00F6500B"/>
    <w:rsid w:val="00F65EBC"/>
    <w:rsid w:val="00F71758"/>
    <w:rsid w:val="00F71855"/>
    <w:rsid w:val="00FA27D9"/>
    <w:rsid w:val="00FA7BD1"/>
    <w:rsid w:val="00FB5E02"/>
    <w:rsid w:val="00FB7922"/>
    <w:rsid w:val="00FD3CC0"/>
    <w:rsid w:val="00FD6A55"/>
    <w:rsid w:val="00FE49A7"/>
    <w:rsid w:val="00FE68E3"/>
    <w:rsid w:val="00FF4E2D"/>
    <w:rsid w:val="00FF6890"/>
    <w:rsid w:val="00FF7C4A"/>
    <w:rsid w:val="08B61FE1"/>
    <w:rsid w:val="0ADD441B"/>
    <w:rsid w:val="13E05E86"/>
    <w:rsid w:val="1F31398F"/>
    <w:rsid w:val="20A04BE4"/>
    <w:rsid w:val="22600176"/>
    <w:rsid w:val="24CA7C09"/>
    <w:rsid w:val="2BCF05DF"/>
    <w:rsid w:val="2CC67163"/>
    <w:rsid w:val="2FFC5D5E"/>
    <w:rsid w:val="342301B8"/>
    <w:rsid w:val="36DC02E0"/>
    <w:rsid w:val="3A561296"/>
    <w:rsid w:val="3F8C1DA6"/>
    <w:rsid w:val="430D368B"/>
    <w:rsid w:val="4B050440"/>
    <w:rsid w:val="4CB26EE8"/>
    <w:rsid w:val="4D0C6761"/>
    <w:rsid w:val="4EB32C19"/>
    <w:rsid w:val="4F5C39D0"/>
    <w:rsid w:val="5A557999"/>
    <w:rsid w:val="5F3B5928"/>
    <w:rsid w:val="60B2676B"/>
    <w:rsid w:val="61046627"/>
    <w:rsid w:val="61A41E88"/>
    <w:rsid w:val="62EC69C1"/>
    <w:rsid w:val="63CE2486"/>
    <w:rsid w:val="655A767F"/>
    <w:rsid w:val="69B534DD"/>
    <w:rsid w:val="6CE54634"/>
    <w:rsid w:val="6EF426FB"/>
    <w:rsid w:val="6FF0649F"/>
    <w:rsid w:val="7326768B"/>
    <w:rsid w:val="79CC06A0"/>
    <w:rsid w:val="7B6A73B4"/>
    <w:rsid w:val="7C5874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szCs w:val="20"/>
      <w:lang w:val="en-US" w:eastAsia="zh-CN" w:bidi="ar-SA"/>
    </w:rPr>
  </w:style>
  <w:style w:type="character" w:default="1" w:styleId="8">
    <w:name w:val="Default Paragraph Font"/>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15"/>
    <w:semiHidden/>
    <w:unhideWhenUsed/>
    <w:qFormat/>
    <w:uiPriority w:val="99"/>
    <w:pPr>
      <w:jc w:val="left"/>
    </w:pPr>
  </w:style>
  <w:style w:type="paragraph" w:styleId="3">
    <w:name w:val="footer"/>
    <w:basedOn w:val="1"/>
    <w:link w:val="14"/>
    <w:autoRedefine/>
    <w:unhideWhenUsed/>
    <w:qFormat/>
    <w:uiPriority w:val="99"/>
    <w:pPr>
      <w:tabs>
        <w:tab w:val="center" w:pos="4153"/>
        <w:tab w:val="right" w:pos="8306"/>
      </w:tabs>
      <w:snapToGrid w:val="0"/>
      <w:jc w:val="left"/>
    </w:pPr>
    <w:rPr>
      <w:sz w:val="18"/>
      <w:szCs w:val="18"/>
    </w:rPr>
  </w:style>
  <w:style w:type="paragraph" w:styleId="4">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link w:val="10"/>
    <w:autoRedefine/>
    <w:qFormat/>
    <w:uiPriority w:val="0"/>
    <w:pPr>
      <w:widowControl/>
      <w:spacing w:before="100" w:beforeAutospacing="1" w:after="100" w:afterAutospacing="1"/>
      <w:jc w:val="left"/>
    </w:pPr>
    <w:rPr>
      <w:rFonts w:ascii="宋体" w:hAnsi="宋体" w:eastAsiaTheme="minorEastAsia" w:cstheme="minorBidi"/>
      <w:szCs w:val="24"/>
    </w:rPr>
  </w:style>
  <w:style w:type="paragraph" w:styleId="6">
    <w:name w:val="annotation subject"/>
    <w:basedOn w:val="2"/>
    <w:next w:val="2"/>
    <w:link w:val="16"/>
    <w:autoRedefine/>
    <w:semiHidden/>
    <w:unhideWhenUsed/>
    <w:qFormat/>
    <w:uiPriority w:val="99"/>
    <w:rPr>
      <w:b/>
      <w:bCs/>
    </w:rPr>
  </w:style>
  <w:style w:type="character" w:styleId="9">
    <w:name w:val="annotation reference"/>
    <w:basedOn w:val="8"/>
    <w:autoRedefine/>
    <w:semiHidden/>
    <w:unhideWhenUsed/>
    <w:qFormat/>
    <w:uiPriority w:val="99"/>
    <w:rPr>
      <w:sz w:val="21"/>
      <w:szCs w:val="21"/>
    </w:rPr>
  </w:style>
  <w:style w:type="character" w:customStyle="1" w:styleId="10">
    <w:name w:val="普通(网站) 字符"/>
    <w:link w:val="5"/>
    <w:autoRedefine/>
    <w:qFormat/>
    <w:uiPriority w:val="0"/>
    <w:rPr>
      <w:rFonts w:ascii="宋体" w:hAnsi="宋体"/>
      <w:sz w:val="28"/>
      <w:szCs w:val="24"/>
    </w:rPr>
  </w:style>
  <w:style w:type="character" w:styleId="11">
    <w:name w:val="Placeholder Text"/>
    <w:basedOn w:val="8"/>
    <w:autoRedefine/>
    <w:semiHidden/>
    <w:qFormat/>
    <w:uiPriority w:val="99"/>
    <w:rPr>
      <w:color w:val="808080"/>
    </w:rPr>
  </w:style>
  <w:style w:type="character" w:customStyle="1" w:styleId="12">
    <w:name w:val="文本"/>
    <w:autoRedefine/>
    <w:qFormat/>
    <w:uiPriority w:val="1"/>
    <w:rPr>
      <w:rFonts w:eastAsiaTheme="minorEastAsia"/>
      <w:sz w:val="28"/>
    </w:rPr>
  </w:style>
  <w:style w:type="character" w:customStyle="1" w:styleId="13">
    <w:name w:val="页眉 字符"/>
    <w:basedOn w:val="8"/>
    <w:link w:val="4"/>
    <w:autoRedefine/>
    <w:qFormat/>
    <w:uiPriority w:val="99"/>
    <w:rPr>
      <w:rFonts w:ascii="Times New Roman" w:hAnsi="Times New Roman" w:eastAsia="宋体" w:cs="Times New Roman"/>
      <w:sz w:val="18"/>
      <w:szCs w:val="18"/>
    </w:rPr>
  </w:style>
  <w:style w:type="character" w:customStyle="1" w:styleId="14">
    <w:name w:val="页脚 字符"/>
    <w:basedOn w:val="8"/>
    <w:link w:val="3"/>
    <w:autoRedefine/>
    <w:qFormat/>
    <w:uiPriority w:val="99"/>
    <w:rPr>
      <w:rFonts w:ascii="Times New Roman" w:hAnsi="Times New Roman" w:eastAsia="宋体" w:cs="Times New Roman"/>
      <w:sz w:val="18"/>
      <w:szCs w:val="18"/>
    </w:rPr>
  </w:style>
  <w:style w:type="character" w:customStyle="1" w:styleId="15">
    <w:name w:val="批注文字 字符"/>
    <w:basedOn w:val="8"/>
    <w:link w:val="2"/>
    <w:autoRedefine/>
    <w:semiHidden/>
    <w:qFormat/>
    <w:uiPriority w:val="99"/>
    <w:rPr>
      <w:rFonts w:ascii="Times New Roman" w:hAnsi="Times New Roman" w:eastAsia="宋体" w:cs="Times New Roman"/>
      <w:szCs w:val="20"/>
    </w:rPr>
  </w:style>
  <w:style w:type="character" w:customStyle="1" w:styleId="16">
    <w:name w:val="批注主题 字符"/>
    <w:basedOn w:val="15"/>
    <w:link w:val="6"/>
    <w:autoRedefine/>
    <w:semiHidden/>
    <w:qFormat/>
    <w:uiPriority w:val="99"/>
    <w:rPr>
      <w:rFonts w:ascii="Times New Roman" w:hAnsi="Times New Roman" w:eastAsia="宋体" w:cs="Times New Roman"/>
      <w:b/>
      <w:bCs/>
      <w:szCs w:val="20"/>
    </w:rPr>
  </w:style>
</w:style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12c6396-d4d9-43ca-b5e8-fc4f590b1e67}"/>
        <w:style w:val=""/>
        <w:category>
          <w:name w:val="常规"/>
          <w:gallery w:val="placeholder"/>
        </w:category>
        <w:types>
          <w:type w:val="bbPlcHdr"/>
        </w:types>
        <w:behaviors>
          <w:behavior w:val="content"/>
        </w:behaviors>
        <w:description w:val=""/>
        <w:guid w:val="{f12c6396-d4d9-43ca-b5e8-fc4f590b1e67}"/>
      </w:docPartPr>
      <w:docPartBody>
        <w:p w14:paraId="20C2B33B">
          <w:pPr>
            <w:pStyle w:val="1"/>
          </w:pPr>
          <w:r>
            <w:rPr>
              <w:rFonts w:asciiTheme="minorEastAsia" w:hAnsiTheme="minorEastAsia"/>
              <w:szCs w:val="28"/>
              <w:u w:val="single"/>
            </w:rPr>
            <w:t xml:space="preserve">               </w:t>
          </w:r>
        </w:p>
      </w:docPartBody>
    </w:docPart>
    <w:docPart>
      <w:docPartPr>
        <w:name w:val="{663bf4d5-81aa-43bc-8ac2-cdf69f57bdcd}"/>
        <w:style w:val=""/>
        <w:category>
          <w:name w:val="常规"/>
          <w:gallery w:val="placeholder"/>
        </w:category>
        <w:types>
          <w:type w:val="bbPlcHdr"/>
        </w:types>
        <w:behaviors>
          <w:behavior w:val="content"/>
        </w:behaviors>
        <w:description w:val=""/>
        <w:guid w:val="{663bf4d5-81aa-43bc-8ac2-cdf69f57bdcd}"/>
      </w:docPartPr>
      <w:docPartBody>
        <w:p w14:paraId="794C999F">
          <w:pPr>
            <w:pStyle w:val="2"/>
          </w:pPr>
          <w:r>
            <w:rPr>
              <w:rFonts w:asciiTheme="minorEastAsia" w:hAnsiTheme="minorEastAsia"/>
              <w:szCs w:val="28"/>
              <w:u w:val="single"/>
            </w:rPr>
            <w:t xml:space="preserve">               </w:t>
          </w:r>
        </w:p>
      </w:docPartBody>
    </w:docPart>
    <w:docPart>
      <w:docPartPr>
        <w:name w:val="{af75d51b-bdcf-4898-9dec-519aceb9c22d}"/>
        <w:style w:val=""/>
        <w:category>
          <w:name w:val="常规"/>
          <w:gallery w:val="placeholder"/>
        </w:category>
        <w:types>
          <w:type w:val="bbPlcHdr"/>
        </w:types>
        <w:behaviors>
          <w:behavior w:val="content"/>
        </w:behaviors>
        <w:description w:val=""/>
        <w:guid w:val="{af75d51b-bdcf-4898-9dec-519aceb9c22d}"/>
      </w:docPartPr>
      <w:docPartBody>
        <w:p w14:paraId="7643C3B1">
          <w:pPr>
            <w:pStyle w:val="3"/>
          </w:pPr>
          <w:r>
            <w:rPr>
              <w:rFonts w:asciiTheme="minorEastAsia" w:hAnsiTheme="minorEastAsia"/>
              <w:szCs w:val="28"/>
              <w:u w:val="single"/>
            </w:rPr>
            <w:t xml:space="preserve">               </w:t>
          </w:r>
        </w:p>
      </w:docPartBody>
    </w:docPart>
    <w:docPart>
      <w:docPartPr>
        <w:name w:val="{d4325932-9d6d-46cb-a290-e72bc2617751}"/>
        <w:style w:val=""/>
        <w:category>
          <w:name w:val="常规"/>
          <w:gallery w:val="placeholder"/>
        </w:category>
        <w:types>
          <w:type w:val="bbPlcHdr"/>
        </w:types>
        <w:behaviors>
          <w:behavior w:val="content"/>
        </w:behaviors>
        <w:description w:val=""/>
        <w:guid w:val="{d4325932-9d6d-46cb-a290-e72bc2617751}"/>
      </w:docPartPr>
      <w:docPartBody>
        <w:p w14:paraId="483A4E74">
          <w:pPr>
            <w:pStyle w:val="2"/>
          </w:pPr>
          <w:r>
            <w:rPr>
              <w:rFonts w:asciiTheme="minorEastAsia" w:hAnsiTheme="minorEastAsia"/>
              <w:szCs w:val="28"/>
              <w:u w:val="single"/>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style w:type="paragraph" w:customStyle="1" w:styleId="1">
    <w:name w:val="BF74C18E60F9432BBFD47BAC022157646"/>
    <w:autoRedefine/>
    <w:qFormat/>
    <w:uiPriority w:val="0"/>
    <w:pPr>
      <w:spacing w:before="100" w:beforeAutospacing="1" w:after="100" w:afterAutospacing="1"/>
    </w:pPr>
    <w:rPr>
      <w:rFonts w:ascii="宋体" w:hAnsi="宋体" w:eastAsiaTheme="minorEastAsia" w:cstheme="minorBidi"/>
      <w:kern w:val="2"/>
      <w:sz w:val="28"/>
      <w:szCs w:val="24"/>
      <w:lang w:val="en-US" w:eastAsia="zh-CN" w:bidi="ar-SA"/>
    </w:rPr>
  </w:style>
  <w:style w:type="paragraph" w:customStyle="1" w:styleId="2">
    <w:name w:val="3C26CE82C95C47948C112BE2C5A8B4636"/>
    <w:qFormat/>
    <w:uiPriority w:val="0"/>
    <w:pPr>
      <w:spacing w:before="100" w:beforeAutospacing="1" w:after="100" w:afterAutospacing="1"/>
    </w:pPr>
    <w:rPr>
      <w:rFonts w:ascii="宋体" w:hAnsi="宋体" w:eastAsiaTheme="minorEastAsia" w:cstheme="minorBidi"/>
      <w:kern w:val="2"/>
      <w:sz w:val="28"/>
      <w:szCs w:val="24"/>
      <w:lang w:val="en-US" w:eastAsia="zh-CN" w:bidi="ar-SA"/>
    </w:rPr>
  </w:style>
  <w:style w:type="paragraph" w:customStyle="1" w:styleId="3">
    <w:name w:val="730C80EC05194D06A1E23D625F3F2C6310"/>
    <w:autoRedefine/>
    <w:qFormat/>
    <w:uiPriority w:val="0"/>
    <w:pPr>
      <w:spacing w:before="100" w:beforeAutospacing="1" w:after="100" w:afterAutospacing="1"/>
    </w:pPr>
    <w:rPr>
      <w:rFonts w:ascii="宋体" w:hAnsi="宋体" w:eastAsiaTheme="minorEastAsia" w:cstheme="minorBidi"/>
      <w:kern w:val="2"/>
      <w:sz w:val="28"/>
      <w:szCs w:val="24"/>
      <w:lang w:val="en-US" w:eastAsia="zh-CN" w:bidi="ar-SA"/>
    </w:rPr>
  </w:style>
  <w:style w:type="paragraph" w:customStyle="1" w:styleId="4">
    <w:name w:val="6DA0C32B2C3044319A13DBCE3C6351361"/>
    <w:autoRedefine/>
    <w:qFormat/>
    <w:uiPriority w:val="0"/>
    <w:pPr>
      <w:widowControl w:val="0"/>
      <w:jc w:val="both"/>
    </w:pPr>
    <w:rPr>
      <w:rFonts w:ascii="Times New Roman" w:hAnsi="Times New Roman" w:eastAsia="宋体" w:cs="Times New Roman"/>
      <w:kern w:val="2"/>
      <w:sz w:val="28"/>
      <w:szCs w:val="20"/>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B62A25-906F-4CA3-9C66-C7FACC74D664}">
  <ds:schemaRefs/>
</ds:datastoreItem>
</file>

<file path=docProps/app.xml><?xml version="1.0" encoding="utf-8"?>
<Properties xmlns="http://schemas.openxmlformats.org/officeDocument/2006/extended-properties" xmlns:vt="http://schemas.openxmlformats.org/officeDocument/2006/docPropsVTypes">
  <Template>Normal</Template>
  <Pages>3</Pages>
  <Words>915</Words>
  <Characters>962</Characters>
  <Lines>5</Lines>
  <Paragraphs>1</Paragraphs>
  <TotalTime>5</TotalTime>
  <ScaleCrop>false</ScaleCrop>
  <LinksUpToDate>false</LinksUpToDate>
  <CharactersWithSpaces>978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2021-08-17T03:17:00Z</dcterms:created>
  <dc:creator>浩 程</dc:creator>
  <cp:lastModifiedBy>你有那夏的味</cp:lastModifiedBy>
  <dcterms:modified xsi:type="dcterms:W3CDTF">2026-06-02T15:54:25Z</dcterms:modified>
  <cp:revision>248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F9FCB0BE06E442B28ACD3C5B7344A5E8</vt:lpwstr>
  </property>
  <property fmtid="{D5CDD505-2E9C-101B-9397-08002B2CF9AE}" pid="4" name="KSOTemplateDocerSaveRecord">
    <vt:lpwstr>eyJoZGlkIjoiNzFkZDMyM2Y4MTI1YTNmYzQ2ZGFhODRiODg3MmRlY2IiLCJ1c2VySWQiOiI2MDI3MDI0OTUifQ==</vt:lpwstr>
  </property>
</Properties>
</file>