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D09F71">
      <w:pPr>
        <w:pStyle w:val="100"/>
        <w:keepNext w:val="0"/>
        <w:pageBreakBefore w:val="0"/>
        <w:widowControl w:val="0"/>
        <w:numPr>
          <w:ilvl w:val="0"/>
          <w:numId w:val="0"/>
        </w:numPr>
        <w:kinsoku/>
        <w:wordWrap/>
        <w:overflowPunct/>
        <w:topLinePunct w:val="0"/>
        <w:autoSpaceDE/>
        <w:autoSpaceDN/>
        <w:bidi w:val="0"/>
        <w:adjustRightInd/>
        <w:snapToGrid/>
        <w:spacing w:line="600" w:lineRule="exact"/>
        <w:ind w:left="0" w:leftChars="0" w:firstLine="0" w:firstLineChars="0"/>
        <w:jc w:val="center"/>
        <w:textAlignment w:val="auto"/>
        <w:rPr>
          <w:rFonts w:hint="eastAsia" w:ascii="宋体" w:hAnsi="宋体" w:eastAsia="宋体" w:cs="Times New Roman"/>
          <w:b/>
          <w:bCs/>
          <w:kern w:val="44"/>
          <w:sz w:val="32"/>
          <w:szCs w:val="32"/>
          <w:lang w:val="en-US" w:eastAsia="zh-CN" w:bidi="ar-SA"/>
        </w:rPr>
      </w:pPr>
      <w:bookmarkStart w:id="0" w:name="_Toc180486576"/>
      <w:bookmarkStart w:id="1" w:name="_Toc141707108"/>
      <w:r>
        <w:rPr>
          <w:rFonts w:hint="eastAsia" w:ascii="宋体" w:hAnsi="宋体" w:eastAsia="宋体" w:cs="Times New Roman"/>
          <w:b/>
          <w:bCs/>
          <w:kern w:val="44"/>
          <w:sz w:val="32"/>
          <w:szCs w:val="32"/>
          <w:lang w:val="en-US" w:eastAsia="zh-CN" w:bidi="ar-SA"/>
        </w:rPr>
        <w:t>黄山市歙县城乡垃圾收集处理工程项目（设备部分）</w:t>
      </w:r>
    </w:p>
    <w:p w14:paraId="0F55CA27">
      <w:pPr>
        <w:pStyle w:val="100"/>
        <w:keepNext w:val="0"/>
        <w:pageBreakBefore w:val="0"/>
        <w:widowControl w:val="0"/>
        <w:numPr>
          <w:ilvl w:val="0"/>
          <w:numId w:val="0"/>
        </w:numPr>
        <w:kinsoku/>
        <w:wordWrap/>
        <w:overflowPunct/>
        <w:topLinePunct w:val="0"/>
        <w:autoSpaceDE/>
        <w:autoSpaceDN/>
        <w:bidi w:val="0"/>
        <w:adjustRightInd/>
        <w:snapToGrid/>
        <w:spacing w:line="600" w:lineRule="exact"/>
        <w:ind w:left="0" w:leftChars="0" w:firstLine="0" w:firstLineChars="0"/>
        <w:jc w:val="center"/>
        <w:textAlignment w:val="auto"/>
        <w:rPr>
          <w:rFonts w:hint="eastAsia" w:cs="Times New Roman"/>
          <w:b/>
          <w:bCs/>
          <w:kern w:val="44"/>
          <w:sz w:val="32"/>
          <w:szCs w:val="32"/>
          <w:lang w:val="en-US" w:eastAsia="zh-CN" w:bidi="ar-SA"/>
        </w:rPr>
      </w:pPr>
      <w:r>
        <w:rPr>
          <w:rFonts w:hint="eastAsia" w:ascii="宋体" w:hAnsi="宋体" w:eastAsia="宋体" w:cs="Times New Roman"/>
          <w:b/>
          <w:bCs/>
          <w:kern w:val="44"/>
          <w:sz w:val="32"/>
          <w:szCs w:val="32"/>
          <w:lang w:val="en-US" w:eastAsia="zh-CN" w:bidi="ar-SA"/>
        </w:rPr>
        <w:t>一标段</w:t>
      </w:r>
      <w:r>
        <w:rPr>
          <w:rFonts w:hint="eastAsia" w:cs="Times New Roman"/>
          <w:b/>
          <w:bCs/>
          <w:kern w:val="44"/>
          <w:sz w:val="32"/>
          <w:szCs w:val="32"/>
          <w:lang w:val="en-US" w:eastAsia="zh-CN" w:bidi="ar-SA"/>
        </w:rPr>
        <w:t>（</w:t>
      </w:r>
      <w:r>
        <w:rPr>
          <w:rFonts w:hint="eastAsia" w:ascii="宋体" w:hAnsi="宋体" w:eastAsia="宋体" w:cs="Times New Roman"/>
          <w:b/>
          <w:bCs/>
          <w:kern w:val="44"/>
          <w:sz w:val="32"/>
          <w:szCs w:val="32"/>
          <w:lang w:val="en-US" w:eastAsia="zh-CN" w:bidi="ar-SA"/>
        </w:rPr>
        <w:t>压缩转运成套设备（含压缩转运设备、除臭设备）</w:t>
      </w:r>
      <w:r>
        <w:rPr>
          <w:rFonts w:hint="eastAsia" w:cs="Times New Roman"/>
          <w:b/>
          <w:bCs/>
          <w:kern w:val="44"/>
          <w:sz w:val="32"/>
          <w:szCs w:val="32"/>
          <w:lang w:val="en-US" w:eastAsia="zh-CN" w:bidi="ar-SA"/>
        </w:rPr>
        <w:t>）</w:t>
      </w:r>
    </w:p>
    <w:p w14:paraId="166C7F54">
      <w:pPr>
        <w:pStyle w:val="100"/>
        <w:keepNext w:val="0"/>
        <w:pageBreakBefore w:val="0"/>
        <w:widowControl w:val="0"/>
        <w:numPr>
          <w:ilvl w:val="0"/>
          <w:numId w:val="0"/>
        </w:numPr>
        <w:kinsoku/>
        <w:wordWrap/>
        <w:overflowPunct/>
        <w:topLinePunct w:val="0"/>
        <w:autoSpaceDE/>
        <w:autoSpaceDN/>
        <w:bidi w:val="0"/>
        <w:adjustRightInd/>
        <w:snapToGrid/>
        <w:spacing w:line="600" w:lineRule="exact"/>
        <w:ind w:left="0" w:leftChars="0" w:firstLine="0" w:firstLineChars="0"/>
        <w:jc w:val="center"/>
        <w:textAlignment w:val="auto"/>
        <w:rPr>
          <w:rFonts w:hint="eastAsia" w:ascii="宋体" w:hAnsi="宋体" w:eastAsia="宋体" w:cs="Times New Roman"/>
          <w:b/>
          <w:bCs/>
          <w:kern w:val="44"/>
          <w:sz w:val="32"/>
          <w:szCs w:val="32"/>
          <w:lang w:val="en-US" w:eastAsia="zh-CN" w:bidi="ar-SA"/>
        </w:rPr>
      </w:pPr>
      <w:r>
        <w:rPr>
          <w:rFonts w:hint="eastAsia" w:ascii="宋体" w:hAnsi="宋体" w:eastAsia="宋体" w:cs="Times New Roman"/>
          <w:b/>
          <w:bCs/>
          <w:kern w:val="44"/>
          <w:sz w:val="32"/>
          <w:szCs w:val="32"/>
          <w:lang w:val="en-US" w:eastAsia="zh-CN" w:bidi="ar-SA"/>
        </w:rPr>
        <w:t>技术参数要求</w:t>
      </w:r>
    </w:p>
    <w:p w14:paraId="1524628E">
      <w:pPr>
        <w:pStyle w:val="100"/>
        <w:keepNext w:val="0"/>
        <w:pageBreakBefore w:val="0"/>
        <w:widowControl w:val="0"/>
        <w:numPr>
          <w:ilvl w:val="0"/>
          <w:numId w:val="0"/>
        </w:numPr>
        <w:kinsoku/>
        <w:wordWrap/>
        <w:overflowPunct/>
        <w:topLinePunct w:val="0"/>
        <w:autoSpaceDE/>
        <w:autoSpaceDN/>
        <w:bidi w:val="0"/>
        <w:adjustRightInd/>
        <w:snapToGrid/>
        <w:spacing w:line="600" w:lineRule="exact"/>
        <w:ind w:left="0" w:leftChars="0" w:firstLine="0" w:firstLineChars="0"/>
        <w:jc w:val="center"/>
        <w:textAlignment w:val="auto"/>
        <w:rPr>
          <w:rFonts w:hint="default" w:ascii="宋体" w:hAnsi="宋体" w:eastAsia="宋体" w:cs="Times New Roman"/>
          <w:b/>
          <w:bCs/>
          <w:kern w:val="44"/>
          <w:sz w:val="32"/>
          <w:szCs w:val="32"/>
          <w:lang w:val="en-US" w:eastAsia="zh-CN" w:bidi="ar-SA"/>
        </w:rPr>
      </w:pPr>
      <w:r>
        <w:rPr>
          <w:rFonts w:hint="eastAsia" w:ascii="宋体" w:hAnsi="宋体" w:eastAsia="宋体" w:cs="Times New Roman"/>
          <w:b/>
          <w:bCs/>
          <w:kern w:val="44"/>
          <w:sz w:val="32"/>
          <w:szCs w:val="32"/>
          <w:lang w:val="en-US" w:eastAsia="zh-CN" w:bidi="ar-SA"/>
        </w:rPr>
        <w:t>第一章、压缩转运设备技术参数要求</w:t>
      </w:r>
    </w:p>
    <w:p w14:paraId="504799EA">
      <w:pPr>
        <w:pStyle w:val="104"/>
        <w:pageBreakBefore w:val="0"/>
        <w:widowControl w:val="0"/>
        <w:numPr>
          <w:ilvl w:val="1"/>
          <w:numId w:val="0"/>
        </w:numPr>
        <w:kinsoku/>
        <w:wordWrap/>
        <w:overflowPunct/>
        <w:topLinePunct w:val="0"/>
        <w:autoSpaceDE/>
        <w:autoSpaceDN/>
        <w:bidi w:val="0"/>
        <w:adjustRightInd/>
        <w:snapToGrid/>
        <w:spacing w:line="460" w:lineRule="exact"/>
        <w:ind w:left="0" w:leftChars="0" w:firstLine="0" w:firstLineChars="0"/>
        <w:textAlignment w:val="auto"/>
        <w:rPr>
          <w:highlight w:val="none"/>
        </w:rPr>
      </w:pPr>
      <w:r>
        <w:rPr>
          <w:rFonts w:hint="eastAsia"/>
          <w:highlight w:val="none"/>
          <w:lang w:val="en-US" w:eastAsia="zh-CN"/>
        </w:rPr>
        <w:t>一、</w:t>
      </w:r>
      <w:r>
        <w:rPr>
          <w:rFonts w:hint="eastAsia"/>
          <w:highlight w:val="none"/>
        </w:rPr>
        <w:t>工程概况</w:t>
      </w:r>
    </w:p>
    <w:p w14:paraId="684CC11D">
      <w:pPr>
        <w:pageBreakBefore w:val="0"/>
        <w:widowControl w:val="0"/>
        <w:kinsoku/>
        <w:wordWrap/>
        <w:overflowPunct/>
        <w:topLinePunct w:val="0"/>
        <w:autoSpaceDE/>
        <w:autoSpaceDN/>
        <w:bidi w:val="0"/>
        <w:adjustRightInd/>
        <w:snapToGrid/>
        <w:spacing w:line="460" w:lineRule="exact"/>
        <w:ind w:firstLine="480"/>
        <w:textAlignment w:val="auto"/>
        <w:rPr>
          <w:rFonts w:hint="default" w:ascii="Times New Roman" w:hAnsi="Times New Roman" w:eastAsia="宋体" w:cs="Times New Roman"/>
          <w:highlight w:val="none"/>
          <w:lang w:val="en-US" w:eastAsia="zh-CN"/>
        </w:rPr>
      </w:pPr>
      <w:r>
        <w:rPr>
          <w:rFonts w:hint="eastAsia" w:cs="Times New Roman"/>
          <w:highlight w:val="none"/>
          <w:lang w:val="en-US" w:eastAsia="zh-CN"/>
        </w:rPr>
        <w:t>1.1</w:t>
      </w:r>
      <w:r>
        <w:rPr>
          <w:rFonts w:hint="eastAsia" w:ascii="Times New Roman" w:hAnsi="Times New Roman" w:eastAsia="宋体" w:cs="Times New Roman"/>
          <w:highlight w:val="none"/>
        </w:rPr>
        <w:t>项目名称：</w:t>
      </w:r>
      <w:r>
        <w:rPr>
          <w:rFonts w:hint="eastAsia" w:cs="Times New Roman"/>
          <w:highlight w:val="none"/>
          <w:lang w:eastAsia="zh-CN"/>
        </w:rPr>
        <w:t>黄山市歙县城乡垃圾收集处理工程项目（设备部分）</w:t>
      </w:r>
      <w:r>
        <w:rPr>
          <w:rFonts w:hint="eastAsia" w:cs="Times New Roman"/>
          <w:highlight w:val="none"/>
          <w:lang w:val="en-US" w:eastAsia="zh-CN"/>
        </w:rPr>
        <w:t>一标段</w:t>
      </w:r>
    </w:p>
    <w:p w14:paraId="58EC5ED0">
      <w:pPr>
        <w:pageBreakBefore w:val="0"/>
        <w:widowControl w:val="0"/>
        <w:kinsoku/>
        <w:wordWrap/>
        <w:overflowPunct/>
        <w:topLinePunct w:val="0"/>
        <w:autoSpaceDE/>
        <w:autoSpaceDN/>
        <w:bidi w:val="0"/>
        <w:adjustRightInd/>
        <w:snapToGrid/>
        <w:spacing w:line="460" w:lineRule="exact"/>
        <w:ind w:firstLine="480"/>
        <w:textAlignment w:val="auto"/>
        <w:rPr>
          <w:rFonts w:hint="eastAsia" w:ascii="Times New Roman" w:hAnsi="Times New Roman" w:eastAsia="宋体" w:cs="Times New Roman"/>
          <w:highlight w:val="none"/>
        </w:rPr>
      </w:pPr>
      <w:r>
        <w:rPr>
          <w:rFonts w:hint="eastAsia" w:cs="Times New Roman"/>
          <w:highlight w:val="none"/>
          <w:lang w:val="en-US" w:eastAsia="zh-CN"/>
        </w:rPr>
        <w:t>1.2</w:t>
      </w:r>
      <w:r>
        <w:rPr>
          <w:rFonts w:hint="eastAsia" w:ascii="Times New Roman" w:hAnsi="Times New Roman" w:eastAsia="宋体" w:cs="Times New Roman"/>
          <w:highlight w:val="none"/>
        </w:rPr>
        <w:t>建设单位：</w:t>
      </w:r>
      <w:r>
        <w:rPr>
          <w:rFonts w:hint="eastAsia" w:ascii="Times New Roman" w:hAnsi="Times New Roman" w:eastAsia="宋体" w:cs="Times New Roman"/>
          <w:highlight w:val="none"/>
          <w:lang w:eastAsia="zh-CN"/>
        </w:rPr>
        <w:t>歙县城市管理局、歙县开投建设工程有限公司</w:t>
      </w:r>
    </w:p>
    <w:p w14:paraId="77B40788">
      <w:pPr>
        <w:pageBreakBefore w:val="0"/>
        <w:widowControl w:val="0"/>
        <w:kinsoku/>
        <w:wordWrap/>
        <w:overflowPunct/>
        <w:topLinePunct w:val="0"/>
        <w:autoSpaceDE/>
        <w:autoSpaceDN/>
        <w:bidi w:val="0"/>
        <w:adjustRightInd/>
        <w:snapToGrid/>
        <w:spacing w:line="460" w:lineRule="exact"/>
        <w:ind w:firstLine="480"/>
        <w:textAlignment w:val="auto"/>
        <w:rPr>
          <w:rFonts w:hint="eastAsia" w:ascii="Times New Roman" w:hAnsi="Times New Roman" w:eastAsia="宋体" w:cs="Times New Roman"/>
          <w:highlight w:val="none"/>
        </w:rPr>
      </w:pPr>
      <w:r>
        <w:rPr>
          <w:rFonts w:hint="eastAsia" w:cs="Times New Roman"/>
          <w:highlight w:val="none"/>
          <w:lang w:val="en-US" w:eastAsia="zh-CN"/>
        </w:rPr>
        <w:t>1.3</w:t>
      </w:r>
      <w:r>
        <w:rPr>
          <w:rFonts w:hint="eastAsia" w:ascii="Times New Roman" w:hAnsi="Times New Roman" w:eastAsia="宋体" w:cs="Times New Roman"/>
          <w:highlight w:val="none"/>
        </w:rPr>
        <w:t>项目建设地点：</w:t>
      </w:r>
      <w:r>
        <w:rPr>
          <w:rFonts w:hint="eastAsia" w:cs="Times New Roman"/>
          <w:highlight w:val="none"/>
          <w:lang w:eastAsia="zh-CN"/>
        </w:rPr>
        <w:t>黄山市歙县</w:t>
      </w:r>
      <w:r>
        <w:rPr>
          <w:rFonts w:hint="eastAsia" w:ascii="Times New Roman" w:hAnsi="Times New Roman" w:eastAsia="宋体" w:cs="Times New Roman"/>
          <w:highlight w:val="none"/>
        </w:rPr>
        <w:t>。</w:t>
      </w:r>
    </w:p>
    <w:p w14:paraId="328409BD">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cs="Times New Roman"/>
          <w:highlight w:val="none"/>
          <w:lang w:val="en-US" w:eastAsia="zh-CN"/>
        </w:rPr>
        <w:t>1.4</w:t>
      </w:r>
      <w:r>
        <w:rPr>
          <w:rFonts w:hint="eastAsia"/>
          <w:highlight w:val="none"/>
        </w:rPr>
        <w:t>总用地面积： 32700.8平方米（约 49.05亩）</w:t>
      </w:r>
    </w:p>
    <w:p w14:paraId="31CCEDD0">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cs="Times New Roman"/>
          <w:highlight w:val="none"/>
          <w:lang w:val="en-US" w:eastAsia="zh-CN"/>
        </w:rPr>
        <w:t>1.5</w:t>
      </w:r>
      <w:r>
        <w:rPr>
          <w:rFonts w:hint="eastAsia"/>
          <w:highlight w:val="none"/>
        </w:rPr>
        <w:t>项目规模：生活垃圾压缩转运规模200吨/天，餐厨垃圾处置规模30吨/天，再生资源分拣规模3万吨/年。</w:t>
      </w:r>
    </w:p>
    <w:p w14:paraId="6E7B0863">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cs="Times New Roman"/>
          <w:highlight w:val="none"/>
          <w:lang w:val="en-US" w:eastAsia="zh-CN"/>
        </w:rPr>
        <w:t>1.6</w:t>
      </w:r>
      <w:r>
        <w:rPr>
          <w:rFonts w:hint="eastAsia"/>
          <w:highlight w:val="none"/>
        </w:rPr>
        <w:t>主要建设内容：包含新建生活垃圾转运及餐厨处置车间、再生资源分拣车间、渗滤液处理车间、管理用房及其他辅助配套设施，购置对应处置设备等。</w:t>
      </w:r>
    </w:p>
    <w:p w14:paraId="3C8891D7">
      <w:pPr>
        <w:pStyle w:val="104"/>
        <w:pageBreakBefore w:val="0"/>
        <w:widowControl w:val="0"/>
        <w:numPr>
          <w:ilvl w:val="1"/>
          <w:numId w:val="0"/>
        </w:numPr>
        <w:kinsoku/>
        <w:wordWrap/>
        <w:overflowPunct/>
        <w:topLinePunct w:val="0"/>
        <w:autoSpaceDE/>
        <w:autoSpaceDN/>
        <w:bidi w:val="0"/>
        <w:adjustRightInd/>
        <w:snapToGrid/>
        <w:spacing w:line="460" w:lineRule="exact"/>
        <w:ind w:left="0" w:leftChars="0" w:firstLine="0" w:firstLineChars="0"/>
        <w:textAlignment w:val="auto"/>
        <w:rPr>
          <w:rFonts w:hint="eastAsia" w:ascii="Times New Roman" w:hAnsi="Times New Roman" w:eastAsia="宋体" w:cs="Times New Roman"/>
          <w:highlight w:val="none"/>
        </w:rPr>
      </w:pPr>
      <w:r>
        <w:rPr>
          <w:rFonts w:hint="eastAsia" w:ascii="Times New Roman" w:hAnsi="Times New Roman" w:eastAsia="宋体" w:cs="Times New Roman"/>
          <w:highlight w:val="none"/>
          <w:lang w:val="en-US" w:eastAsia="zh-CN"/>
        </w:rPr>
        <w:t>二、</w:t>
      </w:r>
      <w:r>
        <w:rPr>
          <w:rFonts w:hint="eastAsia" w:ascii="Times New Roman" w:hAnsi="Times New Roman" w:eastAsia="宋体" w:cs="Times New Roman"/>
          <w:highlight w:val="none"/>
        </w:rPr>
        <w:t>招标范围及内容</w:t>
      </w:r>
    </w:p>
    <w:p w14:paraId="09424426">
      <w:pPr>
        <w:pageBreakBefore w:val="0"/>
        <w:widowControl w:val="0"/>
        <w:kinsoku/>
        <w:wordWrap/>
        <w:overflowPunct/>
        <w:topLinePunct w:val="0"/>
        <w:autoSpaceDE/>
        <w:autoSpaceDN/>
        <w:bidi w:val="0"/>
        <w:adjustRightInd/>
        <w:snapToGrid/>
        <w:spacing w:line="460" w:lineRule="exact"/>
        <w:ind w:firstLine="482"/>
        <w:textAlignment w:val="auto"/>
        <w:rPr>
          <w:b/>
          <w:highlight w:val="none"/>
        </w:rPr>
      </w:pPr>
      <w:r>
        <w:rPr>
          <w:rFonts w:hint="eastAsia"/>
          <w:b/>
          <w:highlight w:val="none"/>
          <w:lang w:val="en-US" w:eastAsia="zh-CN"/>
        </w:rPr>
        <w:t>1.1</w:t>
      </w:r>
      <w:r>
        <w:rPr>
          <w:rFonts w:hint="eastAsia"/>
          <w:b/>
          <w:highlight w:val="none"/>
        </w:rPr>
        <w:t>招标内容为200t/d的压缩转运成套设备的采购、运输和安装，工程的调试，操作人员的培训，</w:t>
      </w:r>
      <w:bookmarkStart w:id="2" w:name="OLE_LINK3"/>
      <w:bookmarkStart w:id="3" w:name="OLE_LINK4"/>
      <w:r>
        <w:rPr>
          <w:rFonts w:hint="eastAsia"/>
          <w:b/>
          <w:highlight w:val="none"/>
        </w:rPr>
        <w:t>指导试运行直至通过招标方和设备验收（包括但不限于专家验收），以及后期对设备的运行指导和维修服务。</w:t>
      </w:r>
    </w:p>
    <w:bookmarkEnd w:id="2"/>
    <w:bookmarkEnd w:id="3"/>
    <w:p w14:paraId="7C70C3A3">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1.2</w:t>
      </w:r>
      <w:r>
        <w:rPr>
          <w:rFonts w:hint="eastAsia"/>
          <w:highlight w:val="none"/>
        </w:rPr>
        <w:t>投标方应提供工艺先进、技术成熟、经济实用、性能可靠、便于维修、节电节水的处理技术，布局应紧凑合理，既满足垃圾压缩、转运要求，又能有效节约占地及投资，且满足技术规格的要求，尽量减少人员劳动强度。</w:t>
      </w:r>
    </w:p>
    <w:p w14:paraId="34180ECA">
      <w:pPr>
        <w:pStyle w:val="104"/>
        <w:pageBreakBefore w:val="0"/>
        <w:widowControl w:val="0"/>
        <w:numPr>
          <w:ilvl w:val="1"/>
          <w:numId w:val="0"/>
        </w:numPr>
        <w:kinsoku/>
        <w:wordWrap/>
        <w:overflowPunct/>
        <w:topLinePunct w:val="0"/>
        <w:autoSpaceDE/>
        <w:autoSpaceDN/>
        <w:bidi w:val="0"/>
        <w:adjustRightInd/>
        <w:snapToGrid/>
        <w:spacing w:line="460" w:lineRule="exact"/>
        <w:ind w:left="0" w:leftChars="0" w:firstLine="0" w:firstLineChars="0"/>
        <w:textAlignment w:val="auto"/>
        <w:rPr>
          <w:rFonts w:hint="eastAsia" w:ascii="Times New Roman" w:hAnsi="Times New Roman" w:eastAsia="宋体" w:cs="Times New Roman"/>
          <w:highlight w:val="none"/>
        </w:rPr>
      </w:pPr>
      <w:r>
        <w:rPr>
          <w:rFonts w:hint="eastAsia" w:ascii="Times New Roman" w:hAnsi="Times New Roman" w:eastAsia="宋体" w:cs="Times New Roman"/>
          <w:highlight w:val="none"/>
          <w:lang w:val="en-US" w:eastAsia="zh-CN"/>
        </w:rPr>
        <w:t>三、</w:t>
      </w:r>
      <w:r>
        <w:rPr>
          <w:rFonts w:hint="eastAsia" w:ascii="Times New Roman" w:hAnsi="Times New Roman" w:eastAsia="宋体" w:cs="Times New Roman"/>
          <w:highlight w:val="none"/>
        </w:rPr>
        <w:t>总则</w:t>
      </w:r>
    </w:p>
    <w:p w14:paraId="5F20611F">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1.1</w:t>
      </w:r>
      <w:r>
        <w:rPr>
          <w:rFonts w:hint="eastAsia"/>
          <w:highlight w:val="none"/>
        </w:rPr>
        <w:t>本招标书涵盖所需压缩、转运成套设备的功能、结构、性能、安装、试验和运行等方面的技术要求，提出的是最低限度的技术要求，并未对一切技术细节作出规定，也未充分引用有关标准和规定，具体包括但不限于以下内容：</w:t>
      </w:r>
    </w:p>
    <w:p w14:paraId="42EF5EC8">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1.1.</w:t>
      </w:r>
      <w:r>
        <w:rPr>
          <w:rFonts w:hint="eastAsia"/>
          <w:highlight w:val="none"/>
        </w:rPr>
        <w:t>1投标人提供的设备保证运行稳定可靠，处理能力满足招标文件要求，系统具有合理性、先进性、自控程度、节能环保性特点，并要求满足国家相关法律法规及规范规定。</w:t>
      </w:r>
    </w:p>
    <w:p w14:paraId="030282F8">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1.1.</w:t>
      </w:r>
      <w:r>
        <w:rPr>
          <w:rFonts w:hint="eastAsia"/>
          <w:highlight w:val="none"/>
        </w:rPr>
        <w:t>2投标人提供的工艺系统应满足本项目垃圾压缩转运处理能力要求，压缩转运过程环保、避免跑冒滴漏等。</w:t>
      </w:r>
    </w:p>
    <w:p w14:paraId="3545B1A1">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1.1.3</w:t>
      </w:r>
      <w:r>
        <w:rPr>
          <w:rFonts w:hint="eastAsia"/>
          <w:highlight w:val="none"/>
        </w:rPr>
        <w:t>投标人提供适合本项目压缩、转运的系统优化设计、非标设备制造、标准设备、阀门、仪器仪表、主辅材料采购、运输、安装、工程检验、调试、指导试运行竣工验收及技术培训。</w:t>
      </w:r>
    </w:p>
    <w:p w14:paraId="3933985B">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1.1.4</w:t>
      </w:r>
      <w:r>
        <w:rPr>
          <w:rFonts w:hint="eastAsia"/>
          <w:highlight w:val="none"/>
        </w:rPr>
        <w:t>中标人应以本招标文件所列的供货清单为基础进行深化完善，但不局限于供货清单中所列设备和系统，清单中依次说明规格、数量、生产厂家等内容。对于属于整套设备运行和施工所必需的部件，即使设备清单中未列出或数量不足，投标人仍须在执行合同时补足，费用不再另行增加。</w:t>
      </w:r>
    </w:p>
    <w:p w14:paraId="0EEFEFA1">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1.1.5</w:t>
      </w:r>
      <w:r>
        <w:rPr>
          <w:rFonts w:hint="eastAsia"/>
          <w:highlight w:val="none"/>
        </w:rPr>
        <w:t>投标人应提供所有安装和检修的专用工具，应提供质保期内所需的备品备件及缺陷责任期所需的备品备件清单，费用不再另行增加。</w:t>
      </w:r>
    </w:p>
    <w:p w14:paraId="70943462">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1.1.6</w:t>
      </w:r>
      <w:r>
        <w:rPr>
          <w:rFonts w:hint="eastAsia"/>
          <w:highlight w:val="none"/>
        </w:rPr>
        <w:t>中标人应提供压缩、转运成套设备的工艺详细设计图纸及满足设计院要求的提资图纸。</w:t>
      </w:r>
    </w:p>
    <w:p w14:paraId="27A164F1">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1.1.7</w:t>
      </w:r>
      <w:r>
        <w:rPr>
          <w:rFonts w:hint="eastAsia"/>
          <w:highlight w:val="none"/>
        </w:rPr>
        <w:t>压缩、转运成套设备电控柜及以下部分属于中标人范围，中标人负责全部电气设备的所有系统电气连接、控制柜或箱的设计、供货及安装。供货不仅包含电气设备，还包括电缆及敷设电缆的桥架等材料、耗材，所供设备与工艺设备之间的电缆连接等电气安装及调试、培训内容。</w:t>
      </w:r>
    </w:p>
    <w:p w14:paraId="152FF1EF">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1.1.8</w:t>
      </w:r>
      <w:r>
        <w:rPr>
          <w:rFonts w:hint="eastAsia"/>
          <w:highlight w:val="none"/>
        </w:rPr>
        <w:t>中标人负责压缩、转运成套设备全部仪表及控制设备的连接、控制柜或箱的设计、供货及安装。供货不仅包含仪表及控制设备，还包括电缆及敷设电缆的桥架等材料、耗材，所供设备与工艺设备之间的电缆连接等仪表及控制设备安装及调试、培训内容</w:t>
      </w:r>
    </w:p>
    <w:p w14:paraId="6667ABA7">
      <w:pPr>
        <w:pageBreakBefore w:val="0"/>
        <w:widowControl w:val="0"/>
        <w:kinsoku/>
        <w:wordWrap/>
        <w:overflowPunct/>
        <w:topLinePunct w:val="0"/>
        <w:autoSpaceDE/>
        <w:autoSpaceDN/>
        <w:bidi w:val="0"/>
        <w:adjustRightInd/>
        <w:snapToGrid/>
        <w:spacing w:line="460" w:lineRule="exact"/>
        <w:ind w:firstLine="480"/>
        <w:textAlignment w:val="auto"/>
        <w:rPr>
          <w:b/>
          <w:highlight w:val="none"/>
        </w:rPr>
      </w:pPr>
      <w:bookmarkStart w:id="4" w:name="OLE_LINK2"/>
      <w:bookmarkStart w:id="5" w:name="OLE_LINK1"/>
      <w:r>
        <w:rPr>
          <w:rFonts w:hint="eastAsia"/>
          <w:highlight w:val="none"/>
          <w:lang w:val="en-US" w:eastAsia="zh-CN"/>
        </w:rPr>
        <w:t>1.1.9</w:t>
      </w:r>
      <w:r>
        <w:rPr>
          <w:rFonts w:hint="eastAsia"/>
          <w:highlight w:val="none"/>
        </w:rPr>
        <w:t>投标人</w:t>
      </w:r>
      <w:bookmarkEnd w:id="4"/>
      <w:bookmarkEnd w:id="5"/>
      <w:r>
        <w:rPr>
          <w:rFonts w:hint="eastAsia"/>
          <w:highlight w:val="none"/>
        </w:rPr>
        <w:t>负责提供实现压缩转运设备中央控制所需的设施，包括但不限于自动控制系统、编程软件和组态软件、下位机、上位机（工控机、显示器）、中控室桌椅等。</w:t>
      </w:r>
    </w:p>
    <w:p w14:paraId="488C0663">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1.1.10</w:t>
      </w:r>
      <w:r>
        <w:rPr>
          <w:rFonts w:hint="eastAsia"/>
          <w:highlight w:val="none"/>
        </w:rPr>
        <w:t>招标人对投标人提供的资料确认，并不能解除或减轻投标人对技术协议所有条款应付的责任。</w:t>
      </w:r>
    </w:p>
    <w:p w14:paraId="05F0DB87">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1.1.11</w:t>
      </w:r>
      <w:r>
        <w:rPr>
          <w:rFonts w:hint="eastAsia"/>
          <w:highlight w:val="none"/>
        </w:rPr>
        <w:t>系统设计原则：</w:t>
      </w:r>
    </w:p>
    <w:p w14:paraId="6EEC9181">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（1）</w:t>
      </w:r>
      <w:r>
        <w:rPr>
          <w:rFonts w:hint="eastAsia"/>
          <w:highlight w:val="none"/>
        </w:rPr>
        <w:t>工艺路线合理、适用、可行，保证系统一次性开车成功；</w:t>
      </w:r>
    </w:p>
    <w:p w14:paraId="13A5F27C">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（2）</w:t>
      </w:r>
      <w:r>
        <w:rPr>
          <w:rFonts w:hint="eastAsia"/>
          <w:highlight w:val="none"/>
        </w:rPr>
        <w:t>系统能够连续稳定运行；</w:t>
      </w:r>
    </w:p>
    <w:p w14:paraId="2F9DC41D">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（3）</w:t>
      </w:r>
      <w:r>
        <w:rPr>
          <w:rFonts w:hint="eastAsia"/>
          <w:highlight w:val="none"/>
        </w:rPr>
        <w:t>过程设备技术成熟、质量过硬、安全可靠；</w:t>
      </w:r>
    </w:p>
    <w:p w14:paraId="73396DD8">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（4）</w:t>
      </w:r>
      <w:r>
        <w:rPr>
          <w:rFonts w:hint="eastAsia"/>
          <w:highlight w:val="none"/>
        </w:rPr>
        <w:t>充分考虑节能设计，降低运行成本和系统投资；</w:t>
      </w:r>
    </w:p>
    <w:p w14:paraId="46E1105B">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（5）</w:t>
      </w:r>
      <w:r>
        <w:rPr>
          <w:rFonts w:hint="eastAsia"/>
          <w:highlight w:val="none"/>
        </w:rPr>
        <w:t>系统操作简单，控制精准。</w:t>
      </w:r>
    </w:p>
    <w:p w14:paraId="6993F6A6">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1.1.12</w:t>
      </w:r>
      <w:r>
        <w:rPr>
          <w:rFonts w:hint="eastAsia"/>
          <w:highlight w:val="none"/>
        </w:rPr>
        <w:t>处理工艺等允许中标单位进一步优化，但优化方案须经过设计单位确认后方可实施。</w:t>
      </w:r>
    </w:p>
    <w:p w14:paraId="63D32A9E">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1.1.13</w:t>
      </w:r>
      <w:r>
        <w:rPr>
          <w:rFonts w:hint="eastAsia"/>
          <w:highlight w:val="none"/>
        </w:rPr>
        <w:t>投标人所供设备需充分考虑招标方地址的气象条件和其它环境条件的要求，安装在室外的设备应考虑防雨、防冻和防风防沙措施，满足处理系统稳定、连续、经济运行的要求。</w:t>
      </w:r>
    </w:p>
    <w:p w14:paraId="2C289936">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1.1.14</w:t>
      </w:r>
      <w:r>
        <w:rPr>
          <w:rFonts w:hint="eastAsia"/>
          <w:highlight w:val="none"/>
        </w:rPr>
        <w:t>投标人应根据压缩、转运成套设备所处的环境条件和处理的工艺介质，选择合适的材料和防腐措施，以保证装置（包括设备、管道及各种建构筑物）的使用寿命。</w:t>
      </w:r>
    </w:p>
    <w:p w14:paraId="7B690643">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bookmarkStart w:id="6" w:name="OLE_LINK5"/>
      <w:r>
        <w:rPr>
          <w:rFonts w:hint="eastAsia"/>
          <w:highlight w:val="none"/>
          <w:lang w:val="en-US" w:eastAsia="zh-CN"/>
        </w:rPr>
        <w:t>1.1.15</w:t>
      </w:r>
      <w:r>
        <w:rPr>
          <w:rFonts w:hint="eastAsia"/>
          <w:highlight w:val="none"/>
        </w:rPr>
        <w:t>投标人因提供的所有工艺主管道、主电缆等应架空敷设。投标人应做好设施除臭所需的前端设施密闭，预留除臭风管接口。</w:t>
      </w:r>
    </w:p>
    <w:bookmarkEnd w:id="6"/>
    <w:p w14:paraId="0F162020">
      <w:pPr>
        <w:pStyle w:val="104"/>
        <w:pageBreakBefore w:val="0"/>
        <w:widowControl w:val="0"/>
        <w:numPr>
          <w:ilvl w:val="1"/>
          <w:numId w:val="0"/>
        </w:numPr>
        <w:kinsoku/>
        <w:wordWrap/>
        <w:overflowPunct/>
        <w:topLinePunct w:val="0"/>
        <w:autoSpaceDE/>
        <w:autoSpaceDN/>
        <w:bidi w:val="0"/>
        <w:adjustRightInd/>
        <w:snapToGrid/>
        <w:spacing w:line="460" w:lineRule="exact"/>
        <w:ind w:left="0" w:leftChars="0" w:firstLine="0" w:firstLineChars="0"/>
        <w:textAlignment w:val="auto"/>
        <w:rPr>
          <w:rFonts w:hint="eastAsia" w:ascii="Times New Roman" w:hAnsi="Times New Roman" w:eastAsia="宋体" w:cs="Times New Roman"/>
          <w:highlight w:val="none"/>
        </w:rPr>
      </w:pPr>
      <w:r>
        <w:rPr>
          <w:rFonts w:hint="eastAsia" w:ascii="Times New Roman" w:hAnsi="Times New Roman" w:eastAsia="宋体" w:cs="Times New Roman"/>
          <w:highlight w:val="none"/>
          <w:lang w:val="en-US" w:eastAsia="zh-CN"/>
        </w:rPr>
        <w:t>四、</w:t>
      </w:r>
      <w:r>
        <w:rPr>
          <w:rFonts w:hint="eastAsia" w:ascii="Times New Roman" w:hAnsi="Times New Roman" w:eastAsia="宋体" w:cs="Times New Roman"/>
          <w:highlight w:val="none"/>
        </w:rPr>
        <w:t>分界分工</w:t>
      </w:r>
    </w:p>
    <w:p w14:paraId="29FB1F70">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1.1</w:t>
      </w:r>
      <w:r>
        <w:rPr>
          <w:rFonts w:hint="eastAsia"/>
          <w:highlight w:val="none"/>
        </w:rPr>
        <w:t>在工程的施工期间，中标人应与其他承包人及其成员合作、协调，以免耽误工程进展，并应保证所有工程高效率完成。</w:t>
      </w:r>
    </w:p>
    <w:p w14:paraId="3D601A46">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1.2</w:t>
      </w:r>
      <w:r>
        <w:rPr>
          <w:rFonts w:hint="eastAsia"/>
          <w:highlight w:val="none"/>
        </w:rPr>
        <w:t>中标人应及时向业主反馈与其他承包人及公共管理机构沟通中存在的问题，并协助业主共同解决。</w:t>
      </w:r>
    </w:p>
    <w:p w14:paraId="28168684">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1.3</w:t>
      </w:r>
      <w:r>
        <w:rPr>
          <w:rFonts w:hint="eastAsia"/>
          <w:highlight w:val="none"/>
        </w:rPr>
        <w:t>基础、预埋、开孔、井等相关分界：</w:t>
      </w:r>
    </w:p>
    <w:p w14:paraId="3B322B57">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bookmarkStart w:id="7" w:name="OLE_LINK24"/>
      <w:r>
        <w:rPr>
          <w:rFonts w:hint="eastAsia"/>
          <w:highlight w:val="none"/>
          <w:lang w:val="en-US" w:eastAsia="zh-CN"/>
        </w:rPr>
        <w:t>4.3.1</w:t>
      </w:r>
      <w:r>
        <w:rPr>
          <w:rFonts w:hint="eastAsia"/>
          <w:highlight w:val="none"/>
        </w:rPr>
        <w:t>预埋套管、预埋件（螺栓）由相应土建单位供货，投标人负责现场指导土建单位安装。电缆沟、穿线井、预留孔洞等由土建单位供货及施工。设备基础由土建单位供货及施工，相应设备单位现场指导。工艺管道孔洞回堵由投标人负责。</w:t>
      </w:r>
    </w:p>
    <w:bookmarkEnd w:id="7"/>
    <w:p w14:paraId="0A9C5A08">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1.4</w:t>
      </w:r>
      <w:r>
        <w:rPr>
          <w:rFonts w:hint="eastAsia"/>
          <w:highlight w:val="none"/>
        </w:rPr>
        <w:t>与电气系统的分界面</w:t>
      </w:r>
    </w:p>
    <w:p w14:paraId="5A83EE41">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4.4.1</w:t>
      </w:r>
      <w:r>
        <w:rPr>
          <w:rFonts w:hint="eastAsia"/>
          <w:highlight w:val="none"/>
        </w:rPr>
        <w:t>对于和本项目有接口关系的土建标，投标人有责任向对方提供属本标书范围内的接口设备的资料及文件，明确提出技术要求，并有责任协助对方完成和复核各设备的接口工作。</w:t>
      </w:r>
    </w:p>
    <w:p w14:paraId="79D1ADBE">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4.4.2</w:t>
      </w:r>
      <w:r>
        <w:rPr>
          <w:rFonts w:hint="eastAsia"/>
          <w:highlight w:val="none"/>
        </w:rPr>
        <w:t>以工艺成套系统设备配电柜的进线开关为界，进线开关及以下（含成套控制柜、配电柜、控制按钮箱、电缆、管道、管架、桥架、吊架、支架）由投标方成套供应并安装。</w:t>
      </w:r>
    </w:p>
    <w:p w14:paraId="7CB6C7ED">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4.4.3</w:t>
      </w:r>
      <w:r>
        <w:rPr>
          <w:rFonts w:hint="eastAsia"/>
          <w:highlight w:val="none"/>
        </w:rPr>
        <w:t>接地系统（工作接地，保护接地等）以接地预埋连接件为界，界面以上接地连接线、电缆支架接地以及各设备接地由投标方负责；其余内容（包括接地预埋连接板、利用构筑物自然金属体的接地装置以及构筑物防雷保护装置）属土建标的合同范围。</w:t>
      </w:r>
    </w:p>
    <w:p w14:paraId="2A858751">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4.5</w:t>
      </w:r>
      <w:r>
        <w:rPr>
          <w:rFonts w:hint="eastAsia"/>
          <w:highlight w:val="none"/>
        </w:rPr>
        <w:t>与其他施工内容的分界面</w:t>
      </w:r>
    </w:p>
    <w:p w14:paraId="026890E0">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4.5.1</w:t>
      </w:r>
      <w:r>
        <w:rPr>
          <w:rFonts w:hint="eastAsia"/>
          <w:highlight w:val="none"/>
        </w:rPr>
        <w:t>本部分施工包括但不仅限于以下内容：</w:t>
      </w:r>
    </w:p>
    <w:p w14:paraId="4A561B1D">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bookmarkStart w:id="8" w:name="OLE_LINK12"/>
      <w:bookmarkStart w:id="9" w:name="OLE_LINK11"/>
      <w:r>
        <w:rPr>
          <w:rFonts w:hint="eastAsia"/>
          <w:highlight w:val="none"/>
          <w:lang w:val="en-US" w:eastAsia="zh-CN"/>
        </w:rPr>
        <w:t>（1）</w:t>
      </w:r>
      <w:r>
        <w:rPr>
          <w:rFonts w:hint="eastAsia"/>
          <w:highlight w:val="none"/>
        </w:rPr>
        <w:t>工艺设备给排水设施属土建施工范围，设备相关给水、排水由投标方提出条件需求图，土建方需将供、排水点接至投标人指定地点，并预留阀门接口.</w:t>
      </w:r>
    </w:p>
    <w:p w14:paraId="1B07B3C8">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（2）</w:t>
      </w:r>
      <w:r>
        <w:rPr>
          <w:rFonts w:hint="eastAsia"/>
          <w:highlight w:val="none"/>
        </w:rPr>
        <w:t>从供、排水点指定地点接至压缩系统设备用、排水点的管道阀门及施工由投标人负责。</w:t>
      </w:r>
    </w:p>
    <w:p w14:paraId="57F3E2BB">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（3）</w:t>
      </w:r>
      <w:r>
        <w:rPr>
          <w:rFonts w:hint="eastAsia"/>
          <w:highlight w:val="none"/>
        </w:rPr>
        <w:t>压缩设备产生的臭气由投标人根据</w:t>
      </w:r>
      <w:r>
        <w:rPr>
          <w:highlight w:val="none"/>
        </w:rPr>
        <w:t>设备（池体）</w:t>
      </w:r>
      <w:r>
        <w:rPr>
          <w:rFonts w:hint="eastAsia"/>
          <w:highlight w:val="none"/>
        </w:rPr>
        <w:t>的车间位置（特殊情况根据现场定）预留接口，后续管道阀门等由除臭系统供应商统一考虑。必要的需除臭的设备投标人均须提供设备密闭罩。</w:t>
      </w:r>
    </w:p>
    <w:p w14:paraId="636B0A2F">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（4）</w:t>
      </w:r>
      <w:r>
        <w:rPr>
          <w:rFonts w:hint="eastAsia"/>
          <w:highlight w:val="none"/>
        </w:rPr>
        <w:t>投标人应预留与上级管理部门管理系统的信号接口。便于建设单位租赁网络，实现相关数据将来送上级部门，如将上传数据进行收集、整理及归类，实现压缩系统的称重、监控的信号传送至上级监控中心。</w:t>
      </w:r>
    </w:p>
    <w:bookmarkEnd w:id="8"/>
    <w:bookmarkEnd w:id="9"/>
    <w:p w14:paraId="4CE638E3">
      <w:pPr>
        <w:pStyle w:val="104"/>
        <w:pageBreakBefore w:val="0"/>
        <w:widowControl w:val="0"/>
        <w:numPr>
          <w:ilvl w:val="1"/>
          <w:numId w:val="0"/>
        </w:numPr>
        <w:kinsoku/>
        <w:wordWrap/>
        <w:overflowPunct/>
        <w:topLinePunct w:val="0"/>
        <w:autoSpaceDE/>
        <w:autoSpaceDN/>
        <w:bidi w:val="0"/>
        <w:adjustRightInd/>
        <w:snapToGrid/>
        <w:spacing w:line="460" w:lineRule="exact"/>
        <w:ind w:left="0" w:leftChars="0" w:firstLine="0" w:firstLineChars="0"/>
        <w:textAlignment w:val="auto"/>
        <w:rPr>
          <w:rFonts w:hint="eastAsia" w:ascii="Times New Roman" w:hAnsi="Times New Roman" w:eastAsia="宋体" w:cs="Times New Roman"/>
          <w:highlight w:val="none"/>
        </w:rPr>
      </w:pPr>
      <w:r>
        <w:rPr>
          <w:rFonts w:hint="eastAsia" w:ascii="Times New Roman" w:hAnsi="Times New Roman" w:eastAsia="宋体" w:cs="Times New Roman"/>
          <w:highlight w:val="none"/>
          <w:lang w:val="en-US" w:eastAsia="zh-CN"/>
        </w:rPr>
        <w:t>五、</w:t>
      </w:r>
      <w:r>
        <w:rPr>
          <w:rFonts w:hint="eastAsia" w:ascii="Times New Roman" w:hAnsi="Times New Roman" w:eastAsia="宋体" w:cs="Times New Roman"/>
          <w:highlight w:val="none"/>
        </w:rPr>
        <w:t>技术参数要求</w:t>
      </w:r>
    </w:p>
    <w:p w14:paraId="034F7E5D">
      <w:pPr>
        <w:pStyle w:val="106"/>
        <w:pageBreakBefore w:val="0"/>
        <w:widowControl w:val="0"/>
        <w:numPr>
          <w:ilvl w:val="2"/>
          <w:numId w:val="0"/>
        </w:numPr>
        <w:kinsoku/>
        <w:wordWrap/>
        <w:overflowPunct/>
        <w:topLinePunct w:val="0"/>
        <w:autoSpaceDE/>
        <w:autoSpaceDN/>
        <w:bidi w:val="0"/>
        <w:adjustRightInd/>
        <w:snapToGrid/>
        <w:spacing w:line="460" w:lineRule="exact"/>
        <w:ind w:left="0" w:leftChars="0" w:firstLine="482" w:firstLineChars="200"/>
        <w:textAlignment w:val="auto"/>
        <w:rPr>
          <w:highlight w:val="none"/>
        </w:rPr>
      </w:pPr>
      <w:r>
        <w:rPr>
          <w:rFonts w:hint="eastAsia" w:cs="Times New Roman"/>
          <w:b/>
          <w:bCs/>
          <w:kern w:val="0"/>
          <w:sz w:val="24"/>
          <w:szCs w:val="32"/>
          <w:lang w:val="en-US" w:eastAsia="zh-CN" w:bidi="ar-SA"/>
        </w:rPr>
        <w:t>5.1</w:t>
      </w:r>
      <w:r>
        <w:rPr>
          <w:highlight w:val="none"/>
        </w:rPr>
        <w:fldChar w:fldCharType="begin"/>
      </w:r>
      <w:r>
        <w:rPr>
          <w:highlight w:val="none"/>
        </w:rPr>
        <w:instrText xml:space="preserve"> HYPERLINK \l "_Toc38714752" </w:instrText>
      </w:r>
      <w:r>
        <w:rPr>
          <w:highlight w:val="none"/>
        </w:rPr>
        <w:fldChar w:fldCharType="separate"/>
      </w:r>
      <w:bookmarkStart w:id="10" w:name="_Toc180486572"/>
      <w:bookmarkStart w:id="11" w:name="_Toc141707103"/>
      <w:r>
        <w:rPr>
          <w:rStyle w:val="47"/>
          <w:rFonts w:hint="eastAsia"/>
          <w:color w:val="auto"/>
          <w:highlight w:val="none"/>
          <w:u w:val="none"/>
        </w:rPr>
        <w:t>垃圾来源</w:t>
      </w:r>
      <w:bookmarkEnd w:id="10"/>
      <w:bookmarkEnd w:id="11"/>
      <w:r>
        <w:rPr>
          <w:rStyle w:val="47"/>
          <w:rFonts w:hint="eastAsia"/>
          <w:color w:val="auto"/>
          <w:highlight w:val="none"/>
          <w:u w:val="none"/>
        </w:rPr>
        <w:fldChar w:fldCharType="end"/>
      </w:r>
    </w:p>
    <w:p w14:paraId="668E2680">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5.1.1</w:t>
      </w:r>
      <w:r>
        <w:rPr>
          <w:highlight w:val="none"/>
        </w:rPr>
        <w:t>根据《安徽省推进城市生活垃圾分类工作实施方案》中关于生活垃圾分类部分，生活垃圾主要可回收物、有害垃圾、餐厨垃圾和其他垃圾。其中进入本项目转运的为生活垃圾经过分类后的其他垃圾。</w:t>
      </w:r>
    </w:p>
    <w:p w14:paraId="71754369">
      <w:pPr>
        <w:pStyle w:val="106"/>
        <w:pageBreakBefore w:val="0"/>
        <w:widowControl w:val="0"/>
        <w:numPr>
          <w:ilvl w:val="2"/>
          <w:numId w:val="0"/>
        </w:numPr>
        <w:kinsoku/>
        <w:wordWrap/>
        <w:overflowPunct/>
        <w:topLinePunct w:val="0"/>
        <w:autoSpaceDE/>
        <w:autoSpaceDN/>
        <w:bidi w:val="0"/>
        <w:adjustRightInd/>
        <w:snapToGrid/>
        <w:spacing w:line="460" w:lineRule="exact"/>
        <w:ind w:left="0" w:leftChars="0" w:firstLine="482" w:firstLineChars="200"/>
        <w:textAlignment w:val="auto"/>
        <w:rPr>
          <w:highlight w:val="none"/>
        </w:rPr>
      </w:pPr>
      <w:r>
        <w:rPr>
          <w:rFonts w:hint="eastAsia" w:ascii="Times New Roman" w:hAnsi="Times New Roman" w:eastAsia="宋体" w:cs="Times New Roman"/>
          <w:b/>
          <w:bCs/>
          <w:kern w:val="0"/>
          <w:sz w:val="24"/>
          <w:szCs w:val="32"/>
          <w:lang w:val="en-US" w:eastAsia="zh-CN" w:bidi="ar-SA"/>
        </w:rPr>
        <w:t>5.2</w:t>
      </w:r>
      <w:r>
        <w:rPr>
          <w:rFonts w:hint="eastAsia"/>
          <w:highlight w:val="none"/>
        </w:rPr>
        <w:t>总体</w:t>
      </w:r>
      <w:r>
        <w:rPr>
          <w:highlight w:val="none"/>
        </w:rPr>
        <w:t>技术路线</w:t>
      </w:r>
    </w:p>
    <w:p w14:paraId="5C98BFA9">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ascii="Times New Roman" w:hAnsi="Times New Roman" w:eastAsia="宋体" w:cs="Times New Roman"/>
          <w:highlight w:val="none"/>
          <w:lang w:val="en-US" w:eastAsia="zh-CN"/>
        </w:rPr>
        <w:t>5.2.1</w:t>
      </w:r>
      <w:r>
        <w:rPr>
          <w:rFonts w:ascii="Times New Roman" w:hAnsi="Times New Roman" w:eastAsia="宋体" w:cs="Times New Roman"/>
          <w:highlight w:val="none"/>
        </w:rPr>
        <w:t>生</w:t>
      </w:r>
      <w:r>
        <w:rPr>
          <w:highlight w:val="none"/>
        </w:rPr>
        <w:t>活垃圾压缩转运选用水平直压工艺，厂房布置采用“</w:t>
      </w:r>
      <w:r>
        <w:rPr>
          <w:rFonts w:hint="eastAsia"/>
          <w:highlight w:val="none"/>
        </w:rPr>
        <w:t>高</w:t>
      </w:r>
      <w:r>
        <w:rPr>
          <w:highlight w:val="none"/>
        </w:rPr>
        <w:t>进</w:t>
      </w:r>
      <w:r>
        <w:rPr>
          <w:rFonts w:hint="eastAsia"/>
          <w:highlight w:val="none"/>
        </w:rPr>
        <w:t>平</w:t>
      </w:r>
      <w:r>
        <w:rPr>
          <w:highlight w:val="none"/>
        </w:rPr>
        <w:t>出”</w:t>
      </w:r>
      <w:r>
        <w:rPr>
          <w:rFonts w:hint="eastAsia"/>
          <w:highlight w:val="none"/>
        </w:rPr>
        <w:t>全地上</w:t>
      </w:r>
      <w:r>
        <w:rPr>
          <w:highlight w:val="none"/>
        </w:rPr>
        <w:t>式布置方案，即垃圾卸料位于二层，垃圾压缩转运位于一层。</w:t>
      </w:r>
    </w:p>
    <w:p w14:paraId="56AC48EB">
      <w:pPr>
        <w:pStyle w:val="106"/>
        <w:pageBreakBefore w:val="0"/>
        <w:widowControl w:val="0"/>
        <w:numPr>
          <w:ilvl w:val="2"/>
          <w:numId w:val="0"/>
        </w:numPr>
        <w:kinsoku/>
        <w:wordWrap/>
        <w:overflowPunct/>
        <w:topLinePunct w:val="0"/>
        <w:autoSpaceDE/>
        <w:autoSpaceDN/>
        <w:bidi w:val="0"/>
        <w:adjustRightInd/>
        <w:snapToGrid/>
        <w:spacing w:line="460" w:lineRule="exact"/>
        <w:ind w:left="0" w:leftChars="0" w:firstLine="482" w:firstLineChars="200"/>
        <w:textAlignment w:val="auto"/>
        <w:rPr>
          <w:highlight w:val="none"/>
        </w:rPr>
      </w:pPr>
      <w:r>
        <w:rPr>
          <w:rFonts w:hint="eastAsia" w:ascii="Times New Roman" w:hAnsi="Times New Roman" w:eastAsia="宋体" w:cs="Times New Roman"/>
          <w:b/>
          <w:bCs/>
          <w:kern w:val="0"/>
          <w:sz w:val="24"/>
          <w:szCs w:val="32"/>
          <w:lang w:val="en-US" w:eastAsia="zh-CN" w:bidi="ar-SA"/>
        </w:rPr>
        <w:t>5.3</w:t>
      </w:r>
      <w:r>
        <w:rPr>
          <w:rFonts w:hint="eastAsia"/>
          <w:highlight w:val="none"/>
        </w:rPr>
        <w:t>转运规模及工艺流程</w:t>
      </w:r>
    </w:p>
    <w:p w14:paraId="40A87E78">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5.3.1</w:t>
      </w:r>
      <w:r>
        <w:rPr>
          <w:rFonts w:hint="eastAsia"/>
          <w:highlight w:val="none"/>
        </w:rPr>
        <w:t>本项目其他垃圾压缩转运规模为200t/d，工艺流程图如下：</w:t>
      </w:r>
    </w:p>
    <w:p w14:paraId="0B4A78F7">
      <w:pPr>
        <w:pStyle w:val="102"/>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drawing>
          <wp:inline distT="0" distB="0" distL="0" distR="0">
            <wp:extent cx="5274945" cy="2623820"/>
            <wp:effectExtent l="19050" t="0" r="190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8" cstate="print"/>
                    <a:srcRect/>
                    <a:stretch>
                      <a:fillRect/>
                    </a:stretch>
                  </pic:blipFill>
                  <pic:spPr>
                    <a:xfrm>
                      <a:off x="0" y="0"/>
                      <a:ext cx="5274945" cy="2624151"/>
                    </a:xfrm>
                    <a:prstGeom prst="rect">
                      <a:avLst/>
                    </a:prstGeom>
                    <a:noFill/>
                    <a:ln w="9525">
                      <a:noFill/>
                      <a:miter lim="800000"/>
                      <a:headEnd/>
                      <a:tailEnd/>
                    </a:ln>
                  </pic:spPr>
                </pic:pic>
              </a:graphicData>
            </a:graphic>
          </wp:inline>
        </w:drawing>
      </w:r>
    </w:p>
    <w:p w14:paraId="2E5F1C32">
      <w:pPr>
        <w:pStyle w:val="108"/>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水平压缩流程图</w:t>
      </w:r>
    </w:p>
    <w:p w14:paraId="3A90B790">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5.3.2</w:t>
      </w:r>
      <w:r>
        <w:rPr>
          <w:highlight w:val="none"/>
        </w:rPr>
        <w:t>装载垃圾的垃圾收集车驶入转运站，经称重计量后驶入二层卸料大厅对应卸料工位卸料。</w:t>
      </w:r>
    </w:p>
    <w:p w14:paraId="24F19797">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highlight w:val="none"/>
        </w:rPr>
        <w:t>垃圾卸入料斗后，经垃圾压缩机压缩后推入垃圾箱体。同时收集车经</w:t>
      </w:r>
      <w:r>
        <w:rPr>
          <w:rFonts w:hint="eastAsia"/>
          <w:highlight w:val="none"/>
        </w:rPr>
        <w:t>高压</w:t>
      </w:r>
      <w:r>
        <w:rPr>
          <w:highlight w:val="none"/>
        </w:rPr>
        <w:t>水枪冲洗后，称重出厂。</w:t>
      </w:r>
    </w:p>
    <w:p w14:paraId="0C12BF84">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5.3.3</w:t>
      </w:r>
      <w:r>
        <w:rPr>
          <w:highlight w:val="none"/>
        </w:rPr>
        <w:t>待垃圾箱体内垃圾达到设定重量时，停止推入垃圾，垃圾箱体与压缩机脱钩，垃圾箱体箱门关闭。</w:t>
      </w:r>
    </w:p>
    <w:p w14:paraId="09F429DE">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5.3.4</w:t>
      </w:r>
      <w:r>
        <w:rPr>
          <w:highlight w:val="none"/>
        </w:rPr>
        <w:t>钩臂车将装满垃圾的垃圾箱体钩到转运车上，经人工冲洗后称重出站，去往黄山市泰达生活垃圾焚烧厂无害化处置。</w:t>
      </w:r>
    </w:p>
    <w:p w14:paraId="6716DEF0">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highlight w:val="none"/>
        </w:rPr>
        <w:t>钩臂车将空垃圾箱体带回，放置在</w:t>
      </w:r>
      <w:r>
        <w:rPr>
          <w:rFonts w:hint="eastAsia"/>
          <w:highlight w:val="none"/>
        </w:rPr>
        <w:t>固定</w:t>
      </w:r>
      <w:r>
        <w:rPr>
          <w:highlight w:val="none"/>
        </w:rPr>
        <w:t>箱体平台上。</w:t>
      </w:r>
    </w:p>
    <w:p w14:paraId="4A5C2F09">
      <w:pPr>
        <w:pStyle w:val="106"/>
        <w:pageBreakBefore w:val="0"/>
        <w:widowControl w:val="0"/>
        <w:numPr>
          <w:ilvl w:val="2"/>
          <w:numId w:val="0"/>
        </w:numPr>
        <w:kinsoku/>
        <w:wordWrap/>
        <w:overflowPunct/>
        <w:topLinePunct w:val="0"/>
        <w:autoSpaceDE/>
        <w:autoSpaceDN/>
        <w:bidi w:val="0"/>
        <w:adjustRightInd/>
        <w:snapToGrid/>
        <w:spacing w:line="460" w:lineRule="exact"/>
        <w:ind w:left="0" w:leftChars="0" w:firstLine="482" w:firstLineChars="200"/>
        <w:textAlignment w:val="auto"/>
        <w:rPr>
          <w:highlight w:val="none"/>
        </w:rPr>
      </w:pPr>
      <w:r>
        <w:rPr>
          <w:rFonts w:hint="eastAsia" w:ascii="Times New Roman" w:hAnsi="Times New Roman" w:eastAsia="宋体" w:cs="Times New Roman"/>
          <w:b/>
          <w:bCs/>
          <w:kern w:val="0"/>
          <w:sz w:val="24"/>
          <w:szCs w:val="32"/>
          <w:lang w:val="en-US" w:eastAsia="zh-CN" w:bidi="ar-SA"/>
        </w:rPr>
        <w:t>5.4</w:t>
      </w:r>
      <w:r>
        <w:rPr>
          <w:rFonts w:hint="eastAsia"/>
          <w:highlight w:val="none"/>
        </w:rPr>
        <w:t>压缩转运成套设备清单</w:t>
      </w:r>
    </w:p>
    <w:p w14:paraId="773E8DAE">
      <w:pPr>
        <w:pStyle w:val="98"/>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压缩转运成套设备采购清单表</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4"/>
        <w:gridCol w:w="2210"/>
        <w:gridCol w:w="2371"/>
        <w:gridCol w:w="779"/>
        <w:gridCol w:w="811"/>
        <w:gridCol w:w="1618"/>
      </w:tblGrid>
      <w:tr w14:paraId="1FE65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34" w:type="dxa"/>
            <w:shd w:val="clear" w:color="auto" w:fill="FFFFFF"/>
            <w:vAlign w:val="center"/>
          </w:tcPr>
          <w:p w14:paraId="1FDAD6C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序号</w:t>
            </w:r>
          </w:p>
        </w:tc>
        <w:tc>
          <w:tcPr>
            <w:tcW w:w="2210" w:type="dxa"/>
            <w:shd w:val="clear" w:color="auto" w:fill="FFFFFF"/>
            <w:vAlign w:val="center"/>
          </w:tcPr>
          <w:p w14:paraId="6CF2012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项目</w:t>
            </w:r>
          </w:p>
        </w:tc>
        <w:tc>
          <w:tcPr>
            <w:tcW w:w="2371" w:type="dxa"/>
            <w:shd w:val="clear" w:color="auto" w:fill="FFFFFF"/>
            <w:vAlign w:val="center"/>
          </w:tcPr>
          <w:p w14:paraId="0E29BEE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规格</w:t>
            </w:r>
          </w:p>
        </w:tc>
        <w:tc>
          <w:tcPr>
            <w:tcW w:w="779" w:type="dxa"/>
            <w:shd w:val="clear" w:color="auto" w:fill="FFFFFF"/>
            <w:vAlign w:val="center"/>
          </w:tcPr>
          <w:p w14:paraId="7B6FAEA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单位</w:t>
            </w:r>
          </w:p>
        </w:tc>
        <w:tc>
          <w:tcPr>
            <w:tcW w:w="811" w:type="dxa"/>
            <w:shd w:val="clear" w:color="auto" w:fill="FFFFFF"/>
            <w:vAlign w:val="center"/>
          </w:tcPr>
          <w:p w14:paraId="588B5F7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数量</w:t>
            </w:r>
          </w:p>
        </w:tc>
        <w:tc>
          <w:tcPr>
            <w:tcW w:w="1618" w:type="dxa"/>
            <w:shd w:val="clear" w:color="auto" w:fill="FFFFFF"/>
            <w:vAlign w:val="center"/>
          </w:tcPr>
          <w:p w14:paraId="0DDF73A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备注</w:t>
            </w:r>
          </w:p>
        </w:tc>
      </w:tr>
      <w:tr w14:paraId="5A78E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shd w:val="clear" w:color="auto" w:fill="FFFFFF"/>
            <w:vAlign w:val="center"/>
          </w:tcPr>
          <w:p w14:paraId="5EEA385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2210" w:type="dxa"/>
            <w:shd w:val="clear" w:color="auto" w:fill="FFFFFF"/>
            <w:vAlign w:val="center"/>
          </w:tcPr>
          <w:p w14:paraId="1A1FB56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r>
              <w:rPr>
                <w:highlight w:val="none"/>
              </w:rPr>
              <w:t>称重计量设备</w:t>
            </w:r>
          </w:p>
        </w:tc>
        <w:tc>
          <w:tcPr>
            <w:tcW w:w="2371" w:type="dxa"/>
            <w:shd w:val="clear" w:color="auto" w:fill="FFFFFF"/>
            <w:vAlign w:val="center"/>
          </w:tcPr>
          <w:p w14:paraId="2DC6C7B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3</w:t>
            </w:r>
            <w:r>
              <w:rPr>
                <w:rFonts w:hint="eastAsia"/>
                <w:highlight w:val="none"/>
              </w:rPr>
              <w:t>.4</w:t>
            </w:r>
            <w:r>
              <w:rPr>
                <w:highlight w:val="none"/>
              </w:rPr>
              <w:t>*1</w:t>
            </w:r>
            <w:r>
              <w:rPr>
                <w:rFonts w:hint="eastAsia"/>
                <w:highlight w:val="none"/>
              </w:rPr>
              <w:t>2</w:t>
            </w:r>
            <w:r>
              <w:rPr>
                <w:highlight w:val="none"/>
              </w:rPr>
              <w:t>m，50t，地埋式无人值守，双向称重</w:t>
            </w:r>
          </w:p>
        </w:tc>
        <w:tc>
          <w:tcPr>
            <w:tcW w:w="779" w:type="dxa"/>
            <w:shd w:val="clear" w:color="auto" w:fill="FFFFFF"/>
            <w:vAlign w:val="center"/>
          </w:tcPr>
          <w:p w14:paraId="7E0EC9A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11" w:type="dxa"/>
            <w:shd w:val="clear" w:color="auto" w:fill="FFFFFF"/>
            <w:vAlign w:val="center"/>
          </w:tcPr>
          <w:p w14:paraId="7438986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p>
        </w:tc>
        <w:tc>
          <w:tcPr>
            <w:tcW w:w="1618" w:type="dxa"/>
            <w:shd w:val="clear" w:color="auto" w:fill="FFFFFF"/>
            <w:vAlign w:val="center"/>
          </w:tcPr>
          <w:p w14:paraId="3883041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带</w:t>
            </w:r>
            <w:r>
              <w:rPr>
                <w:rFonts w:hint="eastAsia"/>
                <w:highlight w:val="none"/>
              </w:rPr>
              <w:t>1个显示屏、1个电脑、打印机等</w:t>
            </w:r>
          </w:p>
        </w:tc>
      </w:tr>
      <w:tr w14:paraId="6AF16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shd w:val="clear" w:color="auto" w:fill="FFFFFF"/>
            <w:vAlign w:val="center"/>
          </w:tcPr>
          <w:p w14:paraId="46A956B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2</w:t>
            </w:r>
          </w:p>
        </w:tc>
        <w:tc>
          <w:tcPr>
            <w:tcW w:w="2210" w:type="dxa"/>
            <w:shd w:val="clear" w:color="auto" w:fill="FFFFFF"/>
            <w:vAlign w:val="center"/>
          </w:tcPr>
          <w:p w14:paraId="25383BA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w:t>
            </w:r>
            <w:r>
              <w:rPr>
                <w:highlight w:val="none"/>
              </w:rPr>
              <w:t>称重计量设备</w:t>
            </w:r>
          </w:p>
        </w:tc>
        <w:tc>
          <w:tcPr>
            <w:tcW w:w="2371" w:type="dxa"/>
            <w:shd w:val="clear" w:color="auto" w:fill="FFFFFF"/>
            <w:vAlign w:val="center"/>
          </w:tcPr>
          <w:p w14:paraId="002CBA3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3</w:t>
            </w:r>
            <w:r>
              <w:rPr>
                <w:rFonts w:hint="eastAsia"/>
                <w:highlight w:val="none"/>
              </w:rPr>
              <w:t>.4</w:t>
            </w:r>
            <w:r>
              <w:rPr>
                <w:highlight w:val="none"/>
              </w:rPr>
              <w:t>*10m，</w:t>
            </w:r>
            <w:r>
              <w:rPr>
                <w:rFonts w:hint="eastAsia"/>
                <w:highlight w:val="none"/>
              </w:rPr>
              <w:t>3</w:t>
            </w:r>
            <w:r>
              <w:rPr>
                <w:highlight w:val="none"/>
              </w:rPr>
              <w:t>0t，地埋式无人值守，双向称重</w:t>
            </w:r>
          </w:p>
        </w:tc>
        <w:tc>
          <w:tcPr>
            <w:tcW w:w="779" w:type="dxa"/>
            <w:shd w:val="clear" w:color="auto" w:fill="FFFFFF"/>
            <w:vAlign w:val="center"/>
          </w:tcPr>
          <w:p w14:paraId="15F914E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11" w:type="dxa"/>
            <w:shd w:val="clear" w:color="auto" w:fill="FFFFFF"/>
            <w:vAlign w:val="center"/>
          </w:tcPr>
          <w:p w14:paraId="1B129B4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p>
        </w:tc>
        <w:tc>
          <w:tcPr>
            <w:tcW w:w="1618" w:type="dxa"/>
            <w:shd w:val="clear" w:color="auto" w:fill="FFFFFF"/>
            <w:vAlign w:val="center"/>
          </w:tcPr>
          <w:p w14:paraId="55B65B1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带</w:t>
            </w:r>
            <w:r>
              <w:rPr>
                <w:rFonts w:hint="eastAsia"/>
                <w:highlight w:val="none"/>
              </w:rPr>
              <w:t>1个显示屏、1个电脑、打印机等</w:t>
            </w:r>
          </w:p>
        </w:tc>
      </w:tr>
      <w:tr w14:paraId="70461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shd w:val="clear" w:color="auto" w:fill="FFFFFF"/>
            <w:vAlign w:val="center"/>
          </w:tcPr>
          <w:p w14:paraId="6E44E5D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3</w:t>
            </w:r>
          </w:p>
        </w:tc>
        <w:tc>
          <w:tcPr>
            <w:tcW w:w="2210" w:type="dxa"/>
            <w:shd w:val="clear" w:color="auto" w:fill="FFFFFF"/>
            <w:vAlign w:val="center"/>
          </w:tcPr>
          <w:p w14:paraId="1D3ED62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水平直压压缩机</w:t>
            </w:r>
          </w:p>
        </w:tc>
        <w:tc>
          <w:tcPr>
            <w:tcW w:w="2371" w:type="dxa"/>
            <w:shd w:val="clear" w:color="auto" w:fill="FFFFFF"/>
            <w:vAlign w:val="center"/>
          </w:tcPr>
          <w:p w14:paraId="52AF449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单机处理能力</w:t>
            </w:r>
            <w:r>
              <w:rPr>
                <w:szCs w:val="28"/>
                <w:highlight w:val="none"/>
                <w:u w:color="000000"/>
              </w:rPr>
              <w:t>≥</w:t>
            </w:r>
            <w:r>
              <w:rPr>
                <w:rFonts w:hint="eastAsia"/>
                <w:highlight w:val="none"/>
              </w:rPr>
              <w:t>4</w:t>
            </w:r>
            <w:r>
              <w:rPr>
                <w:highlight w:val="none"/>
              </w:rPr>
              <w:t>0t/h</w:t>
            </w:r>
          </w:p>
        </w:tc>
        <w:tc>
          <w:tcPr>
            <w:tcW w:w="779" w:type="dxa"/>
            <w:shd w:val="clear" w:color="auto" w:fill="FFFFFF"/>
            <w:vAlign w:val="center"/>
          </w:tcPr>
          <w:p w14:paraId="2456970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11" w:type="dxa"/>
            <w:shd w:val="clear" w:color="auto" w:fill="FFFFFF"/>
            <w:vAlign w:val="center"/>
          </w:tcPr>
          <w:p w14:paraId="097D4C2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4</w:t>
            </w:r>
          </w:p>
        </w:tc>
        <w:tc>
          <w:tcPr>
            <w:tcW w:w="1618" w:type="dxa"/>
            <w:shd w:val="clear" w:color="auto" w:fill="FFFFFF"/>
            <w:vAlign w:val="center"/>
          </w:tcPr>
          <w:p w14:paraId="308E0A57">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4D492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734" w:type="dxa"/>
            <w:shd w:val="clear" w:color="auto" w:fill="FFFFFF"/>
            <w:vAlign w:val="center"/>
          </w:tcPr>
          <w:p w14:paraId="081FB8A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4</w:t>
            </w:r>
          </w:p>
        </w:tc>
        <w:tc>
          <w:tcPr>
            <w:tcW w:w="2210" w:type="dxa"/>
            <w:shd w:val="clear" w:color="auto" w:fill="FFFFFF"/>
            <w:vAlign w:val="center"/>
          </w:tcPr>
          <w:p w14:paraId="57C7F362">
            <w:pPr>
              <w:pStyle w:val="124"/>
              <w:pageBreakBefore w:val="0"/>
              <w:widowControl w:val="0"/>
              <w:kinsoku/>
              <w:wordWrap/>
              <w:overflowPunct/>
              <w:topLinePunct w:val="0"/>
              <w:autoSpaceDE/>
              <w:autoSpaceDN/>
              <w:bidi w:val="0"/>
              <w:adjustRightInd/>
              <w:snapToGrid/>
              <w:spacing w:line="460" w:lineRule="exact"/>
              <w:textAlignment w:val="auto"/>
              <w:rPr>
                <w:szCs w:val="28"/>
                <w:highlight w:val="none"/>
                <w:u w:color="000000"/>
              </w:rPr>
            </w:pPr>
            <w:r>
              <w:rPr>
                <w:szCs w:val="28"/>
                <w:highlight w:val="none"/>
                <w:u w:color="000000"/>
              </w:rPr>
              <w:t>料斗</w:t>
            </w:r>
          </w:p>
        </w:tc>
        <w:tc>
          <w:tcPr>
            <w:tcW w:w="2371" w:type="dxa"/>
            <w:shd w:val="clear" w:color="auto" w:fill="FFFFFF"/>
            <w:vAlign w:val="center"/>
          </w:tcPr>
          <w:p w14:paraId="5B3C39B1">
            <w:pPr>
              <w:pStyle w:val="124"/>
              <w:pageBreakBefore w:val="0"/>
              <w:widowControl w:val="0"/>
              <w:kinsoku/>
              <w:wordWrap/>
              <w:overflowPunct/>
              <w:topLinePunct w:val="0"/>
              <w:autoSpaceDE/>
              <w:autoSpaceDN/>
              <w:bidi w:val="0"/>
              <w:adjustRightInd/>
              <w:snapToGrid/>
              <w:spacing w:line="460" w:lineRule="exact"/>
              <w:textAlignment w:val="auto"/>
              <w:rPr>
                <w:szCs w:val="28"/>
                <w:highlight w:val="none"/>
                <w:u w:color="000000"/>
              </w:rPr>
            </w:pPr>
            <w:r>
              <w:rPr>
                <w:szCs w:val="28"/>
                <w:highlight w:val="none"/>
                <w:u w:color="000000"/>
              </w:rPr>
              <w:t>有效容积≥1</w:t>
            </w:r>
            <w:r>
              <w:rPr>
                <w:rFonts w:hint="eastAsia"/>
                <w:szCs w:val="28"/>
                <w:highlight w:val="none"/>
                <w:u w:color="000000"/>
              </w:rPr>
              <w:t>2</w:t>
            </w:r>
            <w:r>
              <w:rPr>
                <w:szCs w:val="28"/>
                <w:highlight w:val="none"/>
                <w:u w:color="000000"/>
              </w:rPr>
              <w:t>m³</w:t>
            </w:r>
          </w:p>
        </w:tc>
        <w:tc>
          <w:tcPr>
            <w:tcW w:w="779" w:type="dxa"/>
            <w:shd w:val="clear" w:color="auto" w:fill="FFFFFF"/>
            <w:vAlign w:val="center"/>
          </w:tcPr>
          <w:p w14:paraId="278C0F41">
            <w:pPr>
              <w:pStyle w:val="124"/>
              <w:pageBreakBefore w:val="0"/>
              <w:widowControl w:val="0"/>
              <w:kinsoku/>
              <w:wordWrap/>
              <w:overflowPunct/>
              <w:topLinePunct w:val="0"/>
              <w:autoSpaceDE/>
              <w:autoSpaceDN/>
              <w:bidi w:val="0"/>
              <w:adjustRightInd/>
              <w:snapToGrid/>
              <w:spacing w:line="460" w:lineRule="exact"/>
              <w:textAlignment w:val="auto"/>
              <w:rPr>
                <w:szCs w:val="28"/>
                <w:highlight w:val="none"/>
                <w:u w:color="000000"/>
              </w:rPr>
            </w:pPr>
            <w:r>
              <w:rPr>
                <w:szCs w:val="28"/>
                <w:highlight w:val="none"/>
                <w:u w:color="000000"/>
              </w:rPr>
              <w:t>个</w:t>
            </w:r>
          </w:p>
        </w:tc>
        <w:tc>
          <w:tcPr>
            <w:tcW w:w="811" w:type="dxa"/>
            <w:shd w:val="clear" w:color="auto" w:fill="FFFFFF"/>
            <w:vAlign w:val="center"/>
          </w:tcPr>
          <w:p w14:paraId="6BECB386">
            <w:pPr>
              <w:pStyle w:val="124"/>
              <w:pageBreakBefore w:val="0"/>
              <w:widowControl w:val="0"/>
              <w:kinsoku/>
              <w:wordWrap/>
              <w:overflowPunct/>
              <w:topLinePunct w:val="0"/>
              <w:autoSpaceDE/>
              <w:autoSpaceDN/>
              <w:bidi w:val="0"/>
              <w:adjustRightInd/>
              <w:snapToGrid/>
              <w:spacing w:line="460" w:lineRule="exact"/>
              <w:textAlignment w:val="auto"/>
              <w:rPr>
                <w:szCs w:val="28"/>
                <w:highlight w:val="none"/>
                <w:u w:color="000000"/>
              </w:rPr>
            </w:pPr>
            <w:r>
              <w:rPr>
                <w:rFonts w:hint="eastAsia"/>
                <w:szCs w:val="28"/>
                <w:highlight w:val="none"/>
                <w:u w:color="000000"/>
              </w:rPr>
              <w:t>4</w:t>
            </w:r>
          </w:p>
        </w:tc>
        <w:tc>
          <w:tcPr>
            <w:tcW w:w="1618" w:type="dxa"/>
            <w:shd w:val="clear" w:color="auto" w:fill="FFFFFF"/>
            <w:vAlign w:val="center"/>
          </w:tcPr>
          <w:p w14:paraId="10C79370">
            <w:pPr>
              <w:pStyle w:val="124"/>
              <w:pageBreakBefore w:val="0"/>
              <w:widowControl w:val="0"/>
              <w:kinsoku/>
              <w:wordWrap/>
              <w:overflowPunct/>
              <w:topLinePunct w:val="0"/>
              <w:autoSpaceDE/>
              <w:autoSpaceDN/>
              <w:bidi w:val="0"/>
              <w:adjustRightInd/>
              <w:snapToGrid/>
              <w:spacing w:line="460" w:lineRule="exact"/>
              <w:textAlignment w:val="auto"/>
              <w:rPr>
                <w:szCs w:val="28"/>
                <w:highlight w:val="none"/>
                <w:u w:color="000000"/>
              </w:rPr>
            </w:pPr>
          </w:p>
        </w:tc>
      </w:tr>
      <w:tr w14:paraId="53D7E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shd w:val="clear" w:color="auto" w:fill="FFFFFF"/>
            <w:vAlign w:val="center"/>
          </w:tcPr>
          <w:p w14:paraId="7A70F01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5</w:t>
            </w:r>
          </w:p>
        </w:tc>
        <w:tc>
          <w:tcPr>
            <w:tcW w:w="2210" w:type="dxa"/>
            <w:shd w:val="clear" w:color="auto" w:fill="FFFFFF"/>
            <w:vAlign w:val="center"/>
          </w:tcPr>
          <w:p w14:paraId="31E02E9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固定平台</w:t>
            </w:r>
          </w:p>
        </w:tc>
        <w:tc>
          <w:tcPr>
            <w:tcW w:w="2371" w:type="dxa"/>
            <w:shd w:val="clear" w:color="auto" w:fill="FFFFFF"/>
            <w:vAlign w:val="center"/>
          </w:tcPr>
          <w:p w14:paraId="15E91BE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与箱体配套</w:t>
            </w:r>
          </w:p>
        </w:tc>
        <w:tc>
          <w:tcPr>
            <w:tcW w:w="779" w:type="dxa"/>
            <w:shd w:val="clear" w:color="auto" w:fill="FFFFFF"/>
            <w:vAlign w:val="center"/>
          </w:tcPr>
          <w:p w14:paraId="07A1801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11" w:type="dxa"/>
            <w:shd w:val="clear" w:color="auto" w:fill="FFFFFF"/>
            <w:vAlign w:val="center"/>
          </w:tcPr>
          <w:p w14:paraId="18F9BA2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w:t>
            </w:r>
          </w:p>
        </w:tc>
        <w:tc>
          <w:tcPr>
            <w:tcW w:w="1618" w:type="dxa"/>
            <w:shd w:val="clear" w:color="auto" w:fill="FFFFFF"/>
            <w:vAlign w:val="center"/>
          </w:tcPr>
          <w:p w14:paraId="4458B999">
            <w:pPr>
              <w:pStyle w:val="124"/>
              <w:pageBreakBefore w:val="0"/>
              <w:widowControl w:val="0"/>
              <w:kinsoku/>
              <w:wordWrap/>
              <w:overflowPunct/>
              <w:topLinePunct w:val="0"/>
              <w:autoSpaceDE/>
              <w:autoSpaceDN/>
              <w:bidi w:val="0"/>
              <w:adjustRightInd/>
              <w:snapToGrid/>
              <w:spacing w:line="460" w:lineRule="exact"/>
              <w:textAlignment w:val="auto"/>
              <w:rPr>
                <w:highlight w:val="none"/>
              </w:rPr>
            </w:pPr>
            <w:bookmarkStart w:id="12" w:name="OLE_LINK10"/>
            <w:bookmarkStart w:id="13" w:name="OLE_LINK9"/>
            <w:r>
              <w:rPr>
                <w:rFonts w:hint="eastAsia"/>
                <w:highlight w:val="none"/>
              </w:rPr>
              <w:t>一</w:t>
            </w:r>
            <w:r>
              <w:rPr>
                <w:highlight w:val="none"/>
              </w:rPr>
              <w:t>机一箱</w:t>
            </w:r>
            <w:bookmarkEnd w:id="12"/>
            <w:bookmarkEnd w:id="13"/>
          </w:p>
        </w:tc>
      </w:tr>
      <w:tr w14:paraId="6DF1A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shd w:val="clear" w:color="auto" w:fill="FFFFFF"/>
            <w:vAlign w:val="center"/>
          </w:tcPr>
          <w:p w14:paraId="2F107E0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6</w:t>
            </w:r>
          </w:p>
        </w:tc>
        <w:tc>
          <w:tcPr>
            <w:tcW w:w="2210" w:type="dxa"/>
            <w:shd w:val="clear" w:color="auto" w:fill="FFFFFF"/>
            <w:vAlign w:val="center"/>
          </w:tcPr>
          <w:p w14:paraId="64008CA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移箱平台</w:t>
            </w:r>
          </w:p>
        </w:tc>
        <w:tc>
          <w:tcPr>
            <w:tcW w:w="2371" w:type="dxa"/>
            <w:shd w:val="clear" w:color="auto" w:fill="FFFFFF"/>
            <w:vAlign w:val="center"/>
          </w:tcPr>
          <w:p w14:paraId="7E6B276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与箱体配套</w:t>
            </w:r>
          </w:p>
        </w:tc>
        <w:tc>
          <w:tcPr>
            <w:tcW w:w="779" w:type="dxa"/>
            <w:shd w:val="clear" w:color="auto" w:fill="FFFFFF"/>
            <w:vAlign w:val="center"/>
          </w:tcPr>
          <w:p w14:paraId="1223032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套</w:t>
            </w:r>
          </w:p>
        </w:tc>
        <w:tc>
          <w:tcPr>
            <w:tcW w:w="811" w:type="dxa"/>
            <w:shd w:val="clear" w:color="auto" w:fill="FFFFFF"/>
            <w:vAlign w:val="center"/>
          </w:tcPr>
          <w:p w14:paraId="4A4C8C2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w:t>
            </w:r>
          </w:p>
        </w:tc>
        <w:tc>
          <w:tcPr>
            <w:tcW w:w="1618" w:type="dxa"/>
            <w:shd w:val="clear" w:color="auto" w:fill="FFFFFF"/>
            <w:vAlign w:val="center"/>
          </w:tcPr>
          <w:p w14:paraId="6DA7576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一机两箱</w:t>
            </w:r>
          </w:p>
        </w:tc>
      </w:tr>
      <w:tr w14:paraId="264C5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34" w:type="dxa"/>
            <w:shd w:val="clear" w:color="auto" w:fill="FFFFFF"/>
            <w:vAlign w:val="center"/>
          </w:tcPr>
          <w:p w14:paraId="6E35317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7</w:t>
            </w:r>
          </w:p>
        </w:tc>
        <w:tc>
          <w:tcPr>
            <w:tcW w:w="2210" w:type="dxa"/>
            <w:shd w:val="clear" w:color="auto" w:fill="FFFFFF"/>
            <w:vAlign w:val="center"/>
          </w:tcPr>
          <w:p w14:paraId="40C138A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垃圾箱体</w:t>
            </w:r>
          </w:p>
        </w:tc>
        <w:tc>
          <w:tcPr>
            <w:tcW w:w="2371" w:type="dxa"/>
            <w:shd w:val="clear" w:color="auto" w:fill="FFFFFF"/>
            <w:vAlign w:val="center"/>
          </w:tcPr>
          <w:p w14:paraId="6F15EC5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容积：</w:t>
            </w:r>
            <w:r>
              <w:rPr>
                <w:highlight w:val="none"/>
              </w:rPr>
              <w:t>≥22</w:t>
            </w:r>
            <w:r>
              <w:rPr>
                <w:rFonts w:hint="eastAsia"/>
                <w:highlight w:val="none"/>
              </w:rPr>
              <w:t>m³</w:t>
            </w:r>
          </w:p>
        </w:tc>
        <w:tc>
          <w:tcPr>
            <w:tcW w:w="779" w:type="dxa"/>
            <w:shd w:val="clear" w:color="auto" w:fill="FFFFFF"/>
            <w:vAlign w:val="center"/>
          </w:tcPr>
          <w:p w14:paraId="5464CC7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个</w:t>
            </w:r>
          </w:p>
        </w:tc>
        <w:tc>
          <w:tcPr>
            <w:tcW w:w="811" w:type="dxa"/>
            <w:shd w:val="clear" w:color="auto" w:fill="FFFFFF"/>
            <w:vAlign w:val="center"/>
          </w:tcPr>
          <w:p w14:paraId="54AA67C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11</w:t>
            </w:r>
          </w:p>
        </w:tc>
        <w:tc>
          <w:tcPr>
            <w:tcW w:w="1618" w:type="dxa"/>
            <w:shd w:val="clear" w:color="auto" w:fill="FFFFFF"/>
            <w:vAlign w:val="center"/>
          </w:tcPr>
          <w:p w14:paraId="4EF85B1F">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60BC1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shd w:val="clear" w:color="auto" w:fill="FFFFFF"/>
            <w:vAlign w:val="center"/>
          </w:tcPr>
          <w:p w14:paraId="308FD5E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8</w:t>
            </w:r>
          </w:p>
        </w:tc>
        <w:tc>
          <w:tcPr>
            <w:tcW w:w="2210" w:type="dxa"/>
            <w:shd w:val="clear" w:color="auto" w:fill="FFFFFF"/>
            <w:vAlign w:val="center"/>
          </w:tcPr>
          <w:p w14:paraId="67EA10F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车厢可卸式垃圾车</w:t>
            </w:r>
          </w:p>
        </w:tc>
        <w:tc>
          <w:tcPr>
            <w:tcW w:w="2371" w:type="dxa"/>
            <w:shd w:val="clear" w:color="auto" w:fill="FFFFFF"/>
            <w:vAlign w:val="center"/>
          </w:tcPr>
          <w:p w14:paraId="07C0921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总质量</w:t>
            </w:r>
            <w:r>
              <w:rPr>
                <w:rFonts w:hint="eastAsia"/>
                <w:highlight w:val="none"/>
              </w:rPr>
              <w:t>31</w:t>
            </w:r>
            <w:r>
              <w:rPr>
                <w:highlight w:val="none"/>
              </w:rPr>
              <w:t>t，</w:t>
            </w:r>
            <w:r>
              <w:rPr>
                <w:szCs w:val="28"/>
                <w:highlight w:val="none"/>
                <w:u w:color="000000"/>
              </w:rPr>
              <w:t>国Ⅵ排放标准</w:t>
            </w:r>
          </w:p>
        </w:tc>
        <w:tc>
          <w:tcPr>
            <w:tcW w:w="779" w:type="dxa"/>
            <w:shd w:val="clear" w:color="auto" w:fill="FFFFFF"/>
            <w:vAlign w:val="center"/>
          </w:tcPr>
          <w:p w14:paraId="7428077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辆</w:t>
            </w:r>
          </w:p>
        </w:tc>
        <w:tc>
          <w:tcPr>
            <w:tcW w:w="811" w:type="dxa"/>
            <w:shd w:val="clear" w:color="auto" w:fill="FFFFFF"/>
            <w:vAlign w:val="center"/>
          </w:tcPr>
          <w:p w14:paraId="648BF5E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7</w:t>
            </w:r>
          </w:p>
        </w:tc>
        <w:tc>
          <w:tcPr>
            <w:tcW w:w="1618" w:type="dxa"/>
            <w:shd w:val="clear" w:color="auto" w:fill="FFFFFF"/>
            <w:vAlign w:val="center"/>
          </w:tcPr>
          <w:p w14:paraId="4595520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含北斗定位</w:t>
            </w:r>
          </w:p>
        </w:tc>
      </w:tr>
      <w:tr w14:paraId="5149E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734" w:type="dxa"/>
            <w:shd w:val="clear" w:color="auto" w:fill="FFFFFF"/>
            <w:vAlign w:val="center"/>
          </w:tcPr>
          <w:p w14:paraId="067258C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9</w:t>
            </w:r>
          </w:p>
        </w:tc>
        <w:tc>
          <w:tcPr>
            <w:tcW w:w="2210" w:type="dxa"/>
            <w:shd w:val="clear" w:color="auto" w:fill="FFFFFF"/>
            <w:vAlign w:val="center"/>
          </w:tcPr>
          <w:p w14:paraId="3CAE376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渗滤液真空抽吸装置</w:t>
            </w:r>
          </w:p>
        </w:tc>
        <w:tc>
          <w:tcPr>
            <w:tcW w:w="2371" w:type="dxa"/>
            <w:shd w:val="clear" w:color="auto" w:fill="FFFFFF"/>
            <w:vAlign w:val="center"/>
          </w:tcPr>
          <w:p w14:paraId="0A17051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真空度≤-0.08液体抽吸容积≥3m³</w:t>
            </w:r>
          </w:p>
        </w:tc>
        <w:tc>
          <w:tcPr>
            <w:tcW w:w="779" w:type="dxa"/>
            <w:shd w:val="clear" w:color="auto" w:fill="FFFFFF"/>
            <w:vAlign w:val="center"/>
          </w:tcPr>
          <w:p w14:paraId="5CA0449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11" w:type="dxa"/>
            <w:shd w:val="clear" w:color="auto" w:fill="FFFFFF"/>
            <w:vAlign w:val="center"/>
          </w:tcPr>
          <w:p w14:paraId="0F6749F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1618" w:type="dxa"/>
            <w:shd w:val="clear" w:color="auto" w:fill="FFFFFF"/>
            <w:vAlign w:val="center"/>
          </w:tcPr>
          <w:p w14:paraId="2F949289">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15D7A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shd w:val="clear" w:color="auto" w:fill="FFFFFF"/>
            <w:vAlign w:val="center"/>
          </w:tcPr>
          <w:p w14:paraId="75A6AEE0">
            <w:pPr>
              <w:pStyle w:val="124"/>
              <w:pageBreakBefore w:val="0"/>
              <w:widowControl w:val="0"/>
              <w:kinsoku/>
              <w:wordWrap/>
              <w:overflowPunct/>
              <w:topLinePunct w:val="0"/>
              <w:autoSpaceDE/>
              <w:autoSpaceDN/>
              <w:bidi w:val="0"/>
              <w:adjustRightInd/>
              <w:snapToGrid/>
              <w:spacing w:line="460" w:lineRule="exact"/>
              <w:textAlignment w:val="auto"/>
              <w:rPr>
                <w:highlight w:val="none"/>
              </w:rPr>
            </w:pPr>
            <w:bookmarkStart w:id="14" w:name="_Hlk209180290"/>
            <w:r>
              <w:rPr>
                <w:highlight w:val="none"/>
              </w:rPr>
              <w:t>10</w:t>
            </w:r>
          </w:p>
        </w:tc>
        <w:tc>
          <w:tcPr>
            <w:tcW w:w="2210" w:type="dxa"/>
            <w:shd w:val="clear" w:color="auto" w:fill="FFFFFF"/>
            <w:vAlign w:val="center"/>
          </w:tcPr>
          <w:p w14:paraId="1E263AA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自动快速卷帘门</w:t>
            </w:r>
          </w:p>
        </w:tc>
        <w:tc>
          <w:tcPr>
            <w:tcW w:w="2371" w:type="dxa"/>
            <w:shd w:val="clear" w:color="auto" w:fill="FFFFFF"/>
            <w:vAlign w:val="center"/>
          </w:tcPr>
          <w:p w14:paraId="0AFB79D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卸料口3.5*6.5m（宽*高），PLC控制，</w:t>
            </w:r>
            <w:r>
              <w:rPr>
                <w:rFonts w:hint="eastAsia"/>
                <w:highlight w:val="none"/>
              </w:rPr>
              <w:t>地磁感应，自动控制</w:t>
            </w:r>
          </w:p>
        </w:tc>
        <w:tc>
          <w:tcPr>
            <w:tcW w:w="779" w:type="dxa"/>
            <w:shd w:val="clear" w:color="auto" w:fill="FFFFFF"/>
            <w:vAlign w:val="center"/>
          </w:tcPr>
          <w:p w14:paraId="31A0C9F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11" w:type="dxa"/>
            <w:shd w:val="clear" w:color="auto" w:fill="FFFFFF"/>
            <w:vAlign w:val="center"/>
          </w:tcPr>
          <w:p w14:paraId="06F78C3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4</w:t>
            </w:r>
          </w:p>
        </w:tc>
        <w:tc>
          <w:tcPr>
            <w:tcW w:w="1618" w:type="dxa"/>
            <w:shd w:val="clear" w:color="auto" w:fill="FFFFFF"/>
            <w:vAlign w:val="center"/>
          </w:tcPr>
          <w:p w14:paraId="023FF92F">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bookmarkEnd w:id="14"/>
      <w:tr w14:paraId="76225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shd w:val="clear" w:color="auto" w:fill="FFFFFF"/>
            <w:vAlign w:val="center"/>
          </w:tcPr>
          <w:p w14:paraId="56438C1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11</w:t>
            </w:r>
          </w:p>
        </w:tc>
        <w:tc>
          <w:tcPr>
            <w:tcW w:w="2210" w:type="dxa"/>
            <w:shd w:val="clear" w:color="auto" w:fill="FFFFFF"/>
            <w:vAlign w:val="center"/>
          </w:tcPr>
          <w:p w14:paraId="3CA7819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高压清洗机</w:t>
            </w:r>
          </w:p>
        </w:tc>
        <w:tc>
          <w:tcPr>
            <w:tcW w:w="2371" w:type="dxa"/>
            <w:shd w:val="clear" w:color="auto" w:fill="FFFFFF"/>
            <w:vAlign w:val="center"/>
          </w:tcPr>
          <w:p w14:paraId="6EE0DFD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流量≥10L/min，压力</w:t>
            </w:r>
            <w:r>
              <w:rPr>
                <w:rFonts w:hint="eastAsia"/>
                <w:highlight w:val="none"/>
              </w:rPr>
              <w:t>3-15MPa</w:t>
            </w:r>
            <w:r>
              <w:rPr>
                <w:highlight w:val="none"/>
              </w:rPr>
              <w:t xml:space="preserve"> </w:t>
            </w:r>
          </w:p>
        </w:tc>
        <w:tc>
          <w:tcPr>
            <w:tcW w:w="779" w:type="dxa"/>
            <w:shd w:val="clear" w:color="auto" w:fill="FFFFFF"/>
            <w:vAlign w:val="center"/>
          </w:tcPr>
          <w:p w14:paraId="7BB3031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11" w:type="dxa"/>
            <w:shd w:val="clear" w:color="auto" w:fill="FFFFFF"/>
            <w:vAlign w:val="center"/>
          </w:tcPr>
          <w:p w14:paraId="75288EF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2</w:t>
            </w:r>
          </w:p>
        </w:tc>
        <w:tc>
          <w:tcPr>
            <w:tcW w:w="1618" w:type="dxa"/>
            <w:shd w:val="clear" w:color="auto" w:fill="FFFFFF"/>
            <w:vAlign w:val="center"/>
          </w:tcPr>
          <w:p w14:paraId="12092ED6">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4876D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34" w:type="dxa"/>
            <w:shd w:val="clear" w:color="auto" w:fill="FFFFFF"/>
            <w:vAlign w:val="center"/>
          </w:tcPr>
          <w:p w14:paraId="79751C1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12</w:t>
            </w:r>
          </w:p>
        </w:tc>
        <w:tc>
          <w:tcPr>
            <w:tcW w:w="2210" w:type="dxa"/>
            <w:shd w:val="clear" w:color="auto" w:fill="FFFFFF"/>
            <w:vAlign w:val="center"/>
          </w:tcPr>
          <w:p w14:paraId="737E878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驾驶式扫地机</w:t>
            </w:r>
          </w:p>
        </w:tc>
        <w:tc>
          <w:tcPr>
            <w:tcW w:w="2371" w:type="dxa"/>
            <w:shd w:val="clear" w:color="auto" w:fill="FFFFFF"/>
            <w:vAlign w:val="center"/>
          </w:tcPr>
          <w:p w14:paraId="6D10126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szCs w:val="28"/>
                <w:highlight w:val="none"/>
                <w:u w:color="000000"/>
              </w:rPr>
              <w:t>驾驶式，清洗吸干能力≥4500㎡/h</w:t>
            </w:r>
          </w:p>
        </w:tc>
        <w:tc>
          <w:tcPr>
            <w:tcW w:w="779" w:type="dxa"/>
            <w:shd w:val="clear" w:color="auto" w:fill="FFFFFF"/>
            <w:vAlign w:val="center"/>
          </w:tcPr>
          <w:p w14:paraId="3EBD69D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11" w:type="dxa"/>
            <w:shd w:val="clear" w:color="auto" w:fill="FFFFFF"/>
            <w:vAlign w:val="center"/>
          </w:tcPr>
          <w:p w14:paraId="7502725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1618" w:type="dxa"/>
            <w:shd w:val="clear" w:color="auto" w:fill="FFFFFF"/>
            <w:vAlign w:val="center"/>
          </w:tcPr>
          <w:p w14:paraId="18BC7674">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786F9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shd w:val="clear" w:color="auto" w:fill="FFFFFF"/>
            <w:vAlign w:val="center"/>
          </w:tcPr>
          <w:p w14:paraId="3CCE39E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13</w:t>
            </w:r>
          </w:p>
        </w:tc>
        <w:tc>
          <w:tcPr>
            <w:tcW w:w="2210" w:type="dxa"/>
            <w:shd w:val="clear" w:color="auto" w:fill="FFFFFF"/>
            <w:vAlign w:val="center"/>
          </w:tcPr>
          <w:p w14:paraId="3C3E04C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自动洗车设备</w:t>
            </w:r>
          </w:p>
        </w:tc>
        <w:tc>
          <w:tcPr>
            <w:tcW w:w="2371" w:type="dxa"/>
            <w:shd w:val="clear" w:color="auto" w:fill="FFFFFF"/>
          </w:tcPr>
          <w:p w14:paraId="2EA95C5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洗转运车，龙门架往复式，含≥3m³不锈钢水箱</w:t>
            </w:r>
          </w:p>
        </w:tc>
        <w:tc>
          <w:tcPr>
            <w:tcW w:w="779" w:type="dxa"/>
            <w:shd w:val="clear" w:color="auto" w:fill="FFFFFF"/>
            <w:vAlign w:val="center"/>
          </w:tcPr>
          <w:p w14:paraId="0CE7EE5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11" w:type="dxa"/>
            <w:shd w:val="clear" w:color="auto" w:fill="FFFFFF"/>
            <w:vAlign w:val="center"/>
          </w:tcPr>
          <w:p w14:paraId="3B8C8B4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1618" w:type="dxa"/>
            <w:shd w:val="clear" w:color="auto" w:fill="FFFFFF"/>
            <w:vAlign w:val="center"/>
          </w:tcPr>
          <w:p w14:paraId="02B4F418">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0810E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shd w:val="clear" w:color="auto" w:fill="FFFFFF"/>
            <w:vAlign w:val="center"/>
          </w:tcPr>
          <w:p w14:paraId="554A834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14</w:t>
            </w:r>
          </w:p>
        </w:tc>
        <w:tc>
          <w:tcPr>
            <w:tcW w:w="2210" w:type="dxa"/>
            <w:shd w:val="clear" w:color="auto" w:fill="FFFFFF"/>
            <w:vAlign w:val="center"/>
          </w:tcPr>
          <w:p w14:paraId="6EE7470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料口除尘装置</w:t>
            </w:r>
          </w:p>
        </w:tc>
        <w:tc>
          <w:tcPr>
            <w:tcW w:w="2371" w:type="dxa"/>
            <w:shd w:val="clear" w:color="auto" w:fill="FFFFFF"/>
            <w:vAlign w:val="center"/>
          </w:tcPr>
          <w:p w14:paraId="095C6001">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c>
          <w:tcPr>
            <w:tcW w:w="779" w:type="dxa"/>
            <w:shd w:val="clear" w:color="auto" w:fill="FFFFFF"/>
            <w:vAlign w:val="center"/>
          </w:tcPr>
          <w:p w14:paraId="5AB72D9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11" w:type="dxa"/>
            <w:shd w:val="clear" w:color="auto" w:fill="FFFFFF"/>
            <w:vAlign w:val="center"/>
          </w:tcPr>
          <w:p w14:paraId="105CC7C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1618" w:type="dxa"/>
            <w:shd w:val="clear" w:color="auto" w:fill="FFFFFF"/>
            <w:vAlign w:val="center"/>
          </w:tcPr>
          <w:p w14:paraId="62662FA3">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57968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shd w:val="clear" w:color="auto" w:fill="FFFFFF"/>
            <w:vAlign w:val="center"/>
          </w:tcPr>
          <w:p w14:paraId="47DEE6E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15</w:t>
            </w:r>
          </w:p>
        </w:tc>
        <w:tc>
          <w:tcPr>
            <w:tcW w:w="2210" w:type="dxa"/>
            <w:shd w:val="clear" w:color="auto" w:fill="FFFFFF"/>
            <w:vAlign w:val="center"/>
          </w:tcPr>
          <w:p w14:paraId="3E29A36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高压水枪</w:t>
            </w:r>
          </w:p>
        </w:tc>
        <w:tc>
          <w:tcPr>
            <w:tcW w:w="2371" w:type="dxa"/>
            <w:shd w:val="clear" w:color="auto" w:fill="FFFFFF"/>
            <w:vAlign w:val="center"/>
          </w:tcPr>
          <w:p w14:paraId="4F0EAD2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流量≥300L/h，水管长度≥8米，射程≥6米</w:t>
            </w:r>
          </w:p>
        </w:tc>
        <w:tc>
          <w:tcPr>
            <w:tcW w:w="779" w:type="dxa"/>
            <w:shd w:val="clear" w:color="auto" w:fill="FFFFFF"/>
            <w:vAlign w:val="center"/>
          </w:tcPr>
          <w:p w14:paraId="019220D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个</w:t>
            </w:r>
          </w:p>
        </w:tc>
        <w:tc>
          <w:tcPr>
            <w:tcW w:w="811" w:type="dxa"/>
            <w:shd w:val="clear" w:color="auto" w:fill="FFFFFF"/>
            <w:vAlign w:val="center"/>
          </w:tcPr>
          <w:p w14:paraId="0F00753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4</w:t>
            </w:r>
          </w:p>
        </w:tc>
        <w:tc>
          <w:tcPr>
            <w:tcW w:w="1618" w:type="dxa"/>
            <w:shd w:val="clear" w:color="auto" w:fill="FFFFFF"/>
            <w:vAlign w:val="center"/>
          </w:tcPr>
          <w:p w14:paraId="4ED9E898">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49C29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34" w:type="dxa"/>
            <w:shd w:val="clear" w:color="auto" w:fill="FFFFFF"/>
            <w:vAlign w:val="center"/>
          </w:tcPr>
          <w:p w14:paraId="5C8F87F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16</w:t>
            </w:r>
          </w:p>
        </w:tc>
        <w:tc>
          <w:tcPr>
            <w:tcW w:w="2210" w:type="dxa"/>
            <w:shd w:val="clear" w:color="auto" w:fill="FFFFFF"/>
            <w:vAlign w:val="center"/>
          </w:tcPr>
          <w:p w14:paraId="59EAD6C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卸料口安全挂钩挂绳</w:t>
            </w:r>
          </w:p>
        </w:tc>
        <w:tc>
          <w:tcPr>
            <w:tcW w:w="2371" w:type="dxa"/>
            <w:shd w:val="clear" w:color="auto" w:fill="FFFFFF"/>
            <w:vAlign w:val="center"/>
          </w:tcPr>
          <w:p w14:paraId="00B18DE8">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c>
          <w:tcPr>
            <w:tcW w:w="779" w:type="dxa"/>
            <w:shd w:val="clear" w:color="auto" w:fill="FFFFFF"/>
            <w:vAlign w:val="center"/>
          </w:tcPr>
          <w:p w14:paraId="4FBBFCD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11" w:type="dxa"/>
            <w:shd w:val="clear" w:color="auto" w:fill="FFFFFF"/>
            <w:vAlign w:val="center"/>
          </w:tcPr>
          <w:p w14:paraId="3EC854B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4</w:t>
            </w:r>
          </w:p>
        </w:tc>
        <w:tc>
          <w:tcPr>
            <w:tcW w:w="1618" w:type="dxa"/>
            <w:shd w:val="clear" w:color="auto" w:fill="FFFFFF"/>
            <w:vAlign w:val="center"/>
          </w:tcPr>
          <w:p w14:paraId="00E0731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用于作业人员</w:t>
            </w:r>
          </w:p>
        </w:tc>
      </w:tr>
      <w:tr w14:paraId="4A33A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shd w:val="clear" w:color="auto" w:fill="FFFFFF"/>
            <w:vAlign w:val="center"/>
          </w:tcPr>
          <w:p w14:paraId="164F0D1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17</w:t>
            </w:r>
          </w:p>
        </w:tc>
        <w:tc>
          <w:tcPr>
            <w:tcW w:w="2210" w:type="dxa"/>
            <w:shd w:val="clear" w:color="auto" w:fill="FFFFFF"/>
            <w:vAlign w:val="center"/>
          </w:tcPr>
          <w:p w14:paraId="4310EA3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中央控制系统</w:t>
            </w:r>
          </w:p>
        </w:tc>
        <w:tc>
          <w:tcPr>
            <w:tcW w:w="2371" w:type="dxa"/>
            <w:shd w:val="clear" w:color="auto" w:fill="FFFFFF"/>
            <w:vAlign w:val="center"/>
          </w:tcPr>
          <w:p w14:paraId="247A65CC">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c>
          <w:tcPr>
            <w:tcW w:w="779" w:type="dxa"/>
            <w:shd w:val="clear" w:color="auto" w:fill="FFFFFF"/>
            <w:vAlign w:val="center"/>
          </w:tcPr>
          <w:p w14:paraId="4DB25BC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11" w:type="dxa"/>
            <w:shd w:val="clear" w:color="auto" w:fill="FFFFFF"/>
            <w:vAlign w:val="center"/>
          </w:tcPr>
          <w:p w14:paraId="5E052FB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1618" w:type="dxa"/>
            <w:shd w:val="clear" w:color="auto" w:fill="FFFFFF"/>
            <w:vAlign w:val="center"/>
          </w:tcPr>
          <w:p w14:paraId="165F4211">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14F1A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34" w:type="dxa"/>
            <w:shd w:val="clear" w:color="auto" w:fill="FFFFFF"/>
            <w:vAlign w:val="center"/>
          </w:tcPr>
          <w:p w14:paraId="23A08D9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17.1</w:t>
            </w:r>
          </w:p>
        </w:tc>
        <w:tc>
          <w:tcPr>
            <w:tcW w:w="2210" w:type="dxa"/>
            <w:shd w:val="clear" w:color="auto" w:fill="FFFFFF"/>
            <w:vAlign w:val="center"/>
          </w:tcPr>
          <w:p w14:paraId="47950F20">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压缩机中央控制系统</w:t>
            </w:r>
          </w:p>
        </w:tc>
        <w:tc>
          <w:tcPr>
            <w:tcW w:w="2371" w:type="dxa"/>
            <w:shd w:val="clear" w:color="auto" w:fill="FFFFFF"/>
            <w:vAlign w:val="center"/>
          </w:tcPr>
          <w:p w14:paraId="2A4EA257">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bookmarkStart w:id="15" w:name="OLE_LINK15"/>
            <w:bookmarkStart w:id="16" w:name="OLE_LINK8"/>
            <w:bookmarkStart w:id="17" w:name="OLE_LINK6"/>
            <w:r>
              <w:rPr>
                <w:rFonts w:hint="eastAsia"/>
                <w:szCs w:val="24"/>
                <w:highlight w:val="none"/>
              </w:rPr>
              <w:t>8</w:t>
            </w:r>
            <w:r>
              <w:rPr>
                <w:szCs w:val="24"/>
                <w:highlight w:val="none"/>
              </w:rPr>
              <w:t>台</w:t>
            </w:r>
            <w:bookmarkStart w:id="18" w:name="OLE_LINK17"/>
            <w:bookmarkStart w:id="19" w:name="OLE_LINK18"/>
            <w:r>
              <w:rPr>
                <w:szCs w:val="24"/>
                <w:highlight w:val="none"/>
              </w:rPr>
              <w:t>显示器</w:t>
            </w:r>
            <w:bookmarkEnd w:id="15"/>
            <w:bookmarkEnd w:id="16"/>
            <w:bookmarkEnd w:id="17"/>
            <w:bookmarkEnd w:id="18"/>
            <w:bookmarkEnd w:id="19"/>
            <w:r>
              <w:rPr>
                <w:szCs w:val="24"/>
                <w:highlight w:val="none"/>
              </w:rPr>
              <w:t>、控制软件及编程、上位机、交换机、</w:t>
            </w:r>
            <w:r>
              <w:rPr>
                <w:rFonts w:hint="eastAsia"/>
                <w:szCs w:val="24"/>
                <w:highlight w:val="none"/>
              </w:rPr>
              <w:t>4台</w:t>
            </w:r>
            <w:r>
              <w:rPr>
                <w:szCs w:val="24"/>
                <w:highlight w:val="none"/>
              </w:rPr>
              <w:t>工控</w:t>
            </w:r>
            <w:r>
              <w:rPr>
                <w:rFonts w:hint="eastAsia"/>
                <w:szCs w:val="24"/>
                <w:highlight w:val="none"/>
              </w:rPr>
              <w:t>机</w:t>
            </w:r>
            <w:r>
              <w:rPr>
                <w:szCs w:val="24"/>
                <w:highlight w:val="none"/>
              </w:rPr>
              <w:t>等</w:t>
            </w:r>
          </w:p>
        </w:tc>
        <w:tc>
          <w:tcPr>
            <w:tcW w:w="779" w:type="dxa"/>
            <w:shd w:val="clear" w:color="auto" w:fill="FFFFFF"/>
            <w:vAlign w:val="center"/>
          </w:tcPr>
          <w:p w14:paraId="038DF10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11" w:type="dxa"/>
            <w:shd w:val="clear" w:color="auto" w:fill="FFFFFF"/>
            <w:vAlign w:val="center"/>
          </w:tcPr>
          <w:p w14:paraId="2B5F24F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p>
        </w:tc>
        <w:tc>
          <w:tcPr>
            <w:tcW w:w="1618" w:type="dxa"/>
            <w:shd w:val="clear" w:color="auto" w:fill="FFFFFF"/>
            <w:vAlign w:val="center"/>
          </w:tcPr>
          <w:p w14:paraId="0505A001">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1EF69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shd w:val="clear" w:color="auto" w:fill="FFFFFF"/>
            <w:vAlign w:val="center"/>
          </w:tcPr>
          <w:p w14:paraId="14339AF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17.2</w:t>
            </w:r>
          </w:p>
        </w:tc>
        <w:tc>
          <w:tcPr>
            <w:tcW w:w="2210" w:type="dxa"/>
            <w:shd w:val="clear" w:color="auto" w:fill="FFFFFF"/>
            <w:vAlign w:val="center"/>
          </w:tcPr>
          <w:p w14:paraId="1B2F528C">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视频监控系统</w:t>
            </w:r>
          </w:p>
        </w:tc>
        <w:tc>
          <w:tcPr>
            <w:tcW w:w="2371" w:type="dxa"/>
            <w:shd w:val="clear" w:color="auto" w:fill="FFFFFF"/>
            <w:vAlign w:val="center"/>
          </w:tcPr>
          <w:p w14:paraId="09EAB84D">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szCs w:val="24"/>
                <w:highlight w:val="none"/>
              </w:rPr>
              <w:t>枪型摄像机</w:t>
            </w:r>
            <w:r>
              <w:rPr>
                <w:rFonts w:hint="eastAsia"/>
                <w:szCs w:val="24"/>
                <w:highlight w:val="none"/>
              </w:rPr>
              <w:t>24</w:t>
            </w:r>
            <w:r>
              <w:rPr>
                <w:szCs w:val="24"/>
                <w:highlight w:val="none"/>
              </w:rPr>
              <w:t>个，球型摄像机</w:t>
            </w:r>
            <w:r>
              <w:rPr>
                <w:rFonts w:hint="eastAsia"/>
                <w:szCs w:val="24"/>
                <w:highlight w:val="none"/>
              </w:rPr>
              <w:t>4</w:t>
            </w:r>
            <w:r>
              <w:rPr>
                <w:szCs w:val="24"/>
                <w:highlight w:val="none"/>
              </w:rPr>
              <w:t>个</w:t>
            </w:r>
          </w:p>
        </w:tc>
        <w:tc>
          <w:tcPr>
            <w:tcW w:w="779" w:type="dxa"/>
            <w:shd w:val="clear" w:color="auto" w:fill="FFFFFF"/>
            <w:vAlign w:val="center"/>
          </w:tcPr>
          <w:p w14:paraId="4EFE101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11" w:type="dxa"/>
            <w:shd w:val="clear" w:color="auto" w:fill="FFFFFF"/>
            <w:vAlign w:val="center"/>
          </w:tcPr>
          <w:p w14:paraId="5A91C97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1618" w:type="dxa"/>
            <w:shd w:val="clear" w:color="auto" w:fill="FFFFFF"/>
            <w:vAlign w:val="center"/>
          </w:tcPr>
          <w:p w14:paraId="70243E24">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76179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shd w:val="clear" w:color="auto" w:fill="FFFFFF"/>
            <w:vAlign w:val="center"/>
          </w:tcPr>
          <w:p w14:paraId="16BFAAF2">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17.3</w:t>
            </w:r>
          </w:p>
        </w:tc>
        <w:tc>
          <w:tcPr>
            <w:tcW w:w="2210" w:type="dxa"/>
            <w:shd w:val="clear" w:color="auto" w:fill="FFFFFF"/>
            <w:vAlign w:val="center"/>
          </w:tcPr>
          <w:p w14:paraId="33C3F6E3">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szCs w:val="24"/>
                <w:highlight w:val="none"/>
              </w:rPr>
              <w:t>交通指挥系统</w:t>
            </w:r>
          </w:p>
        </w:tc>
        <w:tc>
          <w:tcPr>
            <w:tcW w:w="2371" w:type="dxa"/>
            <w:shd w:val="clear" w:color="auto" w:fill="FFFFFF"/>
            <w:vAlign w:val="center"/>
          </w:tcPr>
          <w:p w14:paraId="436AE600">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红绿灯控制</w:t>
            </w:r>
          </w:p>
        </w:tc>
        <w:tc>
          <w:tcPr>
            <w:tcW w:w="779" w:type="dxa"/>
            <w:shd w:val="clear" w:color="auto" w:fill="FFFFFF"/>
            <w:vAlign w:val="center"/>
          </w:tcPr>
          <w:p w14:paraId="7AA32EF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11" w:type="dxa"/>
            <w:shd w:val="clear" w:color="auto" w:fill="FFFFFF"/>
            <w:vAlign w:val="center"/>
          </w:tcPr>
          <w:p w14:paraId="04BC96D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1618" w:type="dxa"/>
            <w:shd w:val="clear" w:color="auto" w:fill="FFFFFF"/>
            <w:vAlign w:val="center"/>
          </w:tcPr>
          <w:p w14:paraId="2CD65766">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27B7C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shd w:val="clear" w:color="auto" w:fill="FFFFFF"/>
            <w:vAlign w:val="center"/>
          </w:tcPr>
          <w:p w14:paraId="2CB3EAB5">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17.4</w:t>
            </w:r>
          </w:p>
        </w:tc>
        <w:tc>
          <w:tcPr>
            <w:tcW w:w="2210" w:type="dxa"/>
            <w:shd w:val="clear" w:color="auto" w:fill="FFFFFF"/>
            <w:vAlign w:val="center"/>
          </w:tcPr>
          <w:p w14:paraId="6BDE7D01">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szCs w:val="24"/>
                <w:highlight w:val="none"/>
              </w:rPr>
              <w:t>语音播报系统</w:t>
            </w:r>
          </w:p>
        </w:tc>
        <w:tc>
          <w:tcPr>
            <w:tcW w:w="2371" w:type="dxa"/>
            <w:shd w:val="clear" w:color="auto" w:fill="FFFFFF"/>
            <w:vAlign w:val="center"/>
          </w:tcPr>
          <w:p w14:paraId="13FF491B">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p>
        </w:tc>
        <w:tc>
          <w:tcPr>
            <w:tcW w:w="779" w:type="dxa"/>
            <w:shd w:val="clear" w:color="auto" w:fill="FFFFFF"/>
            <w:vAlign w:val="center"/>
          </w:tcPr>
          <w:p w14:paraId="13A8384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11" w:type="dxa"/>
            <w:shd w:val="clear" w:color="auto" w:fill="FFFFFF"/>
            <w:vAlign w:val="center"/>
          </w:tcPr>
          <w:p w14:paraId="5DD9EEA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1618" w:type="dxa"/>
            <w:shd w:val="clear" w:color="auto" w:fill="FFFFFF"/>
            <w:vAlign w:val="center"/>
          </w:tcPr>
          <w:p w14:paraId="3FB22082">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3F68D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shd w:val="clear" w:color="auto" w:fill="FFFFFF"/>
            <w:vAlign w:val="center"/>
          </w:tcPr>
          <w:p w14:paraId="48763D00">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17.5</w:t>
            </w:r>
          </w:p>
        </w:tc>
        <w:tc>
          <w:tcPr>
            <w:tcW w:w="2210" w:type="dxa"/>
            <w:shd w:val="clear" w:color="auto" w:fill="FFFFFF"/>
            <w:vAlign w:val="center"/>
          </w:tcPr>
          <w:p w14:paraId="5B983F9C">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大屏显示系统</w:t>
            </w:r>
          </w:p>
        </w:tc>
        <w:tc>
          <w:tcPr>
            <w:tcW w:w="2371" w:type="dxa"/>
            <w:shd w:val="clear" w:color="auto" w:fill="FFFFFF"/>
            <w:vAlign w:val="center"/>
          </w:tcPr>
          <w:p w14:paraId="68316329">
            <w:pPr>
              <w:pStyle w:val="124"/>
              <w:pageBreakBefore w:val="0"/>
              <w:widowControl w:val="0"/>
              <w:kinsoku/>
              <w:wordWrap/>
              <w:overflowPunct/>
              <w:topLinePunct w:val="0"/>
              <w:autoSpaceDE/>
              <w:autoSpaceDN/>
              <w:bidi w:val="0"/>
              <w:adjustRightInd/>
              <w:snapToGrid/>
              <w:spacing w:line="460" w:lineRule="exact"/>
              <w:textAlignment w:val="auto"/>
              <w:rPr>
                <w:highlight w:val="none"/>
                <w:u w:color="000000"/>
              </w:rPr>
            </w:pPr>
            <w:r>
              <w:rPr>
                <w:rFonts w:hint="eastAsia"/>
                <w:szCs w:val="24"/>
                <w:highlight w:val="none"/>
              </w:rPr>
              <w:t>中控室</w:t>
            </w:r>
            <w:r>
              <w:rPr>
                <w:rFonts w:hint="eastAsia"/>
                <w:highlight w:val="none"/>
                <w:u w:color="000000"/>
              </w:rPr>
              <w:t>拼接屏尺寸：55寸，3*5共计15块</w:t>
            </w:r>
          </w:p>
          <w:p w14:paraId="41290A78">
            <w:pPr>
              <w:pStyle w:val="124"/>
              <w:pageBreakBefore w:val="0"/>
              <w:widowControl w:val="0"/>
              <w:kinsoku/>
              <w:wordWrap/>
              <w:overflowPunct/>
              <w:topLinePunct w:val="0"/>
              <w:autoSpaceDE/>
              <w:autoSpaceDN/>
              <w:bidi w:val="0"/>
              <w:adjustRightInd/>
              <w:snapToGrid/>
              <w:spacing w:line="460" w:lineRule="exact"/>
              <w:textAlignment w:val="auto"/>
              <w:rPr>
                <w:highlight w:val="none"/>
                <w:u w:color="000000"/>
              </w:rPr>
            </w:pPr>
            <w:r>
              <w:rPr>
                <w:rFonts w:hint="eastAsia"/>
                <w:highlight w:val="none"/>
                <w:u w:color="000000"/>
              </w:rPr>
              <w:t>会议室拼接屏尺寸：55寸，4*4共计16块</w:t>
            </w:r>
          </w:p>
          <w:p w14:paraId="4096A777">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2</w:t>
            </w:r>
            <w:r>
              <w:rPr>
                <w:szCs w:val="24"/>
                <w:highlight w:val="none"/>
              </w:rPr>
              <w:t>台显示器，</w:t>
            </w:r>
            <w:r>
              <w:rPr>
                <w:rFonts w:hint="eastAsia"/>
                <w:szCs w:val="24"/>
                <w:highlight w:val="none"/>
              </w:rPr>
              <w:t>2台主机等</w:t>
            </w:r>
          </w:p>
        </w:tc>
        <w:tc>
          <w:tcPr>
            <w:tcW w:w="779" w:type="dxa"/>
            <w:shd w:val="clear" w:color="auto" w:fill="FFFFFF"/>
            <w:vAlign w:val="center"/>
          </w:tcPr>
          <w:p w14:paraId="4A8E099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11" w:type="dxa"/>
            <w:shd w:val="clear" w:color="auto" w:fill="FFFFFF"/>
            <w:vAlign w:val="center"/>
          </w:tcPr>
          <w:p w14:paraId="7AA6B7B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1618" w:type="dxa"/>
            <w:shd w:val="clear" w:color="auto" w:fill="FFFFFF"/>
            <w:vAlign w:val="center"/>
          </w:tcPr>
          <w:p w14:paraId="1355F507">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71C78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shd w:val="clear" w:color="auto" w:fill="FFFFFF"/>
            <w:vAlign w:val="center"/>
          </w:tcPr>
          <w:p w14:paraId="7A331D73">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18</w:t>
            </w:r>
          </w:p>
        </w:tc>
        <w:tc>
          <w:tcPr>
            <w:tcW w:w="2210" w:type="dxa"/>
            <w:shd w:val="clear" w:color="auto" w:fill="FFFFFF"/>
            <w:vAlign w:val="center"/>
          </w:tcPr>
          <w:p w14:paraId="5FDAD03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维修设备</w:t>
            </w:r>
          </w:p>
        </w:tc>
        <w:tc>
          <w:tcPr>
            <w:tcW w:w="2371" w:type="dxa"/>
            <w:shd w:val="clear" w:color="auto" w:fill="FFFFFF"/>
            <w:vAlign w:val="center"/>
          </w:tcPr>
          <w:p w14:paraId="3CBA086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含高空检修平台和维修工具</w:t>
            </w:r>
          </w:p>
        </w:tc>
        <w:tc>
          <w:tcPr>
            <w:tcW w:w="779" w:type="dxa"/>
            <w:shd w:val="clear" w:color="auto" w:fill="FFFFFF"/>
            <w:vAlign w:val="center"/>
          </w:tcPr>
          <w:p w14:paraId="33B2B33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11" w:type="dxa"/>
            <w:shd w:val="clear" w:color="auto" w:fill="FFFFFF"/>
            <w:vAlign w:val="center"/>
          </w:tcPr>
          <w:p w14:paraId="1B5F67D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1618" w:type="dxa"/>
            <w:shd w:val="clear" w:color="auto" w:fill="FFFFFF"/>
            <w:vAlign w:val="center"/>
          </w:tcPr>
          <w:p w14:paraId="0BA5C6D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满足压缩转运配套用房日常维护功能</w:t>
            </w:r>
          </w:p>
        </w:tc>
      </w:tr>
      <w:tr w14:paraId="06BD8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shd w:val="clear" w:color="auto" w:fill="FFFFFF"/>
            <w:vAlign w:val="center"/>
          </w:tcPr>
          <w:p w14:paraId="70815E73">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bookmarkStart w:id="20" w:name="_Hlk213749363"/>
            <w:r>
              <w:rPr>
                <w:rFonts w:hint="eastAsia"/>
                <w:szCs w:val="24"/>
                <w:highlight w:val="none"/>
              </w:rPr>
              <w:t>19</w:t>
            </w:r>
          </w:p>
        </w:tc>
        <w:tc>
          <w:tcPr>
            <w:tcW w:w="2210" w:type="dxa"/>
            <w:shd w:val="clear" w:color="auto" w:fill="FFFFFF"/>
            <w:vAlign w:val="center"/>
          </w:tcPr>
          <w:p w14:paraId="6CFD0F6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潜污泵</w:t>
            </w:r>
          </w:p>
        </w:tc>
        <w:tc>
          <w:tcPr>
            <w:tcW w:w="2371" w:type="dxa"/>
            <w:shd w:val="clear" w:color="auto" w:fill="FFFFFF"/>
            <w:vAlign w:val="center"/>
          </w:tcPr>
          <w:p w14:paraId="09F69AF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Q=10m³/h H=25m P=4KW 防爆</w:t>
            </w:r>
          </w:p>
        </w:tc>
        <w:tc>
          <w:tcPr>
            <w:tcW w:w="779" w:type="dxa"/>
            <w:shd w:val="clear" w:color="auto" w:fill="FFFFFF"/>
            <w:vAlign w:val="center"/>
          </w:tcPr>
          <w:p w14:paraId="085CE6B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w:t>
            </w:r>
          </w:p>
        </w:tc>
        <w:tc>
          <w:tcPr>
            <w:tcW w:w="811" w:type="dxa"/>
            <w:shd w:val="clear" w:color="auto" w:fill="FFFFFF"/>
            <w:vAlign w:val="center"/>
          </w:tcPr>
          <w:p w14:paraId="4581CE3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台</w:t>
            </w:r>
          </w:p>
        </w:tc>
        <w:tc>
          <w:tcPr>
            <w:tcW w:w="1618" w:type="dxa"/>
            <w:shd w:val="clear" w:color="auto" w:fill="FFFFFF"/>
            <w:vAlign w:val="center"/>
          </w:tcPr>
          <w:p w14:paraId="0602397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一用一备</w:t>
            </w:r>
          </w:p>
        </w:tc>
      </w:tr>
      <w:tr w14:paraId="12E03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shd w:val="clear" w:color="auto" w:fill="FFFFFF"/>
            <w:vAlign w:val="center"/>
          </w:tcPr>
          <w:p w14:paraId="04940240">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20</w:t>
            </w:r>
          </w:p>
        </w:tc>
        <w:tc>
          <w:tcPr>
            <w:tcW w:w="2210" w:type="dxa"/>
            <w:shd w:val="clear" w:color="auto" w:fill="FFFFFF"/>
            <w:vAlign w:val="center"/>
          </w:tcPr>
          <w:p w14:paraId="33D4EED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排污管</w:t>
            </w:r>
          </w:p>
        </w:tc>
        <w:tc>
          <w:tcPr>
            <w:tcW w:w="2371" w:type="dxa"/>
            <w:shd w:val="clear" w:color="auto" w:fill="FFFFFF"/>
            <w:vAlign w:val="center"/>
          </w:tcPr>
          <w:p w14:paraId="1E1EF60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 xml:space="preserve">DN65 HDPE </w:t>
            </w:r>
          </w:p>
        </w:tc>
        <w:tc>
          <w:tcPr>
            <w:tcW w:w="779" w:type="dxa"/>
            <w:shd w:val="clear" w:color="auto" w:fill="FFFFFF"/>
            <w:vAlign w:val="center"/>
          </w:tcPr>
          <w:p w14:paraId="45FE1F6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100</w:t>
            </w:r>
          </w:p>
        </w:tc>
        <w:tc>
          <w:tcPr>
            <w:tcW w:w="811" w:type="dxa"/>
            <w:shd w:val="clear" w:color="auto" w:fill="FFFFFF"/>
            <w:vAlign w:val="center"/>
          </w:tcPr>
          <w:p w14:paraId="58519E4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米</w:t>
            </w:r>
          </w:p>
        </w:tc>
        <w:tc>
          <w:tcPr>
            <w:tcW w:w="1618" w:type="dxa"/>
            <w:shd w:val="clear" w:color="auto" w:fill="FFFFFF"/>
            <w:vAlign w:val="center"/>
          </w:tcPr>
          <w:p w14:paraId="3793CC2C">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bookmarkEnd w:id="20"/>
      <w:tr w14:paraId="21AE4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shd w:val="clear" w:color="auto" w:fill="FFFFFF"/>
            <w:vAlign w:val="center"/>
          </w:tcPr>
          <w:p w14:paraId="42733BC7">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21</w:t>
            </w:r>
          </w:p>
        </w:tc>
        <w:tc>
          <w:tcPr>
            <w:tcW w:w="2210" w:type="dxa"/>
            <w:shd w:val="clear" w:color="auto" w:fill="FFFFFF"/>
            <w:vAlign w:val="center"/>
          </w:tcPr>
          <w:p w14:paraId="36A1C7E4">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无人机自动巡航设备</w:t>
            </w:r>
          </w:p>
        </w:tc>
        <w:tc>
          <w:tcPr>
            <w:tcW w:w="2371" w:type="dxa"/>
            <w:shd w:val="clear" w:color="auto" w:fill="FFFFFF"/>
            <w:vAlign w:val="center"/>
          </w:tcPr>
          <w:p w14:paraId="0AF63DED">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p>
        </w:tc>
        <w:tc>
          <w:tcPr>
            <w:tcW w:w="779" w:type="dxa"/>
            <w:shd w:val="clear" w:color="auto" w:fill="FFFFFF"/>
            <w:vAlign w:val="center"/>
          </w:tcPr>
          <w:p w14:paraId="6E2EEF8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11" w:type="dxa"/>
            <w:shd w:val="clear" w:color="auto" w:fill="FFFFFF"/>
            <w:vAlign w:val="center"/>
          </w:tcPr>
          <w:p w14:paraId="6F0418A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1618" w:type="dxa"/>
            <w:shd w:val="clear" w:color="auto" w:fill="FFFFFF"/>
            <w:vAlign w:val="center"/>
          </w:tcPr>
          <w:p w14:paraId="6353C279">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388E3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shd w:val="clear" w:color="auto" w:fill="FFFFFF"/>
            <w:vAlign w:val="center"/>
          </w:tcPr>
          <w:p w14:paraId="57539BB8">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22</w:t>
            </w:r>
          </w:p>
        </w:tc>
        <w:tc>
          <w:tcPr>
            <w:tcW w:w="2210" w:type="dxa"/>
            <w:shd w:val="clear" w:color="auto" w:fill="FFFFFF"/>
            <w:vAlign w:val="center"/>
          </w:tcPr>
          <w:p w14:paraId="147E7F35">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电磁流量计</w:t>
            </w:r>
          </w:p>
        </w:tc>
        <w:tc>
          <w:tcPr>
            <w:tcW w:w="2371" w:type="dxa"/>
            <w:shd w:val="clear" w:color="auto" w:fill="FFFFFF"/>
            <w:vAlign w:val="center"/>
          </w:tcPr>
          <w:p w14:paraId="27571F6C">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highlight w:val="none"/>
              </w:rPr>
              <w:t>Q=10m³/h</w:t>
            </w:r>
          </w:p>
        </w:tc>
        <w:tc>
          <w:tcPr>
            <w:tcW w:w="779" w:type="dxa"/>
            <w:shd w:val="clear" w:color="auto" w:fill="FFFFFF"/>
            <w:vAlign w:val="center"/>
          </w:tcPr>
          <w:p w14:paraId="608FA92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11" w:type="dxa"/>
            <w:shd w:val="clear" w:color="auto" w:fill="FFFFFF"/>
            <w:vAlign w:val="center"/>
          </w:tcPr>
          <w:p w14:paraId="181FBCE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1618" w:type="dxa"/>
            <w:shd w:val="clear" w:color="auto" w:fill="FFFFFF"/>
            <w:vAlign w:val="center"/>
          </w:tcPr>
          <w:p w14:paraId="1F32C8B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设置在排污管前端</w:t>
            </w:r>
          </w:p>
        </w:tc>
      </w:tr>
    </w:tbl>
    <w:p w14:paraId="3B8EF4C7">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rPr>
        <w:t>备注</w:t>
      </w:r>
      <w:r>
        <w:rPr>
          <w:rFonts w:hint="eastAsia"/>
          <w:kern w:val="0"/>
          <w:highlight w:val="none"/>
          <w:lang w:eastAsia="zh-CN"/>
        </w:rPr>
        <w:t>：</w:t>
      </w:r>
      <w:r>
        <w:rPr>
          <w:rFonts w:hint="eastAsia"/>
          <w:kern w:val="0"/>
          <w:highlight w:val="none"/>
        </w:rPr>
        <w:t>以上主要设备一览表清单作为招标工程最低要求，供投标人参考，最终供货应满足项目施工需要，如上表有需要补充的清单，投标人需无条件满足，价格不作调整。具体设备尺寸仅做参考，在满足项目需要的前提下投标人可自行优化调整。</w:t>
      </w:r>
    </w:p>
    <w:p w14:paraId="40CFB77A">
      <w:pPr>
        <w:pStyle w:val="106"/>
        <w:pageBreakBefore w:val="0"/>
        <w:widowControl w:val="0"/>
        <w:numPr>
          <w:ilvl w:val="2"/>
          <w:numId w:val="0"/>
        </w:numPr>
        <w:kinsoku/>
        <w:wordWrap/>
        <w:overflowPunct/>
        <w:topLinePunct w:val="0"/>
        <w:autoSpaceDE/>
        <w:autoSpaceDN/>
        <w:bidi w:val="0"/>
        <w:adjustRightInd/>
        <w:snapToGrid/>
        <w:spacing w:line="460" w:lineRule="exact"/>
        <w:ind w:left="0" w:leftChars="0" w:firstLine="482" w:firstLineChars="200"/>
        <w:textAlignment w:val="auto"/>
        <w:rPr>
          <w:highlight w:val="none"/>
        </w:rPr>
      </w:pPr>
      <w:r>
        <w:rPr>
          <w:rFonts w:hint="eastAsia" w:ascii="Times New Roman" w:hAnsi="Times New Roman" w:eastAsia="宋体" w:cs="Times New Roman"/>
          <w:b/>
          <w:bCs/>
          <w:kern w:val="0"/>
          <w:sz w:val="24"/>
          <w:szCs w:val="32"/>
          <w:lang w:val="en-US" w:eastAsia="zh-CN" w:bidi="ar-SA"/>
        </w:rPr>
        <w:t>5.5</w:t>
      </w:r>
      <w:r>
        <w:rPr>
          <w:rFonts w:hint="eastAsia"/>
          <w:highlight w:val="none"/>
        </w:rPr>
        <w:t>设备</w:t>
      </w:r>
      <w:r>
        <w:rPr>
          <w:highlight w:val="none"/>
        </w:rPr>
        <w:t>配置参数</w:t>
      </w:r>
    </w:p>
    <w:p w14:paraId="06EEB3CE">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5.5.1</w:t>
      </w:r>
      <w:r>
        <w:rPr>
          <w:highlight w:val="none"/>
        </w:rPr>
        <w:t>转运站设备配置基本参数如下表所示：</w:t>
      </w:r>
    </w:p>
    <w:p w14:paraId="60FCB14D">
      <w:pPr>
        <w:pStyle w:val="98"/>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设备配置参数表</w:t>
      </w:r>
    </w:p>
    <w:tbl>
      <w:tblPr>
        <w:tblStyle w:val="42"/>
        <w:tblW w:w="4653"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624"/>
        <w:gridCol w:w="4547"/>
      </w:tblGrid>
      <w:tr w14:paraId="01E7CE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2521" w:type="pct"/>
            <w:vAlign w:val="center"/>
          </w:tcPr>
          <w:p w14:paraId="5274981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项目</w:t>
            </w:r>
          </w:p>
        </w:tc>
        <w:tc>
          <w:tcPr>
            <w:tcW w:w="2479" w:type="pct"/>
            <w:vAlign w:val="center"/>
          </w:tcPr>
          <w:p w14:paraId="78AC117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技术参数</w:t>
            </w:r>
          </w:p>
        </w:tc>
      </w:tr>
      <w:tr w14:paraId="6D46BE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521" w:type="pct"/>
            <w:vAlign w:val="center"/>
          </w:tcPr>
          <w:p w14:paraId="0A77625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其他垃圾压缩转运规模</w:t>
            </w:r>
          </w:p>
        </w:tc>
        <w:tc>
          <w:tcPr>
            <w:tcW w:w="2479" w:type="pct"/>
            <w:vAlign w:val="center"/>
          </w:tcPr>
          <w:p w14:paraId="7D1EC98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20</w:t>
            </w:r>
            <w:r>
              <w:rPr>
                <w:highlight w:val="none"/>
              </w:rPr>
              <w:t>0t/d</w:t>
            </w:r>
          </w:p>
        </w:tc>
      </w:tr>
      <w:tr w14:paraId="1B7F34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521" w:type="pct"/>
            <w:vAlign w:val="center"/>
          </w:tcPr>
          <w:p w14:paraId="3619A54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每天工作时间</w:t>
            </w:r>
          </w:p>
        </w:tc>
        <w:tc>
          <w:tcPr>
            <w:tcW w:w="2479" w:type="pct"/>
            <w:vAlign w:val="center"/>
          </w:tcPr>
          <w:p w14:paraId="77DFD75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8h</w:t>
            </w:r>
          </w:p>
        </w:tc>
      </w:tr>
      <w:tr w14:paraId="0F588E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521" w:type="pct"/>
            <w:vAlign w:val="center"/>
          </w:tcPr>
          <w:p w14:paraId="0A00403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生活垃圾转运高峰时间</w:t>
            </w:r>
          </w:p>
        </w:tc>
        <w:tc>
          <w:tcPr>
            <w:tcW w:w="2479" w:type="pct"/>
            <w:vAlign w:val="center"/>
          </w:tcPr>
          <w:p w14:paraId="2A1D7FA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3</w:t>
            </w:r>
            <w:r>
              <w:rPr>
                <w:rFonts w:hint="eastAsia"/>
                <w:highlight w:val="none"/>
              </w:rPr>
              <w:t>.5</w:t>
            </w:r>
            <w:r>
              <w:rPr>
                <w:highlight w:val="none"/>
              </w:rPr>
              <w:t>h</w:t>
            </w:r>
          </w:p>
        </w:tc>
      </w:tr>
      <w:tr w14:paraId="1EF36D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521" w:type="pct"/>
            <w:vAlign w:val="center"/>
          </w:tcPr>
          <w:p w14:paraId="4DB33FB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高峰期垃圾转运量占比</w:t>
            </w:r>
          </w:p>
        </w:tc>
        <w:tc>
          <w:tcPr>
            <w:tcW w:w="2479" w:type="pct"/>
            <w:vAlign w:val="center"/>
          </w:tcPr>
          <w:p w14:paraId="463FD20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70%</w:t>
            </w:r>
          </w:p>
        </w:tc>
      </w:tr>
      <w:tr w14:paraId="4207C6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521" w:type="pct"/>
            <w:vAlign w:val="center"/>
          </w:tcPr>
          <w:p w14:paraId="5E17B88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高峰期垃圾转运规模</w:t>
            </w:r>
          </w:p>
        </w:tc>
        <w:tc>
          <w:tcPr>
            <w:tcW w:w="2479" w:type="pct"/>
            <w:vAlign w:val="center"/>
          </w:tcPr>
          <w:p w14:paraId="308C0AA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40</w:t>
            </w:r>
            <w:r>
              <w:rPr>
                <w:highlight w:val="none"/>
              </w:rPr>
              <w:t>t/h</w:t>
            </w:r>
          </w:p>
        </w:tc>
      </w:tr>
      <w:tr w14:paraId="628E94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521" w:type="pct"/>
            <w:vAlign w:val="center"/>
          </w:tcPr>
          <w:p w14:paraId="63831C9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垃圾转运单程运输距离</w:t>
            </w:r>
          </w:p>
        </w:tc>
        <w:tc>
          <w:tcPr>
            <w:tcW w:w="2479" w:type="pct"/>
            <w:vAlign w:val="center"/>
          </w:tcPr>
          <w:p w14:paraId="42443B0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25</w:t>
            </w:r>
            <w:r>
              <w:rPr>
                <w:highlight w:val="none"/>
              </w:rPr>
              <w:t>km</w:t>
            </w:r>
          </w:p>
        </w:tc>
      </w:tr>
      <w:tr w14:paraId="401A12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521" w:type="pct"/>
            <w:vAlign w:val="center"/>
          </w:tcPr>
          <w:p w14:paraId="7AF7926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转运车平均车速</w:t>
            </w:r>
          </w:p>
        </w:tc>
        <w:tc>
          <w:tcPr>
            <w:tcW w:w="2479" w:type="pct"/>
            <w:vAlign w:val="center"/>
          </w:tcPr>
          <w:p w14:paraId="01016C3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40km/h</w:t>
            </w:r>
          </w:p>
        </w:tc>
      </w:tr>
      <w:tr w14:paraId="3B7BDA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521" w:type="pct"/>
            <w:vAlign w:val="center"/>
          </w:tcPr>
          <w:p w14:paraId="21562F3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焚烧厂卸料作业时间</w:t>
            </w:r>
          </w:p>
        </w:tc>
        <w:tc>
          <w:tcPr>
            <w:tcW w:w="2479" w:type="pct"/>
            <w:vAlign w:val="center"/>
          </w:tcPr>
          <w:p w14:paraId="4F248E8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15</w:t>
            </w:r>
            <w:r>
              <w:rPr>
                <w:highlight w:val="none"/>
              </w:rPr>
              <w:t>min</w:t>
            </w:r>
          </w:p>
        </w:tc>
      </w:tr>
      <w:tr w14:paraId="28A348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521" w:type="pct"/>
            <w:vAlign w:val="center"/>
          </w:tcPr>
          <w:p w14:paraId="2ABEF90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转运车转运来回一趟时间</w:t>
            </w:r>
          </w:p>
        </w:tc>
        <w:tc>
          <w:tcPr>
            <w:tcW w:w="2479" w:type="pct"/>
            <w:vAlign w:val="center"/>
          </w:tcPr>
          <w:p w14:paraId="5230573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1.5h</w:t>
            </w:r>
          </w:p>
        </w:tc>
      </w:tr>
      <w:tr w14:paraId="3032D6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521" w:type="pct"/>
            <w:vAlign w:val="center"/>
          </w:tcPr>
          <w:p w14:paraId="3D7AD66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收集车辆平均卸料时间</w:t>
            </w:r>
          </w:p>
        </w:tc>
        <w:tc>
          <w:tcPr>
            <w:tcW w:w="2479" w:type="pct"/>
            <w:vAlign w:val="center"/>
          </w:tcPr>
          <w:p w14:paraId="4510DDA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5</w:t>
            </w:r>
            <w:r>
              <w:rPr>
                <w:highlight w:val="none"/>
              </w:rPr>
              <w:t>min</w:t>
            </w:r>
          </w:p>
        </w:tc>
      </w:tr>
      <w:tr w14:paraId="6EA7C4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521" w:type="pct"/>
            <w:vAlign w:val="center"/>
          </w:tcPr>
          <w:p w14:paraId="27EA263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收集车平均装载量</w:t>
            </w:r>
          </w:p>
        </w:tc>
        <w:tc>
          <w:tcPr>
            <w:tcW w:w="2479" w:type="pct"/>
            <w:vAlign w:val="center"/>
          </w:tcPr>
          <w:p w14:paraId="4E92C7A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1~3t/辆</w:t>
            </w:r>
          </w:p>
        </w:tc>
      </w:tr>
      <w:tr w14:paraId="7EFD78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521" w:type="pct"/>
            <w:vAlign w:val="center"/>
          </w:tcPr>
          <w:p w14:paraId="5D1F813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转运车额定装载量</w:t>
            </w:r>
          </w:p>
        </w:tc>
        <w:tc>
          <w:tcPr>
            <w:tcW w:w="2479" w:type="pct"/>
            <w:vAlign w:val="center"/>
          </w:tcPr>
          <w:p w14:paraId="3F76A3B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14t/辆</w:t>
            </w:r>
          </w:p>
        </w:tc>
      </w:tr>
    </w:tbl>
    <w:p w14:paraId="5D7028BF">
      <w:pPr>
        <w:pStyle w:val="104"/>
        <w:pageBreakBefore w:val="0"/>
        <w:widowControl w:val="0"/>
        <w:numPr>
          <w:ilvl w:val="1"/>
          <w:numId w:val="0"/>
        </w:numPr>
        <w:kinsoku/>
        <w:wordWrap/>
        <w:overflowPunct/>
        <w:topLinePunct w:val="0"/>
        <w:autoSpaceDE/>
        <w:autoSpaceDN/>
        <w:bidi w:val="0"/>
        <w:adjustRightInd/>
        <w:snapToGrid/>
        <w:spacing w:line="460" w:lineRule="exact"/>
        <w:ind w:left="0" w:leftChars="0" w:firstLine="482" w:firstLineChars="200"/>
        <w:textAlignment w:val="auto"/>
        <w:rPr>
          <w:rFonts w:hint="eastAsia" w:ascii="Times New Roman" w:hAnsi="Times New Roman" w:eastAsia="宋体" w:cs="Times New Roman"/>
          <w:highlight w:val="none"/>
        </w:rPr>
      </w:pPr>
      <w:r>
        <w:rPr>
          <w:rFonts w:hint="eastAsia" w:ascii="Times New Roman" w:hAnsi="Times New Roman" w:eastAsia="宋体" w:cs="Times New Roman"/>
          <w:highlight w:val="none"/>
          <w:lang w:val="en-US" w:eastAsia="zh-CN"/>
        </w:rPr>
        <w:t>5.6</w:t>
      </w:r>
      <w:r>
        <w:rPr>
          <w:rFonts w:hint="eastAsia" w:ascii="Times New Roman" w:hAnsi="Times New Roman" w:eastAsia="宋体" w:cs="Times New Roman"/>
          <w:highlight w:val="none"/>
        </w:rPr>
        <w:t>设备参数要求</w:t>
      </w:r>
    </w:p>
    <w:p w14:paraId="368315EF">
      <w:pPr>
        <w:pStyle w:val="106"/>
        <w:pageBreakBefore w:val="0"/>
        <w:widowControl w:val="0"/>
        <w:numPr>
          <w:ilvl w:val="2"/>
          <w:numId w:val="0"/>
        </w:numPr>
        <w:kinsoku/>
        <w:wordWrap/>
        <w:overflowPunct/>
        <w:topLinePunct w:val="0"/>
        <w:autoSpaceDE/>
        <w:autoSpaceDN/>
        <w:bidi w:val="0"/>
        <w:adjustRightInd/>
        <w:snapToGrid/>
        <w:spacing w:line="460" w:lineRule="exact"/>
        <w:ind w:left="0" w:leftChars="0" w:firstLine="482" w:firstLineChars="200"/>
        <w:textAlignment w:val="auto"/>
        <w:rPr>
          <w:highlight w:val="none"/>
        </w:rPr>
      </w:pPr>
      <w:r>
        <w:rPr>
          <w:rFonts w:hint="eastAsia" w:cs="Times New Roman"/>
          <w:b/>
          <w:bCs/>
          <w:kern w:val="0"/>
          <w:sz w:val="24"/>
          <w:szCs w:val="32"/>
          <w:lang w:val="en-US" w:eastAsia="zh-CN" w:bidi="ar-SA"/>
        </w:rPr>
        <w:t>5</w:t>
      </w:r>
      <w:r>
        <w:rPr>
          <w:rFonts w:hint="eastAsia" w:ascii="Times New Roman" w:hAnsi="Times New Roman" w:eastAsia="宋体" w:cs="Times New Roman"/>
          <w:b/>
          <w:bCs/>
          <w:kern w:val="0"/>
          <w:sz w:val="24"/>
          <w:szCs w:val="32"/>
          <w:lang w:val="en-US" w:eastAsia="zh-CN" w:bidi="ar-SA"/>
        </w:rPr>
        <w:t>.6.1</w:t>
      </w:r>
      <w:r>
        <w:rPr>
          <w:rFonts w:hint="eastAsia" w:cs="Times New Roman"/>
          <w:b/>
          <w:bCs/>
          <w:kern w:val="0"/>
          <w:sz w:val="24"/>
          <w:szCs w:val="32"/>
          <w:lang w:val="en-US" w:eastAsia="zh-CN" w:bidi="ar-SA"/>
        </w:rPr>
        <w:t xml:space="preserve">  </w:t>
      </w:r>
      <w:r>
        <w:rPr>
          <w:rFonts w:hint="eastAsia"/>
          <w:highlight w:val="none"/>
        </w:rPr>
        <w:t>1#</w:t>
      </w:r>
      <w:r>
        <w:rPr>
          <w:highlight w:val="none"/>
        </w:rPr>
        <w:t>称重计量设备</w:t>
      </w:r>
    </w:p>
    <w:p w14:paraId="1307646E">
      <w:pPr>
        <w:pageBreakBefore w:val="0"/>
        <w:widowControl w:val="0"/>
        <w:kinsoku/>
        <w:wordWrap/>
        <w:overflowPunct/>
        <w:topLinePunct w:val="0"/>
        <w:autoSpaceDE/>
        <w:autoSpaceDN/>
        <w:bidi w:val="0"/>
        <w:adjustRightInd/>
        <w:snapToGrid/>
        <w:spacing w:line="460" w:lineRule="exact"/>
        <w:ind w:firstLine="480"/>
        <w:textAlignment w:val="auto"/>
        <w:rPr>
          <w:snapToGrid w:val="0"/>
          <w:highlight w:val="none"/>
        </w:rPr>
      </w:pPr>
      <w:r>
        <w:rPr>
          <w:rFonts w:hint="eastAsia"/>
          <w:snapToGrid w:val="0"/>
          <w:highlight w:val="none"/>
          <w:lang w:val="en-US" w:eastAsia="zh-CN"/>
        </w:rPr>
        <w:t>5.6.1.1</w:t>
      </w:r>
      <w:r>
        <w:rPr>
          <w:rFonts w:hint="eastAsia"/>
          <w:snapToGrid w:val="0"/>
          <w:highlight w:val="none"/>
        </w:rPr>
        <w:t>称重计量系统用于固体废弃物进站收集车的计量，地衡的控制在计量控制室内完成。称重计量系统是成套配置，由电子汽车衡和称重管理系统构成，包括汽车衡体、传感器、称重仪表、计算机、打印机、称重管理软件、进入红绿灯控制讯号、车号自动识别系统等。</w:t>
      </w:r>
    </w:p>
    <w:p w14:paraId="5AD9E520">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snapToGrid w:val="0"/>
          <w:highlight w:val="none"/>
          <w:lang w:val="en-US" w:eastAsia="zh-CN"/>
        </w:rPr>
        <w:t>5.6.1.2</w:t>
      </w:r>
      <w:r>
        <w:rPr>
          <w:rFonts w:hint="eastAsia"/>
          <w:snapToGrid w:val="0"/>
          <w:highlight w:val="none"/>
        </w:rPr>
        <w:t>识别方式：车牌号自动识别和射频卡识别。用于称收集车和转运车。</w:t>
      </w:r>
    </w:p>
    <w:p w14:paraId="6A93E896">
      <w:pPr>
        <w:pageBreakBefore w:val="0"/>
        <w:widowControl w:val="0"/>
        <w:kinsoku/>
        <w:wordWrap/>
        <w:overflowPunct/>
        <w:topLinePunct w:val="0"/>
        <w:autoSpaceDE/>
        <w:autoSpaceDN/>
        <w:bidi w:val="0"/>
        <w:adjustRightInd/>
        <w:snapToGrid/>
        <w:spacing w:line="460" w:lineRule="exact"/>
        <w:ind w:firstLine="480"/>
        <w:textAlignment w:val="auto"/>
        <w:rPr>
          <w:snapToGrid w:val="0"/>
          <w:highlight w:val="none"/>
        </w:rPr>
      </w:pPr>
      <w:r>
        <w:rPr>
          <w:rFonts w:hint="eastAsia"/>
          <w:snapToGrid w:val="0"/>
          <w:highlight w:val="none"/>
          <w:lang w:val="en-US" w:eastAsia="zh-CN"/>
        </w:rPr>
        <w:t>5.6.1.3</w:t>
      </w:r>
      <w:r>
        <w:rPr>
          <w:rFonts w:hint="eastAsia"/>
          <w:snapToGrid w:val="0"/>
          <w:highlight w:val="none"/>
        </w:rPr>
        <w:t>称重系统可识别汽车的车号、自重、单位，并称出重量，当已过磅车辆卸完货物后，通过另一台磅秤离场，便能自动称出空车重量，用此空车重量数据自动校核该车的自重，并按此自动更新自重数据，并最终确定该车实际载重重量。将以上信息及汽车的过衡时间等信息记录到数据库中，以便随时调用查询，形成各种报表。并与中央控制系统联网，数据能实时传递到中控室显示。</w:t>
      </w:r>
    </w:p>
    <w:p w14:paraId="2C0DED32">
      <w:pPr>
        <w:pStyle w:val="98"/>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1#称重计量系统技术参数表</w:t>
      </w:r>
    </w:p>
    <w:tbl>
      <w:tblPr>
        <w:tblStyle w:val="42"/>
        <w:tblW w:w="8180" w:type="dxa"/>
        <w:jc w:val="center"/>
        <w:tblLayout w:type="fixed"/>
        <w:tblCellMar>
          <w:top w:w="0" w:type="dxa"/>
          <w:left w:w="0" w:type="dxa"/>
          <w:bottom w:w="0" w:type="dxa"/>
          <w:right w:w="0" w:type="dxa"/>
        </w:tblCellMar>
      </w:tblPr>
      <w:tblGrid>
        <w:gridCol w:w="851"/>
        <w:gridCol w:w="3360"/>
        <w:gridCol w:w="3969"/>
      </w:tblGrid>
      <w:tr w14:paraId="3A39C164">
        <w:tblPrEx>
          <w:tblCellMar>
            <w:top w:w="0" w:type="dxa"/>
            <w:left w:w="0" w:type="dxa"/>
            <w:bottom w:w="0" w:type="dxa"/>
            <w:right w:w="0" w:type="dxa"/>
          </w:tblCellMar>
        </w:tblPrEx>
        <w:trPr>
          <w:trHeight w:val="409" w:hRule="exact"/>
          <w:jc w:val="center"/>
        </w:trPr>
        <w:tc>
          <w:tcPr>
            <w:tcW w:w="851" w:type="dxa"/>
            <w:tcBorders>
              <w:top w:val="single" w:color="000000" w:sz="4" w:space="0"/>
              <w:left w:val="single" w:color="000000" w:sz="4" w:space="0"/>
              <w:bottom w:val="single" w:color="000000" w:sz="4" w:space="0"/>
              <w:right w:val="single" w:color="000000" w:sz="4" w:space="0"/>
            </w:tcBorders>
            <w:vAlign w:val="center"/>
          </w:tcPr>
          <w:p w14:paraId="493CCC9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序号</w:t>
            </w:r>
          </w:p>
        </w:tc>
        <w:tc>
          <w:tcPr>
            <w:tcW w:w="3360" w:type="dxa"/>
            <w:tcBorders>
              <w:top w:val="single" w:color="000000" w:sz="4" w:space="0"/>
              <w:left w:val="single" w:color="000000" w:sz="4" w:space="0"/>
              <w:bottom w:val="single" w:color="000000" w:sz="4" w:space="0"/>
              <w:right w:val="single" w:color="000000" w:sz="4" w:space="0"/>
            </w:tcBorders>
            <w:vAlign w:val="center"/>
          </w:tcPr>
          <w:p w14:paraId="45FD24D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项目</w:t>
            </w:r>
          </w:p>
        </w:tc>
        <w:tc>
          <w:tcPr>
            <w:tcW w:w="3969" w:type="dxa"/>
            <w:tcBorders>
              <w:top w:val="single" w:color="000000" w:sz="4" w:space="0"/>
              <w:left w:val="single" w:color="000000" w:sz="4" w:space="0"/>
              <w:bottom w:val="single" w:color="000000" w:sz="4" w:space="0"/>
              <w:right w:val="single" w:color="000000" w:sz="4" w:space="0"/>
            </w:tcBorders>
            <w:vAlign w:val="center"/>
          </w:tcPr>
          <w:p w14:paraId="2A39016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技术参数</w:t>
            </w:r>
          </w:p>
        </w:tc>
      </w:tr>
      <w:tr w14:paraId="0113656C">
        <w:tblPrEx>
          <w:tblCellMar>
            <w:top w:w="0" w:type="dxa"/>
            <w:left w:w="0" w:type="dxa"/>
            <w:bottom w:w="0" w:type="dxa"/>
            <w:right w:w="0" w:type="dxa"/>
          </w:tblCellMar>
        </w:tblPrEx>
        <w:trPr>
          <w:trHeight w:val="412" w:hRule="exact"/>
          <w:jc w:val="center"/>
        </w:trPr>
        <w:tc>
          <w:tcPr>
            <w:tcW w:w="851" w:type="dxa"/>
            <w:tcBorders>
              <w:top w:val="single" w:color="000000" w:sz="4" w:space="0"/>
              <w:left w:val="single" w:color="000000" w:sz="4" w:space="0"/>
              <w:bottom w:val="single" w:color="000000" w:sz="4" w:space="0"/>
              <w:right w:val="single" w:color="000000" w:sz="4" w:space="0"/>
            </w:tcBorders>
            <w:vAlign w:val="center"/>
          </w:tcPr>
          <w:p w14:paraId="4E794CD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3360" w:type="dxa"/>
            <w:tcBorders>
              <w:top w:val="single" w:color="000000" w:sz="4" w:space="0"/>
              <w:left w:val="single" w:color="000000" w:sz="4" w:space="0"/>
              <w:bottom w:val="single" w:color="000000" w:sz="4" w:space="0"/>
              <w:right w:val="single" w:color="000000" w:sz="4" w:space="0"/>
            </w:tcBorders>
            <w:vAlign w:val="center"/>
          </w:tcPr>
          <w:p w14:paraId="4FD0F5F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最大称重</w:t>
            </w:r>
          </w:p>
        </w:tc>
        <w:tc>
          <w:tcPr>
            <w:tcW w:w="3969" w:type="dxa"/>
            <w:tcBorders>
              <w:top w:val="single" w:color="000000" w:sz="4" w:space="0"/>
              <w:left w:val="single" w:color="000000" w:sz="4" w:space="0"/>
              <w:bottom w:val="single" w:color="000000" w:sz="4" w:space="0"/>
              <w:right w:val="single" w:color="000000" w:sz="4" w:space="0"/>
            </w:tcBorders>
            <w:vAlign w:val="center"/>
          </w:tcPr>
          <w:p w14:paraId="4E4F26E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w:t>
            </w:r>
            <w:r>
              <w:rPr>
                <w:highlight w:val="none"/>
              </w:rPr>
              <w:t>50</w:t>
            </w:r>
            <w:r>
              <w:rPr>
                <w:rFonts w:hint="eastAsia"/>
                <w:highlight w:val="none"/>
              </w:rPr>
              <w:t>吨</w:t>
            </w:r>
          </w:p>
        </w:tc>
      </w:tr>
      <w:tr w14:paraId="2611E523">
        <w:tblPrEx>
          <w:tblCellMar>
            <w:top w:w="0" w:type="dxa"/>
            <w:left w:w="0" w:type="dxa"/>
            <w:bottom w:w="0" w:type="dxa"/>
            <w:right w:w="0" w:type="dxa"/>
          </w:tblCellMar>
        </w:tblPrEx>
        <w:trPr>
          <w:trHeight w:val="411" w:hRule="exact"/>
          <w:jc w:val="center"/>
        </w:trPr>
        <w:tc>
          <w:tcPr>
            <w:tcW w:w="851" w:type="dxa"/>
            <w:tcBorders>
              <w:top w:val="single" w:color="000000" w:sz="4" w:space="0"/>
              <w:left w:val="single" w:color="000000" w:sz="4" w:space="0"/>
              <w:bottom w:val="single" w:color="000000" w:sz="4" w:space="0"/>
              <w:right w:val="single" w:color="000000" w:sz="4" w:space="0"/>
            </w:tcBorders>
            <w:vAlign w:val="center"/>
          </w:tcPr>
          <w:p w14:paraId="07519EB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2</w:t>
            </w:r>
          </w:p>
        </w:tc>
        <w:tc>
          <w:tcPr>
            <w:tcW w:w="3360" w:type="dxa"/>
            <w:tcBorders>
              <w:top w:val="single" w:color="000000" w:sz="4" w:space="0"/>
              <w:left w:val="single" w:color="000000" w:sz="4" w:space="0"/>
              <w:bottom w:val="single" w:color="000000" w:sz="4" w:space="0"/>
              <w:right w:val="single" w:color="000000" w:sz="4" w:space="0"/>
            </w:tcBorders>
            <w:vAlign w:val="center"/>
          </w:tcPr>
          <w:p w14:paraId="47B5E81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台面尺寸</w:t>
            </w:r>
          </w:p>
        </w:tc>
        <w:tc>
          <w:tcPr>
            <w:tcW w:w="3969" w:type="dxa"/>
            <w:tcBorders>
              <w:top w:val="single" w:color="000000" w:sz="4" w:space="0"/>
              <w:left w:val="single" w:color="000000" w:sz="4" w:space="0"/>
              <w:bottom w:val="single" w:color="000000" w:sz="4" w:space="0"/>
              <w:right w:val="single" w:color="000000" w:sz="4" w:space="0"/>
            </w:tcBorders>
            <w:vAlign w:val="center"/>
          </w:tcPr>
          <w:p w14:paraId="0F1BB3B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r>
              <w:rPr>
                <w:highlight w:val="none"/>
              </w:rPr>
              <w:t>称重计量设备</w:t>
            </w:r>
            <w:r>
              <w:rPr>
                <w:rFonts w:hint="eastAsia"/>
                <w:highlight w:val="none"/>
              </w:rPr>
              <w:t>：长</w:t>
            </w:r>
            <w:r>
              <w:rPr>
                <w:highlight w:val="none"/>
              </w:rPr>
              <w:t>12</w:t>
            </w:r>
            <w:r>
              <w:rPr>
                <w:rFonts w:hint="eastAsia"/>
                <w:highlight w:val="none"/>
              </w:rPr>
              <w:t>米，宽</w:t>
            </w:r>
            <w:r>
              <w:rPr>
                <w:highlight w:val="none"/>
              </w:rPr>
              <w:t>3.4</w:t>
            </w:r>
            <w:r>
              <w:rPr>
                <w:rFonts w:hint="eastAsia"/>
                <w:highlight w:val="none"/>
              </w:rPr>
              <w:t>米；</w:t>
            </w:r>
          </w:p>
        </w:tc>
      </w:tr>
      <w:tr w14:paraId="4CF38F56">
        <w:tblPrEx>
          <w:tblCellMar>
            <w:top w:w="0" w:type="dxa"/>
            <w:left w:w="0" w:type="dxa"/>
            <w:bottom w:w="0" w:type="dxa"/>
            <w:right w:w="0" w:type="dxa"/>
          </w:tblCellMar>
        </w:tblPrEx>
        <w:trPr>
          <w:trHeight w:val="401" w:hRule="exact"/>
          <w:jc w:val="center"/>
        </w:trPr>
        <w:tc>
          <w:tcPr>
            <w:tcW w:w="851" w:type="dxa"/>
            <w:tcBorders>
              <w:top w:val="single" w:color="000000" w:sz="4" w:space="0"/>
              <w:left w:val="single" w:color="000000" w:sz="4" w:space="0"/>
              <w:bottom w:val="single" w:color="000000" w:sz="4" w:space="0"/>
              <w:right w:val="single" w:color="000000" w:sz="4" w:space="0"/>
            </w:tcBorders>
            <w:vAlign w:val="center"/>
          </w:tcPr>
          <w:p w14:paraId="5E236BD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3</w:t>
            </w:r>
          </w:p>
        </w:tc>
        <w:tc>
          <w:tcPr>
            <w:tcW w:w="3360" w:type="dxa"/>
            <w:tcBorders>
              <w:top w:val="single" w:color="000000" w:sz="4" w:space="0"/>
              <w:left w:val="single" w:color="000000" w:sz="4" w:space="0"/>
              <w:bottom w:val="single" w:color="000000" w:sz="4" w:space="0"/>
              <w:right w:val="single" w:color="000000" w:sz="4" w:space="0"/>
            </w:tcBorders>
            <w:vAlign w:val="center"/>
          </w:tcPr>
          <w:p w14:paraId="7254A22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称重台最大安全过载</w:t>
            </w:r>
          </w:p>
        </w:tc>
        <w:tc>
          <w:tcPr>
            <w:tcW w:w="3969" w:type="dxa"/>
            <w:tcBorders>
              <w:top w:val="single" w:color="000000" w:sz="4" w:space="0"/>
              <w:left w:val="single" w:color="000000" w:sz="4" w:space="0"/>
              <w:bottom w:val="single" w:color="000000" w:sz="4" w:space="0"/>
              <w:right w:val="single" w:color="000000" w:sz="4" w:space="0"/>
            </w:tcBorders>
            <w:vAlign w:val="center"/>
          </w:tcPr>
          <w:p w14:paraId="7A5D637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w:t>
            </w:r>
            <w:r>
              <w:rPr>
                <w:highlight w:val="none"/>
              </w:rPr>
              <w:t>125-150</w:t>
            </w:r>
            <w:r>
              <w:rPr>
                <w:rFonts w:hint="eastAsia"/>
                <w:highlight w:val="none"/>
              </w:rPr>
              <w:t>）</w:t>
            </w:r>
            <w:r>
              <w:rPr>
                <w:highlight w:val="none"/>
              </w:rPr>
              <w:t>%FS</w:t>
            </w:r>
          </w:p>
        </w:tc>
      </w:tr>
      <w:tr w14:paraId="357ABCFF">
        <w:tblPrEx>
          <w:tblCellMar>
            <w:top w:w="0" w:type="dxa"/>
            <w:left w:w="0" w:type="dxa"/>
            <w:bottom w:w="0" w:type="dxa"/>
            <w:right w:w="0" w:type="dxa"/>
          </w:tblCellMar>
        </w:tblPrEx>
        <w:trPr>
          <w:trHeight w:val="412" w:hRule="exact"/>
          <w:jc w:val="center"/>
        </w:trPr>
        <w:tc>
          <w:tcPr>
            <w:tcW w:w="851" w:type="dxa"/>
            <w:tcBorders>
              <w:top w:val="single" w:color="000000" w:sz="4" w:space="0"/>
              <w:left w:val="single" w:color="000000" w:sz="4" w:space="0"/>
              <w:bottom w:val="single" w:color="000000" w:sz="4" w:space="0"/>
              <w:right w:val="single" w:color="000000" w:sz="4" w:space="0"/>
            </w:tcBorders>
            <w:vAlign w:val="center"/>
          </w:tcPr>
          <w:p w14:paraId="659363C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4</w:t>
            </w:r>
          </w:p>
        </w:tc>
        <w:tc>
          <w:tcPr>
            <w:tcW w:w="3360" w:type="dxa"/>
            <w:tcBorders>
              <w:top w:val="single" w:color="000000" w:sz="4" w:space="0"/>
              <w:left w:val="single" w:color="000000" w:sz="4" w:space="0"/>
              <w:bottom w:val="single" w:color="000000" w:sz="4" w:space="0"/>
              <w:right w:val="single" w:color="000000" w:sz="4" w:space="0"/>
            </w:tcBorders>
            <w:vAlign w:val="center"/>
          </w:tcPr>
          <w:p w14:paraId="2297CCE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适用环境温度</w:t>
            </w:r>
          </w:p>
        </w:tc>
        <w:tc>
          <w:tcPr>
            <w:tcW w:w="3969" w:type="dxa"/>
            <w:tcBorders>
              <w:top w:val="single" w:color="000000" w:sz="4" w:space="0"/>
              <w:left w:val="single" w:color="000000" w:sz="4" w:space="0"/>
              <w:bottom w:val="single" w:color="000000" w:sz="4" w:space="0"/>
              <w:right w:val="single" w:color="000000" w:sz="4" w:space="0"/>
            </w:tcBorders>
            <w:vAlign w:val="center"/>
          </w:tcPr>
          <w:p w14:paraId="766ED90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w:t>
            </w:r>
            <w:r>
              <w:rPr>
                <w:rFonts w:hint="eastAsia"/>
                <w:highlight w:val="none"/>
              </w:rPr>
              <w:t>3</w:t>
            </w:r>
            <w:r>
              <w:rPr>
                <w:highlight w:val="none"/>
              </w:rPr>
              <w:t>0</w:t>
            </w:r>
            <w:r>
              <w:rPr>
                <w:rFonts w:hint="eastAsia"/>
                <w:highlight w:val="none"/>
              </w:rPr>
              <w:t>℃</w:t>
            </w:r>
            <w:r>
              <w:rPr>
                <w:highlight w:val="none"/>
              </w:rPr>
              <w:t>~</w:t>
            </w:r>
            <w:r>
              <w:rPr>
                <w:rFonts w:hint="eastAsia"/>
                <w:highlight w:val="none"/>
              </w:rPr>
              <w:t>7</w:t>
            </w:r>
            <w:r>
              <w:rPr>
                <w:highlight w:val="none"/>
              </w:rPr>
              <w:t>0</w:t>
            </w:r>
            <w:r>
              <w:rPr>
                <w:rFonts w:hint="eastAsia"/>
                <w:highlight w:val="none"/>
              </w:rPr>
              <w:t>℃</w:t>
            </w:r>
          </w:p>
        </w:tc>
      </w:tr>
      <w:tr w14:paraId="43734D10">
        <w:tblPrEx>
          <w:tblCellMar>
            <w:top w:w="0" w:type="dxa"/>
            <w:left w:w="0" w:type="dxa"/>
            <w:bottom w:w="0" w:type="dxa"/>
            <w:right w:w="0" w:type="dxa"/>
          </w:tblCellMar>
        </w:tblPrEx>
        <w:trPr>
          <w:trHeight w:val="412" w:hRule="exact"/>
          <w:jc w:val="center"/>
        </w:trPr>
        <w:tc>
          <w:tcPr>
            <w:tcW w:w="851" w:type="dxa"/>
            <w:tcBorders>
              <w:top w:val="single" w:color="000000" w:sz="4" w:space="0"/>
              <w:left w:val="single" w:color="000000" w:sz="4" w:space="0"/>
              <w:bottom w:val="single" w:color="000000" w:sz="4" w:space="0"/>
              <w:right w:val="single" w:color="000000" w:sz="4" w:space="0"/>
            </w:tcBorders>
            <w:vAlign w:val="center"/>
          </w:tcPr>
          <w:p w14:paraId="1CDA52F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5</w:t>
            </w:r>
          </w:p>
        </w:tc>
        <w:tc>
          <w:tcPr>
            <w:tcW w:w="3360" w:type="dxa"/>
            <w:tcBorders>
              <w:top w:val="single" w:color="000000" w:sz="4" w:space="0"/>
              <w:left w:val="single" w:color="000000" w:sz="4" w:space="0"/>
              <w:bottom w:val="single" w:color="000000" w:sz="4" w:space="0"/>
              <w:right w:val="single" w:color="000000" w:sz="4" w:space="0"/>
            </w:tcBorders>
            <w:vAlign w:val="center"/>
          </w:tcPr>
          <w:p w14:paraId="3513A71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相对湿度</w:t>
            </w:r>
          </w:p>
        </w:tc>
        <w:tc>
          <w:tcPr>
            <w:tcW w:w="3969" w:type="dxa"/>
            <w:tcBorders>
              <w:top w:val="single" w:color="000000" w:sz="4" w:space="0"/>
              <w:left w:val="single" w:color="000000" w:sz="4" w:space="0"/>
              <w:bottom w:val="single" w:color="000000" w:sz="4" w:space="0"/>
              <w:right w:val="single" w:color="000000" w:sz="4" w:space="0"/>
            </w:tcBorders>
            <w:vAlign w:val="center"/>
          </w:tcPr>
          <w:p w14:paraId="7AFB9AE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w:t>
            </w:r>
            <w:r>
              <w:rPr>
                <w:highlight w:val="none"/>
              </w:rPr>
              <w:t>95%</w:t>
            </w:r>
          </w:p>
        </w:tc>
      </w:tr>
      <w:tr w14:paraId="73C9B35F">
        <w:tblPrEx>
          <w:tblCellMar>
            <w:top w:w="0" w:type="dxa"/>
            <w:left w:w="0" w:type="dxa"/>
            <w:bottom w:w="0" w:type="dxa"/>
            <w:right w:w="0" w:type="dxa"/>
          </w:tblCellMar>
        </w:tblPrEx>
        <w:trPr>
          <w:trHeight w:val="412" w:hRule="exact"/>
          <w:jc w:val="center"/>
        </w:trPr>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528A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6</w:t>
            </w:r>
          </w:p>
        </w:tc>
        <w:tc>
          <w:tcPr>
            <w:tcW w:w="3360" w:type="dxa"/>
            <w:tcBorders>
              <w:top w:val="single" w:color="000000" w:sz="4" w:space="0"/>
              <w:left w:val="single" w:color="000000" w:sz="4" w:space="0"/>
              <w:bottom w:val="single" w:color="000000" w:sz="4" w:space="0"/>
              <w:right w:val="single" w:color="000000" w:sz="4" w:space="0"/>
            </w:tcBorders>
            <w:vAlign w:val="center"/>
          </w:tcPr>
          <w:p w14:paraId="1E19F47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显示分度值</w:t>
            </w:r>
          </w:p>
        </w:tc>
        <w:tc>
          <w:tcPr>
            <w:tcW w:w="3969" w:type="dxa"/>
            <w:tcBorders>
              <w:top w:val="single" w:color="000000" w:sz="4" w:space="0"/>
              <w:left w:val="single" w:color="000000" w:sz="4" w:space="0"/>
              <w:bottom w:val="single" w:color="000000" w:sz="4" w:space="0"/>
              <w:right w:val="single" w:color="000000" w:sz="4" w:space="0"/>
            </w:tcBorders>
            <w:vAlign w:val="center"/>
          </w:tcPr>
          <w:p w14:paraId="05FF57A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≤10kg</w:t>
            </w:r>
          </w:p>
        </w:tc>
      </w:tr>
      <w:tr w14:paraId="4009A90F">
        <w:tblPrEx>
          <w:tblCellMar>
            <w:top w:w="0" w:type="dxa"/>
            <w:left w:w="0" w:type="dxa"/>
            <w:bottom w:w="0" w:type="dxa"/>
            <w:right w:w="0" w:type="dxa"/>
          </w:tblCellMar>
        </w:tblPrEx>
        <w:trPr>
          <w:trHeight w:val="412" w:hRule="exact"/>
          <w:jc w:val="center"/>
        </w:trPr>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4191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7</w:t>
            </w:r>
          </w:p>
        </w:tc>
        <w:tc>
          <w:tcPr>
            <w:tcW w:w="3360" w:type="dxa"/>
            <w:tcBorders>
              <w:top w:val="single" w:color="000000" w:sz="4" w:space="0"/>
              <w:left w:val="single" w:color="000000" w:sz="4" w:space="0"/>
              <w:bottom w:val="single" w:color="000000" w:sz="4" w:space="0"/>
              <w:right w:val="single" w:color="000000" w:sz="4" w:space="0"/>
            </w:tcBorders>
            <w:vAlign w:val="center"/>
          </w:tcPr>
          <w:p w14:paraId="4BEDEFD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计量精度</w:t>
            </w:r>
          </w:p>
        </w:tc>
        <w:tc>
          <w:tcPr>
            <w:tcW w:w="3969" w:type="dxa"/>
            <w:tcBorders>
              <w:top w:val="single" w:color="000000" w:sz="4" w:space="0"/>
              <w:left w:val="single" w:color="000000" w:sz="4" w:space="0"/>
              <w:bottom w:val="single" w:color="000000" w:sz="4" w:space="0"/>
              <w:right w:val="single" w:color="000000" w:sz="4" w:space="0"/>
            </w:tcBorders>
            <w:vAlign w:val="center"/>
          </w:tcPr>
          <w:p w14:paraId="3104510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静态</w:t>
            </w:r>
            <w:r>
              <w:rPr>
                <w:rFonts w:hint="eastAsia"/>
                <w:highlight w:val="none"/>
              </w:rPr>
              <w:t>3级</w:t>
            </w:r>
          </w:p>
        </w:tc>
      </w:tr>
      <w:tr w14:paraId="1557CBF1">
        <w:tblPrEx>
          <w:tblCellMar>
            <w:top w:w="0" w:type="dxa"/>
            <w:left w:w="0" w:type="dxa"/>
            <w:bottom w:w="0" w:type="dxa"/>
            <w:right w:w="0" w:type="dxa"/>
          </w:tblCellMar>
        </w:tblPrEx>
        <w:trPr>
          <w:trHeight w:val="792" w:hRule="exact"/>
          <w:jc w:val="center"/>
        </w:trPr>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6FFD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8</w:t>
            </w:r>
          </w:p>
        </w:tc>
        <w:tc>
          <w:tcPr>
            <w:tcW w:w="3360" w:type="dxa"/>
            <w:tcBorders>
              <w:top w:val="single" w:color="000000" w:sz="4" w:space="0"/>
              <w:left w:val="single" w:color="000000" w:sz="4" w:space="0"/>
              <w:bottom w:val="single" w:color="000000" w:sz="4" w:space="0"/>
              <w:right w:val="single" w:color="000000" w:sz="4" w:space="0"/>
            </w:tcBorders>
            <w:vAlign w:val="center"/>
          </w:tcPr>
          <w:p w14:paraId="423BA5A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安装要求</w:t>
            </w:r>
          </w:p>
        </w:tc>
        <w:tc>
          <w:tcPr>
            <w:tcW w:w="3969" w:type="dxa"/>
            <w:tcBorders>
              <w:top w:val="single" w:color="000000" w:sz="4" w:space="0"/>
              <w:left w:val="single" w:color="000000" w:sz="4" w:space="0"/>
              <w:bottom w:val="single" w:color="000000" w:sz="4" w:space="0"/>
              <w:right w:val="single" w:color="000000" w:sz="4" w:space="0"/>
            </w:tcBorders>
            <w:vAlign w:val="center"/>
          </w:tcPr>
          <w:p w14:paraId="0B2C448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浅基坑，台面与地面平齐。应设置排水系统，不得积水</w:t>
            </w:r>
          </w:p>
        </w:tc>
      </w:tr>
      <w:tr w14:paraId="5DFCFF6A">
        <w:tblPrEx>
          <w:tblCellMar>
            <w:top w:w="0" w:type="dxa"/>
            <w:left w:w="0" w:type="dxa"/>
            <w:bottom w:w="0" w:type="dxa"/>
            <w:right w:w="0" w:type="dxa"/>
          </w:tblCellMar>
        </w:tblPrEx>
        <w:trPr>
          <w:trHeight w:val="1096" w:hRule="exact"/>
          <w:jc w:val="center"/>
        </w:trPr>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D3EF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9</w:t>
            </w:r>
          </w:p>
        </w:tc>
        <w:tc>
          <w:tcPr>
            <w:tcW w:w="3360" w:type="dxa"/>
            <w:tcBorders>
              <w:top w:val="single" w:color="000000" w:sz="4" w:space="0"/>
              <w:left w:val="single" w:color="000000" w:sz="4" w:space="0"/>
              <w:bottom w:val="single" w:color="000000" w:sz="4" w:space="0"/>
              <w:right w:val="single" w:color="000000" w:sz="4" w:space="0"/>
            </w:tcBorders>
            <w:vAlign w:val="center"/>
          </w:tcPr>
          <w:p w14:paraId="24DD985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电脑（含显示器、键盘、鼠标、主机等）、打印机1套，</w:t>
            </w:r>
            <w:r>
              <w:rPr>
                <w:highlight w:val="none"/>
              </w:rPr>
              <w:t>操作台及椅子</w:t>
            </w:r>
            <w:r>
              <w:rPr>
                <w:rFonts w:hint="eastAsia"/>
                <w:highlight w:val="none"/>
              </w:rPr>
              <w:t>1</w:t>
            </w:r>
            <w:r>
              <w:rPr>
                <w:highlight w:val="none"/>
              </w:rPr>
              <w:t>套，拟设置在门卫</w:t>
            </w:r>
          </w:p>
        </w:tc>
        <w:tc>
          <w:tcPr>
            <w:tcW w:w="3969" w:type="dxa"/>
            <w:tcBorders>
              <w:top w:val="single" w:color="000000" w:sz="4" w:space="0"/>
              <w:left w:val="single" w:color="000000" w:sz="4" w:space="0"/>
              <w:bottom w:val="single" w:color="000000" w:sz="4" w:space="0"/>
              <w:right w:val="single" w:color="000000" w:sz="4" w:space="0"/>
            </w:tcBorders>
            <w:vAlign w:val="center"/>
          </w:tcPr>
          <w:p w14:paraId="73D3299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I5以及上处理器；4G及以上内存；显示器不小于24英寸</w:t>
            </w:r>
          </w:p>
        </w:tc>
      </w:tr>
    </w:tbl>
    <w:p w14:paraId="09F453D4">
      <w:pPr>
        <w:pStyle w:val="106"/>
        <w:pageBreakBefore w:val="0"/>
        <w:widowControl w:val="0"/>
        <w:numPr>
          <w:ilvl w:val="2"/>
          <w:numId w:val="0"/>
        </w:numPr>
        <w:kinsoku/>
        <w:wordWrap/>
        <w:overflowPunct/>
        <w:topLinePunct w:val="0"/>
        <w:autoSpaceDE/>
        <w:autoSpaceDN/>
        <w:bidi w:val="0"/>
        <w:adjustRightInd/>
        <w:snapToGrid/>
        <w:spacing w:line="460" w:lineRule="exact"/>
        <w:ind w:left="0" w:leftChars="0" w:firstLine="482" w:firstLineChars="200"/>
        <w:textAlignment w:val="auto"/>
        <w:rPr>
          <w:highlight w:val="none"/>
        </w:rPr>
      </w:pPr>
      <w:r>
        <w:rPr>
          <w:rFonts w:hint="eastAsia" w:cs="Times New Roman"/>
          <w:b/>
          <w:bCs/>
          <w:kern w:val="0"/>
          <w:sz w:val="24"/>
          <w:szCs w:val="32"/>
          <w:lang w:val="en-US" w:eastAsia="zh-CN" w:bidi="ar-SA"/>
        </w:rPr>
        <w:t>5</w:t>
      </w:r>
      <w:r>
        <w:rPr>
          <w:rFonts w:hint="eastAsia" w:ascii="Times New Roman" w:hAnsi="Times New Roman" w:eastAsia="宋体" w:cs="Times New Roman"/>
          <w:b/>
          <w:bCs/>
          <w:kern w:val="0"/>
          <w:sz w:val="24"/>
          <w:szCs w:val="32"/>
          <w:lang w:val="en-US" w:eastAsia="zh-CN" w:bidi="ar-SA"/>
        </w:rPr>
        <w:t>.6.2</w:t>
      </w:r>
      <w:r>
        <w:rPr>
          <w:rFonts w:hint="eastAsia" w:cs="Times New Roman"/>
          <w:b/>
          <w:bCs/>
          <w:kern w:val="0"/>
          <w:sz w:val="24"/>
          <w:szCs w:val="32"/>
          <w:lang w:val="en-US" w:eastAsia="zh-CN" w:bidi="ar-SA"/>
        </w:rPr>
        <w:t xml:space="preserve">  </w:t>
      </w:r>
      <w:r>
        <w:rPr>
          <w:rFonts w:hint="eastAsia"/>
          <w:highlight w:val="none"/>
        </w:rPr>
        <w:t>2#称重计量设备</w:t>
      </w:r>
    </w:p>
    <w:p w14:paraId="241EE1CD">
      <w:pPr>
        <w:pageBreakBefore w:val="0"/>
        <w:widowControl w:val="0"/>
        <w:kinsoku/>
        <w:wordWrap/>
        <w:overflowPunct/>
        <w:topLinePunct w:val="0"/>
        <w:autoSpaceDE/>
        <w:autoSpaceDN/>
        <w:bidi w:val="0"/>
        <w:adjustRightInd/>
        <w:snapToGrid/>
        <w:spacing w:line="460" w:lineRule="exact"/>
        <w:ind w:firstLine="480"/>
        <w:textAlignment w:val="auto"/>
        <w:rPr>
          <w:snapToGrid w:val="0"/>
          <w:highlight w:val="none"/>
        </w:rPr>
      </w:pPr>
      <w:r>
        <w:rPr>
          <w:rFonts w:hint="eastAsia" w:ascii="Times New Roman" w:hAnsi="Times New Roman" w:eastAsia="宋体" w:cs="Times New Roman"/>
          <w:snapToGrid w:val="0"/>
          <w:highlight w:val="none"/>
          <w:lang w:val="en-US" w:eastAsia="zh-CN"/>
        </w:rPr>
        <w:t>5.6.2.1</w:t>
      </w:r>
      <w:r>
        <w:rPr>
          <w:rFonts w:hint="eastAsia" w:ascii="Times New Roman" w:hAnsi="Times New Roman" w:eastAsia="宋体" w:cs="Times New Roman"/>
          <w:snapToGrid w:val="0"/>
          <w:highlight w:val="none"/>
        </w:rPr>
        <w:t>称</w:t>
      </w:r>
      <w:r>
        <w:rPr>
          <w:rFonts w:hint="eastAsia"/>
          <w:snapToGrid w:val="0"/>
          <w:highlight w:val="none"/>
        </w:rPr>
        <w:t>重计量系统用于固体废弃物进站收集车的计量，地衡的控制在计量控制室内完成。称重计量系统是成套配置，由电子汽车衡和称重管理系统构成，包括汽车衡体、传感器、称重仪表、计算机、打印机、称重管理软件、进入红绿灯控制讯号、车号自动识别系统等。</w:t>
      </w:r>
    </w:p>
    <w:p w14:paraId="60E5953E">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ascii="Times New Roman" w:hAnsi="Times New Roman" w:eastAsia="宋体" w:cs="Times New Roman"/>
          <w:snapToGrid w:val="0"/>
          <w:highlight w:val="none"/>
          <w:lang w:val="en-US" w:eastAsia="zh-CN"/>
        </w:rPr>
        <w:t>5.6.2.2</w:t>
      </w:r>
      <w:r>
        <w:rPr>
          <w:rFonts w:hint="eastAsia"/>
          <w:snapToGrid w:val="0"/>
          <w:highlight w:val="none"/>
        </w:rPr>
        <w:t>识别方式：车牌号自动识别和射频卡识别。用于称收集车和转运车。</w:t>
      </w:r>
    </w:p>
    <w:p w14:paraId="04CD2FC6">
      <w:pPr>
        <w:pageBreakBefore w:val="0"/>
        <w:widowControl w:val="0"/>
        <w:kinsoku/>
        <w:wordWrap/>
        <w:overflowPunct/>
        <w:topLinePunct w:val="0"/>
        <w:autoSpaceDE/>
        <w:autoSpaceDN/>
        <w:bidi w:val="0"/>
        <w:adjustRightInd/>
        <w:snapToGrid/>
        <w:spacing w:line="460" w:lineRule="exact"/>
        <w:ind w:firstLine="480"/>
        <w:textAlignment w:val="auto"/>
        <w:rPr>
          <w:snapToGrid w:val="0"/>
          <w:highlight w:val="none"/>
        </w:rPr>
      </w:pPr>
      <w:r>
        <w:rPr>
          <w:rFonts w:hint="eastAsia" w:ascii="Times New Roman" w:hAnsi="Times New Roman" w:eastAsia="宋体" w:cs="Times New Roman"/>
          <w:snapToGrid w:val="0"/>
          <w:highlight w:val="none"/>
          <w:lang w:val="en-US" w:eastAsia="zh-CN"/>
        </w:rPr>
        <w:t>5.6.2.3</w:t>
      </w:r>
      <w:r>
        <w:rPr>
          <w:rFonts w:hint="eastAsia"/>
          <w:snapToGrid w:val="0"/>
          <w:highlight w:val="none"/>
        </w:rPr>
        <w:t>称重系统可识别汽车的车号、自重、单位，并称出重量，当已过磅车辆卸完货物后，通过另一台磅秤离场，便能自动称出空车重量，用此空车重量数据自动校核该车的自重，并按此自动更新自重数据，并最终确定该车实际载重重量。将以上信息及汽车的过衡时间等信息记录到数据库中，以便随时调用查询，形成各种报表。并与中央控制系统联网，数据能实时传递到中控室显示。</w:t>
      </w:r>
    </w:p>
    <w:p w14:paraId="2F6E75D7">
      <w:pPr>
        <w:pStyle w:val="98"/>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2#称重计量系统技术参数表2</w:t>
      </w:r>
    </w:p>
    <w:tbl>
      <w:tblPr>
        <w:tblStyle w:val="42"/>
        <w:tblW w:w="8180" w:type="dxa"/>
        <w:jc w:val="center"/>
        <w:tblLayout w:type="fixed"/>
        <w:tblCellMar>
          <w:top w:w="0" w:type="dxa"/>
          <w:left w:w="0" w:type="dxa"/>
          <w:bottom w:w="0" w:type="dxa"/>
          <w:right w:w="0" w:type="dxa"/>
        </w:tblCellMar>
      </w:tblPr>
      <w:tblGrid>
        <w:gridCol w:w="851"/>
        <w:gridCol w:w="3360"/>
        <w:gridCol w:w="3969"/>
      </w:tblGrid>
      <w:tr w14:paraId="7D1B91AF">
        <w:tblPrEx>
          <w:tblCellMar>
            <w:top w:w="0" w:type="dxa"/>
            <w:left w:w="0" w:type="dxa"/>
            <w:bottom w:w="0" w:type="dxa"/>
            <w:right w:w="0" w:type="dxa"/>
          </w:tblCellMar>
        </w:tblPrEx>
        <w:trPr>
          <w:trHeight w:val="412" w:hRule="exact"/>
          <w:jc w:val="center"/>
        </w:trPr>
        <w:tc>
          <w:tcPr>
            <w:tcW w:w="851" w:type="dxa"/>
            <w:tcBorders>
              <w:top w:val="single" w:color="000000" w:sz="4" w:space="0"/>
              <w:left w:val="single" w:color="000000" w:sz="4" w:space="0"/>
              <w:bottom w:val="single" w:color="000000" w:sz="4" w:space="0"/>
              <w:right w:val="single" w:color="000000" w:sz="4" w:space="0"/>
            </w:tcBorders>
            <w:vAlign w:val="center"/>
          </w:tcPr>
          <w:p w14:paraId="6291805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3360" w:type="dxa"/>
            <w:tcBorders>
              <w:top w:val="single" w:color="000000" w:sz="4" w:space="0"/>
              <w:left w:val="single" w:color="000000" w:sz="4" w:space="0"/>
              <w:bottom w:val="single" w:color="000000" w:sz="4" w:space="0"/>
              <w:right w:val="single" w:color="000000" w:sz="4" w:space="0"/>
            </w:tcBorders>
            <w:vAlign w:val="center"/>
          </w:tcPr>
          <w:p w14:paraId="3921288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最大称重</w:t>
            </w:r>
          </w:p>
        </w:tc>
        <w:tc>
          <w:tcPr>
            <w:tcW w:w="3969" w:type="dxa"/>
            <w:tcBorders>
              <w:top w:val="single" w:color="000000" w:sz="4" w:space="0"/>
              <w:left w:val="single" w:color="000000" w:sz="4" w:space="0"/>
              <w:bottom w:val="single" w:color="000000" w:sz="4" w:space="0"/>
              <w:right w:val="single" w:color="000000" w:sz="4" w:space="0"/>
            </w:tcBorders>
            <w:vAlign w:val="center"/>
          </w:tcPr>
          <w:p w14:paraId="7E91E73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≥3</w:t>
            </w:r>
            <w:r>
              <w:rPr>
                <w:highlight w:val="none"/>
              </w:rPr>
              <w:t>0</w:t>
            </w:r>
            <w:r>
              <w:rPr>
                <w:rFonts w:hint="eastAsia"/>
                <w:highlight w:val="none"/>
              </w:rPr>
              <w:t>吨</w:t>
            </w:r>
          </w:p>
        </w:tc>
      </w:tr>
      <w:tr w14:paraId="0E72332B">
        <w:tblPrEx>
          <w:tblCellMar>
            <w:top w:w="0" w:type="dxa"/>
            <w:left w:w="0" w:type="dxa"/>
            <w:bottom w:w="0" w:type="dxa"/>
            <w:right w:w="0" w:type="dxa"/>
          </w:tblCellMar>
        </w:tblPrEx>
        <w:trPr>
          <w:trHeight w:val="507" w:hRule="exact"/>
          <w:jc w:val="center"/>
        </w:trPr>
        <w:tc>
          <w:tcPr>
            <w:tcW w:w="851" w:type="dxa"/>
            <w:tcBorders>
              <w:top w:val="single" w:color="000000" w:sz="4" w:space="0"/>
              <w:left w:val="single" w:color="000000" w:sz="4" w:space="0"/>
              <w:bottom w:val="single" w:color="000000" w:sz="4" w:space="0"/>
              <w:right w:val="single" w:color="000000" w:sz="4" w:space="0"/>
            </w:tcBorders>
            <w:vAlign w:val="center"/>
          </w:tcPr>
          <w:p w14:paraId="5D84E47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2</w:t>
            </w:r>
          </w:p>
        </w:tc>
        <w:tc>
          <w:tcPr>
            <w:tcW w:w="3360" w:type="dxa"/>
            <w:tcBorders>
              <w:top w:val="single" w:color="000000" w:sz="4" w:space="0"/>
              <w:left w:val="single" w:color="000000" w:sz="4" w:space="0"/>
              <w:bottom w:val="single" w:color="000000" w:sz="4" w:space="0"/>
              <w:right w:val="single" w:color="000000" w:sz="4" w:space="0"/>
            </w:tcBorders>
            <w:vAlign w:val="center"/>
          </w:tcPr>
          <w:p w14:paraId="0B84BB7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台面尺寸</w:t>
            </w:r>
          </w:p>
        </w:tc>
        <w:tc>
          <w:tcPr>
            <w:tcW w:w="3969" w:type="dxa"/>
            <w:tcBorders>
              <w:top w:val="single" w:color="000000" w:sz="4" w:space="0"/>
              <w:left w:val="single" w:color="000000" w:sz="4" w:space="0"/>
              <w:bottom w:val="single" w:color="000000" w:sz="4" w:space="0"/>
              <w:right w:val="single" w:color="000000" w:sz="4" w:space="0"/>
            </w:tcBorders>
            <w:vAlign w:val="center"/>
          </w:tcPr>
          <w:p w14:paraId="7A72CFA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w:t>
            </w:r>
            <w:r>
              <w:rPr>
                <w:highlight w:val="none"/>
              </w:rPr>
              <w:t>称重计量设备</w:t>
            </w:r>
            <w:r>
              <w:rPr>
                <w:rFonts w:hint="eastAsia"/>
                <w:highlight w:val="none"/>
              </w:rPr>
              <w:t>：长</w:t>
            </w:r>
            <w:r>
              <w:rPr>
                <w:highlight w:val="none"/>
              </w:rPr>
              <w:t>1</w:t>
            </w:r>
            <w:r>
              <w:rPr>
                <w:rFonts w:hint="eastAsia"/>
                <w:highlight w:val="none"/>
              </w:rPr>
              <w:t>0米，宽</w:t>
            </w:r>
            <w:r>
              <w:rPr>
                <w:highlight w:val="none"/>
              </w:rPr>
              <w:t>3.</w:t>
            </w:r>
            <w:r>
              <w:rPr>
                <w:rFonts w:hint="eastAsia"/>
                <w:highlight w:val="none"/>
              </w:rPr>
              <w:t>4米；</w:t>
            </w:r>
          </w:p>
        </w:tc>
      </w:tr>
      <w:tr w14:paraId="27DC62D6">
        <w:tblPrEx>
          <w:tblCellMar>
            <w:top w:w="0" w:type="dxa"/>
            <w:left w:w="0" w:type="dxa"/>
            <w:bottom w:w="0" w:type="dxa"/>
            <w:right w:w="0" w:type="dxa"/>
          </w:tblCellMar>
        </w:tblPrEx>
        <w:trPr>
          <w:trHeight w:val="401" w:hRule="exact"/>
          <w:jc w:val="center"/>
        </w:trPr>
        <w:tc>
          <w:tcPr>
            <w:tcW w:w="851" w:type="dxa"/>
            <w:tcBorders>
              <w:top w:val="single" w:color="000000" w:sz="4" w:space="0"/>
              <w:left w:val="single" w:color="000000" w:sz="4" w:space="0"/>
              <w:bottom w:val="single" w:color="000000" w:sz="4" w:space="0"/>
              <w:right w:val="single" w:color="000000" w:sz="4" w:space="0"/>
            </w:tcBorders>
            <w:vAlign w:val="center"/>
          </w:tcPr>
          <w:p w14:paraId="4123301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3</w:t>
            </w:r>
          </w:p>
        </w:tc>
        <w:tc>
          <w:tcPr>
            <w:tcW w:w="3360" w:type="dxa"/>
            <w:tcBorders>
              <w:top w:val="single" w:color="000000" w:sz="4" w:space="0"/>
              <w:left w:val="single" w:color="000000" w:sz="4" w:space="0"/>
              <w:bottom w:val="single" w:color="000000" w:sz="4" w:space="0"/>
              <w:right w:val="single" w:color="000000" w:sz="4" w:space="0"/>
            </w:tcBorders>
            <w:vAlign w:val="center"/>
          </w:tcPr>
          <w:p w14:paraId="344260B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称重台最大安全过载</w:t>
            </w:r>
          </w:p>
        </w:tc>
        <w:tc>
          <w:tcPr>
            <w:tcW w:w="3969" w:type="dxa"/>
            <w:tcBorders>
              <w:top w:val="single" w:color="000000" w:sz="4" w:space="0"/>
              <w:left w:val="single" w:color="000000" w:sz="4" w:space="0"/>
              <w:bottom w:val="single" w:color="000000" w:sz="4" w:space="0"/>
              <w:right w:val="single" w:color="000000" w:sz="4" w:space="0"/>
            </w:tcBorders>
            <w:vAlign w:val="center"/>
          </w:tcPr>
          <w:p w14:paraId="04186B8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w:t>
            </w:r>
            <w:r>
              <w:rPr>
                <w:highlight w:val="none"/>
              </w:rPr>
              <w:t>125-150</w:t>
            </w:r>
            <w:r>
              <w:rPr>
                <w:rFonts w:hint="eastAsia"/>
                <w:highlight w:val="none"/>
              </w:rPr>
              <w:t>）</w:t>
            </w:r>
            <w:r>
              <w:rPr>
                <w:highlight w:val="none"/>
              </w:rPr>
              <w:t>%FS</w:t>
            </w:r>
          </w:p>
        </w:tc>
      </w:tr>
      <w:tr w14:paraId="40CB03E4">
        <w:tblPrEx>
          <w:tblCellMar>
            <w:top w:w="0" w:type="dxa"/>
            <w:left w:w="0" w:type="dxa"/>
            <w:bottom w:w="0" w:type="dxa"/>
            <w:right w:w="0" w:type="dxa"/>
          </w:tblCellMar>
        </w:tblPrEx>
        <w:trPr>
          <w:trHeight w:val="412" w:hRule="exact"/>
          <w:jc w:val="center"/>
        </w:trPr>
        <w:tc>
          <w:tcPr>
            <w:tcW w:w="851" w:type="dxa"/>
            <w:tcBorders>
              <w:top w:val="single" w:color="000000" w:sz="4" w:space="0"/>
              <w:left w:val="single" w:color="000000" w:sz="4" w:space="0"/>
              <w:bottom w:val="single" w:color="000000" w:sz="4" w:space="0"/>
              <w:right w:val="single" w:color="000000" w:sz="4" w:space="0"/>
            </w:tcBorders>
            <w:vAlign w:val="center"/>
          </w:tcPr>
          <w:p w14:paraId="4A0BFF8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4</w:t>
            </w:r>
          </w:p>
        </w:tc>
        <w:tc>
          <w:tcPr>
            <w:tcW w:w="3360" w:type="dxa"/>
            <w:tcBorders>
              <w:top w:val="single" w:color="000000" w:sz="4" w:space="0"/>
              <w:left w:val="single" w:color="000000" w:sz="4" w:space="0"/>
              <w:bottom w:val="single" w:color="000000" w:sz="4" w:space="0"/>
              <w:right w:val="single" w:color="000000" w:sz="4" w:space="0"/>
            </w:tcBorders>
            <w:vAlign w:val="center"/>
          </w:tcPr>
          <w:p w14:paraId="2C091C0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适用环境温度</w:t>
            </w:r>
          </w:p>
        </w:tc>
        <w:tc>
          <w:tcPr>
            <w:tcW w:w="3969" w:type="dxa"/>
            <w:tcBorders>
              <w:top w:val="single" w:color="000000" w:sz="4" w:space="0"/>
              <w:left w:val="single" w:color="000000" w:sz="4" w:space="0"/>
              <w:bottom w:val="single" w:color="000000" w:sz="4" w:space="0"/>
              <w:right w:val="single" w:color="000000" w:sz="4" w:space="0"/>
            </w:tcBorders>
            <w:vAlign w:val="center"/>
          </w:tcPr>
          <w:p w14:paraId="75BF092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w:t>
            </w:r>
            <w:r>
              <w:rPr>
                <w:rFonts w:hint="eastAsia"/>
                <w:highlight w:val="none"/>
              </w:rPr>
              <w:t>3</w:t>
            </w:r>
            <w:r>
              <w:rPr>
                <w:highlight w:val="none"/>
              </w:rPr>
              <w:t>0</w:t>
            </w:r>
            <w:r>
              <w:rPr>
                <w:rFonts w:hint="eastAsia"/>
                <w:highlight w:val="none"/>
              </w:rPr>
              <w:t>℃</w:t>
            </w:r>
            <w:r>
              <w:rPr>
                <w:highlight w:val="none"/>
              </w:rPr>
              <w:t>~</w:t>
            </w:r>
            <w:r>
              <w:rPr>
                <w:rFonts w:hint="eastAsia"/>
                <w:highlight w:val="none"/>
              </w:rPr>
              <w:t>7</w:t>
            </w:r>
            <w:r>
              <w:rPr>
                <w:highlight w:val="none"/>
              </w:rPr>
              <w:t>0</w:t>
            </w:r>
            <w:r>
              <w:rPr>
                <w:rFonts w:hint="eastAsia"/>
                <w:highlight w:val="none"/>
              </w:rPr>
              <w:t>℃</w:t>
            </w:r>
          </w:p>
        </w:tc>
      </w:tr>
      <w:tr w14:paraId="30C12E89">
        <w:tblPrEx>
          <w:tblCellMar>
            <w:top w:w="0" w:type="dxa"/>
            <w:left w:w="0" w:type="dxa"/>
            <w:bottom w:w="0" w:type="dxa"/>
            <w:right w:w="0" w:type="dxa"/>
          </w:tblCellMar>
        </w:tblPrEx>
        <w:trPr>
          <w:trHeight w:val="412" w:hRule="exact"/>
          <w:jc w:val="center"/>
        </w:trPr>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2EEB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5</w:t>
            </w:r>
          </w:p>
        </w:tc>
        <w:tc>
          <w:tcPr>
            <w:tcW w:w="3360" w:type="dxa"/>
            <w:tcBorders>
              <w:top w:val="single" w:color="000000" w:sz="4" w:space="0"/>
              <w:left w:val="single" w:color="000000" w:sz="4" w:space="0"/>
              <w:bottom w:val="single" w:color="000000" w:sz="4" w:space="0"/>
              <w:right w:val="single" w:color="000000" w:sz="4" w:space="0"/>
            </w:tcBorders>
            <w:vAlign w:val="center"/>
          </w:tcPr>
          <w:p w14:paraId="1474806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相对湿度</w:t>
            </w:r>
          </w:p>
        </w:tc>
        <w:tc>
          <w:tcPr>
            <w:tcW w:w="3969" w:type="dxa"/>
            <w:tcBorders>
              <w:top w:val="single" w:color="000000" w:sz="4" w:space="0"/>
              <w:left w:val="single" w:color="000000" w:sz="4" w:space="0"/>
              <w:bottom w:val="single" w:color="000000" w:sz="4" w:space="0"/>
              <w:right w:val="single" w:color="000000" w:sz="4" w:space="0"/>
            </w:tcBorders>
            <w:vAlign w:val="center"/>
          </w:tcPr>
          <w:p w14:paraId="5003500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w:t>
            </w:r>
            <w:r>
              <w:rPr>
                <w:highlight w:val="none"/>
              </w:rPr>
              <w:t>95%</w:t>
            </w:r>
          </w:p>
        </w:tc>
      </w:tr>
      <w:tr w14:paraId="1D9A989D">
        <w:tblPrEx>
          <w:tblCellMar>
            <w:top w:w="0" w:type="dxa"/>
            <w:left w:w="0" w:type="dxa"/>
            <w:bottom w:w="0" w:type="dxa"/>
            <w:right w:w="0" w:type="dxa"/>
          </w:tblCellMar>
        </w:tblPrEx>
        <w:trPr>
          <w:trHeight w:val="412" w:hRule="exact"/>
          <w:jc w:val="center"/>
        </w:trPr>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D332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6</w:t>
            </w:r>
          </w:p>
        </w:tc>
        <w:tc>
          <w:tcPr>
            <w:tcW w:w="3360" w:type="dxa"/>
            <w:tcBorders>
              <w:top w:val="single" w:color="000000" w:sz="4" w:space="0"/>
              <w:left w:val="single" w:color="000000" w:sz="4" w:space="0"/>
              <w:bottom w:val="single" w:color="000000" w:sz="4" w:space="0"/>
              <w:right w:val="single" w:color="000000" w:sz="4" w:space="0"/>
            </w:tcBorders>
            <w:vAlign w:val="center"/>
          </w:tcPr>
          <w:p w14:paraId="1FEC3B3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显示分度值</w:t>
            </w:r>
          </w:p>
        </w:tc>
        <w:tc>
          <w:tcPr>
            <w:tcW w:w="3969" w:type="dxa"/>
            <w:tcBorders>
              <w:top w:val="single" w:color="000000" w:sz="4" w:space="0"/>
              <w:left w:val="single" w:color="000000" w:sz="4" w:space="0"/>
              <w:bottom w:val="single" w:color="000000" w:sz="4" w:space="0"/>
              <w:right w:val="single" w:color="000000" w:sz="4" w:space="0"/>
            </w:tcBorders>
            <w:vAlign w:val="center"/>
          </w:tcPr>
          <w:p w14:paraId="6F20BB4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≤10kg</w:t>
            </w:r>
          </w:p>
        </w:tc>
      </w:tr>
      <w:tr w14:paraId="19D1E28B">
        <w:tblPrEx>
          <w:tblCellMar>
            <w:top w:w="0" w:type="dxa"/>
            <w:left w:w="0" w:type="dxa"/>
            <w:bottom w:w="0" w:type="dxa"/>
            <w:right w:w="0" w:type="dxa"/>
          </w:tblCellMar>
        </w:tblPrEx>
        <w:trPr>
          <w:trHeight w:val="412" w:hRule="exact"/>
          <w:jc w:val="center"/>
        </w:trPr>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B099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7</w:t>
            </w:r>
          </w:p>
        </w:tc>
        <w:tc>
          <w:tcPr>
            <w:tcW w:w="3360" w:type="dxa"/>
            <w:tcBorders>
              <w:top w:val="single" w:color="000000" w:sz="4" w:space="0"/>
              <w:left w:val="single" w:color="000000" w:sz="4" w:space="0"/>
              <w:bottom w:val="single" w:color="000000" w:sz="4" w:space="0"/>
              <w:right w:val="single" w:color="000000" w:sz="4" w:space="0"/>
            </w:tcBorders>
            <w:vAlign w:val="center"/>
          </w:tcPr>
          <w:p w14:paraId="1D766C0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计量精度</w:t>
            </w:r>
          </w:p>
        </w:tc>
        <w:tc>
          <w:tcPr>
            <w:tcW w:w="3969" w:type="dxa"/>
            <w:tcBorders>
              <w:top w:val="single" w:color="000000" w:sz="4" w:space="0"/>
              <w:left w:val="single" w:color="000000" w:sz="4" w:space="0"/>
              <w:bottom w:val="single" w:color="000000" w:sz="4" w:space="0"/>
              <w:right w:val="single" w:color="000000" w:sz="4" w:space="0"/>
            </w:tcBorders>
            <w:vAlign w:val="center"/>
          </w:tcPr>
          <w:p w14:paraId="737228C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静态</w:t>
            </w:r>
            <w:r>
              <w:rPr>
                <w:rFonts w:hint="eastAsia"/>
                <w:highlight w:val="none"/>
              </w:rPr>
              <w:t>3级</w:t>
            </w:r>
          </w:p>
        </w:tc>
      </w:tr>
      <w:tr w14:paraId="01834E54">
        <w:tblPrEx>
          <w:tblCellMar>
            <w:top w:w="0" w:type="dxa"/>
            <w:left w:w="0" w:type="dxa"/>
            <w:bottom w:w="0" w:type="dxa"/>
            <w:right w:w="0" w:type="dxa"/>
          </w:tblCellMar>
        </w:tblPrEx>
        <w:trPr>
          <w:trHeight w:val="792" w:hRule="exact"/>
          <w:jc w:val="center"/>
        </w:trPr>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2004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8</w:t>
            </w:r>
          </w:p>
        </w:tc>
        <w:tc>
          <w:tcPr>
            <w:tcW w:w="3360" w:type="dxa"/>
            <w:tcBorders>
              <w:top w:val="single" w:color="000000" w:sz="4" w:space="0"/>
              <w:left w:val="single" w:color="000000" w:sz="4" w:space="0"/>
              <w:bottom w:val="single" w:color="000000" w:sz="4" w:space="0"/>
              <w:right w:val="single" w:color="000000" w:sz="4" w:space="0"/>
            </w:tcBorders>
            <w:vAlign w:val="center"/>
          </w:tcPr>
          <w:p w14:paraId="38194F6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安装要求</w:t>
            </w:r>
          </w:p>
        </w:tc>
        <w:tc>
          <w:tcPr>
            <w:tcW w:w="3969" w:type="dxa"/>
            <w:tcBorders>
              <w:top w:val="single" w:color="000000" w:sz="4" w:space="0"/>
              <w:left w:val="single" w:color="000000" w:sz="4" w:space="0"/>
              <w:bottom w:val="single" w:color="000000" w:sz="4" w:space="0"/>
              <w:right w:val="single" w:color="000000" w:sz="4" w:space="0"/>
            </w:tcBorders>
            <w:vAlign w:val="center"/>
          </w:tcPr>
          <w:p w14:paraId="5425A94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浅基坑，台面与地面平齐。应设置排水系统，不得积水</w:t>
            </w:r>
          </w:p>
        </w:tc>
      </w:tr>
      <w:tr w14:paraId="580E566A">
        <w:tblPrEx>
          <w:tblCellMar>
            <w:top w:w="0" w:type="dxa"/>
            <w:left w:w="0" w:type="dxa"/>
            <w:bottom w:w="0" w:type="dxa"/>
            <w:right w:w="0" w:type="dxa"/>
          </w:tblCellMar>
        </w:tblPrEx>
        <w:trPr>
          <w:trHeight w:val="1064" w:hRule="exact"/>
          <w:jc w:val="center"/>
        </w:trPr>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DD1C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9</w:t>
            </w:r>
          </w:p>
        </w:tc>
        <w:tc>
          <w:tcPr>
            <w:tcW w:w="3360" w:type="dxa"/>
            <w:tcBorders>
              <w:top w:val="single" w:color="000000" w:sz="4" w:space="0"/>
              <w:left w:val="single" w:color="000000" w:sz="4" w:space="0"/>
              <w:bottom w:val="single" w:color="000000" w:sz="4" w:space="0"/>
              <w:right w:val="single" w:color="000000" w:sz="4" w:space="0"/>
            </w:tcBorders>
            <w:vAlign w:val="center"/>
          </w:tcPr>
          <w:p w14:paraId="4DB7DE8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电脑（含显示器、键盘、鼠标、主机等）、打印机1套，</w:t>
            </w:r>
            <w:r>
              <w:rPr>
                <w:rFonts w:cs="Arial"/>
                <w:highlight w:val="none"/>
              </w:rPr>
              <w:t>操作台及椅子</w:t>
            </w:r>
            <w:r>
              <w:rPr>
                <w:rFonts w:hint="eastAsia" w:cs="Arial"/>
                <w:highlight w:val="none"/>
              </w:rPr>
              <w:t>1</w:t>
            </w:r>
            <w:r>
              <w:rPr>
                <w:rFonts w:cs="Arial"/>
                <w:highlight w:val="none"/>
              </w:rPr>
              <w:t>套，拟设置在门卫</w:t>
            </w:r>
          </w:p>
        </w:tc>
        <w:tc>
          <w:tcPr>
            <w:tcW w:w="3969" w:type="dxa"/>
            <w:tcBorders>
              <w:top w:val="single" w:color="000000" w:sz="4" w:space="0"/>
              <w:left w:val="single" w:color="000000" w:sz="4" w:space="0"/>
              <w:bottom w:val="single" w:color="000000" w:sz="4" w:space="0"/>
              <w:right w:val="single" w:color="000000" w:sz="4" w:space="0"/>
            </w:tcBorders>
            <w:vAlign w:val="center"/>
          </w:tcPr>
          <w:p w14:paraId="1F6BCBF1">
            <w:pPr>
              <w:pStyle w:val="124"/>
              <w:pageBreakBefore w:val="0"/>
              <w:widowControl w:val="0"/>
              <w:kinsoku/>
              <w:wordWrap/>
              <w:overflowPunct/>
              <w:topLinePunct w:val="0"/>
              <w:autoSpaceDE/>
              <w:autoSpaceDN/>
              <w:bidi w:val="0"/>
              <w:adjustRightInd/>
              <w:snapToGrid/>
              <w:spacing w:line="460" w:lineRule="exact"/>
              <w:textAlignment w:val="auto"/>
              <w:rPr>
                <w:rFonts w:cs="Arial"/>
                <w:highlight w:val="none"/>
              </w:rPr>
            </w:pPr>
            <w:r>
              <w:rPr>
                <w:rFonts w:hint="eastAsia" w:cs="Arial"/>
                <w:highlight w:val="none"/>
              </w:rPr>
              <w:t>I5以及上处理器；4G及以上内存；显示器不小于24英寸</w:t>
            </w:r>
          </w:p>
        </w:tc>
      </w:tr>
    </w:tbl>
    <w:p w14:paraId="726A8C6D">
      <w:pPr>
        <w:pStyle w:val="106"/>
        <w:pageBreakBefore w:val="0"/>
        <w:widowControl w:val="0"/>
        <w:numPr>
          <w:ilvl w:val="2"/>
          <w:numId w:val="0"/>
        </w:numPr>
        <w:kinsoku/>
        <w:wordWrap/>
        <w:overflowPunct/>
        <w:topLinePunct w:val="0"/>
        <w:autoSpaceDE/>
        <w:autoSpaceDN/>
        <w:bidi w:val="0"/>
        <w:adjustRightInd/>
        <w:snapToGrid/>
        <w:spacing w:line="460" w:lineRule="exact"/>
        <w:ind w:left="0" w:leftChars="0" w:firstLine="482" w:firstLineChars="200"/>
        <w:textAlignment w:val="auto"/>
        <w:rPr>
          <w:highlight w:val="none"/>
        </w:rPr>
      </w:pPr>
      <w:r>
        <w:rPr>
          <w:rFonts w:hint="eastAsia" w:cs="Times New Roman"/>
          <w:b/>
          <w:bCs/>
          <w:kern w:val="0"/>
          <w:sz w:val="24"/>
          <w:szCs w:val="32"/>
          <w:lang w:val="en-US" w:eastAsia="zh-CN" w:bidi="ar-SA"/>
        </w:rPr>
        <w:t>5</w:t>
      </w:r>
      <w:r>
        <w:rPr>
          <w:rFonts w:hint="eastAsia" w:ascii="Times New Roman" w:hAnsi="Times New Roman" w:eastAsia="宋体" w:cs="Times New Roman"/>
          <w:b/>
          <w:bCs/>
          <w:kern w:val="0"/>
          <w:sz w:val="24"/>
          <w:szCs w:val="32"/>
          <w:lang w:val="en-US" w:eastAsia="zh-CN" w:bidi="ar-SA"/>
        </w:rPr>
        <w:t>.6.3</w:t>
      </w:r>
      <w:r>
        <w:rPr>
          <w:rFonts w:hint="eastAsia"/>
          <w:highlight w:val="none"/>
        </w:rPr>
        <w:t>水平直压压缩机</w:t>
      </w:r>
    </w:p>
    <w:p w14:paraId="635BDE93">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5.6.3</w:t>
      </w:r>
      <w:r>
        <w:rPr>
          <w:rFonts w:hint="eastAsia"/>
          <w:highlight w:val="none"/>
          <w:lang w:val="en-US" w:eastAsia="zh-CN"/>
        </w:rPr>
        <w:t>.1</w:t>
      </w:r>
      <w:r>
        <w:rPr>
          <w:highlight w:val="none"/>
        </w:rPr>
        <w:t>本项目配备</w:t>
      </w:r>
      <w:r>
        <w:rPr>
          <w:rFonts w:hint="eastAsia"/>
          <w:highlight w:val="none"/>
        </w:rPr>
        <w:t>4</w:t>
      </w:r>
      <w:r>
        <w:rPr>
          <w:highlight w:val="none"/>
        </w:rPr>
        <w:t>套水平直压压缩机。</w:t>
      </w:r>
    </w:p>
    <w:p w14:paraId="7D2EF07D">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5.6.3</w:t>
      </w:r>
      <w:r>
        <w:rPr>
          <w:rFonts w:hint="eastAsia"/>
          <w:highlight w:val="none"/>
          <w:lang w:val="en-US" w:eastAsia="zh-CN"/>
        </w:rPr>
        <w:t>.2</w:t>
      </w:r>
      <w:r>
        <w:rPr>
          <w:rFonts w:hint="eastAsia"/>
          <w:highlight w:val="none"/>
        </w:rPr>
        <w:t>简介</w:t>
      </w:r>
    </w:p>
    <w:p w14:paraId="404D8CCC">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（1）</w:t>
      </w:r>
      <w:r>
        <w:rPr>
          <w:rFonts w:hint="eastAsia"/>
          <w:highlight w:val="none"/>
        </w:rPr>
        <w:t>压缩机主要由机体、推头、锁紧装置、提门装置、中闸门、排污系统、液压及电控系统等组成，可实现自动推拉垃圾箱、自动启闭锁紧钩、自动启闭垃圾箱门、自动压缩垃圾等，所有动作均在先进的液压控制系统及由PLC程序控制的电控系统下自动或手动完成，所有装置连接紧密、牢固、可靠，操作简单，维护保养方便。</w:t>
      </w:r>
    </w:p>
    <w:p w14:paraId="33201081">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5.6.3</w:t>
      </w:r>
      <w:r>
        <w:rPr>
          <w:rFonts w:hint="eastAsia"/>
          <w:highlight w:val="none"/>
          <w:lang w:val="en-US" w:eastAsia="zh-CN"/>
        </w:rPr>
        <w:t>.3</w:t>
      </w:r>
      <w:r>
        <w:rPr>
          <w:rFonts w:hint="eastAsia"/>
          <w:highlight w:val="none"/>
        </w:rPr>
        <w:t>性能特点</w:t>
      </w:r>
    </w:p>
    <w:p w14:paraId="65283327">
      <w:pPr>
        <w:pStyle w:val="90"/>
        <w:pageBreakBefore w:val="0"/>
        <w:widowControl w:val="0"/>
        <w:numPr>
          <w:ilvl w:val="0"/>
          <w:numId w:val="0"/>
        </w:numPr>
        <w:kinsoku/>
        <w:wordWrap/>
        <w:overflowPunct/>
        <w:topLinePunct w:val="0"/>
        <w:autoSpaceDE/>
        <w:autoSpaceDN/>
        <w:bidi w:val="0"/>
        <w:adjustRightInd/>
        <w:snapToGrid/>
        <w:spacing w:line="460" w:lineRule="exact"/>
        <w:ind w:left="480" w:leftChars="0"/>
        <w:textAlignment w:val="auto"/>
        <w:rPr>
          <w:highlight w:val="none"/>
        </w:rPr>
      </w:pPr>
      <w:r>
        <w:rPr>
          <w:rFonts w:hint="eastAsia" w:cs="宋体" w:asciiTheme="minorEastAsia" w:hAnsiTheme="minorEastAsia"/>
          <w:szCs w:val="24"/>
          <w:highlight w:val="none"/>
        </w:rPr>
        <w:t>（1）</w:t>
      </w:r>
      <w:r>
        <w:rPr>
          <w:rFonts w:hint="eastAsia"/>
          <w:highlight w:val="none"/>
        </w:rPr>
        <w:t>压缩机</w:t>
      </w:r>
    </w:p>
    <w:p w14:paraId="50591567">
      <w:pPr>
        <w:pageBreakBefore w:val="0"/>
        <w:widowControl w:val="0"/>
        <w:kinsoku/>
        <w:wordWrap/>
        <w:overflowPunct/>
        <w:topLinePunct w:val="0"/>
        <w:autoSpaceDE/>
        <w:autoSpaceDN/>
        <w:bidi w:val="0"/>
        <w:adjustRightInd/>
        <w:snapToGrid/>
        <w:spacing w:line="460" w:lineRule="exact"/>
        <w:ind w:firstLine="480"/>
        <w:textAlignment w:val="auto"/>
        <w:rPr>
          <w:rFonts w:cs="宋体" w:asciiTheme="minorEastAsia" w:hAnsiTheme="minorEastAsia"/>
          <w:szCs w:val="24"/>
          <w:highlight w:val="none"/>
        </w:rPr>
      </w:pPr>
      <w:r>
        <w:rPr>
          <w:rFonts w:hint="eastAsia" w:cs="宋体" w:asciiTheme="minorEastAsia" w:hAnsiTheme="minorEastAsia"/>
          <w:szCs w:val="24"/>
          <w:highlight w:val="none"/>
          <w:lang w:val="en-US" w:eastAsia="zh-CN"/>
        </w:rPr>
        <w:t>①</w:t>
      </w:r>
      <w:r>
        <w:rPr>
          <w:rFonts w:hint="eastAsia" w:cs="宋体" w:asciiTheme="minorEastAsia" w:hAnsiTheme="minorEastAsia"/>
          <w:szCs w:val="24"/>
          <w:highlight w:val="none"/>
        </w:rPr>
        <w:t>压缩推头压缩方式为水平直压式。</w:t>
      </w:r>
    </w:p>
    <w:p w14:paraId="6B33D093">
      <w:pPr>
        <w:pageBreakBefore w:val="0"/>
        <w:widowControl w:val="0"/>
        <w:kinsoku/>
        <w:wordWrap/>
        <w:overflowPunct/>
        <w:topLinePunct w:val="0"/>
        <w:autoSpaceDE/>
        <w:autoSpaceDN/>
        <w:bidi w:val="0"/>
        <w:adjustRightInd/>
        <w:snapToGrid/>
        <w:spacing w:line="460" w:lineRule="exact"/>
        <w:ind w:firstLine="480"/>
        <w:textAlignment w:val="auto"/>
        <w:rPr>
          <w:rFonts w:cs="宋体" w:asciiTheme="minorEastAsia" w:hAnsiTheme="minorEastAsia"/>
          <w:b/>
          <w:bCs/>
          <w:szCs w:val="24"/>
          <w:highlight w:val="none"/>
        </w:rPr>
      </w:pPr>
      <w:r>
        <w:rPr>
          <w:rFonts w:hint="eastAsia" w:cs="宋体" w:asciiTheme="minorEastAsia" w:hAnsiTheme="minorEastAsia"/>
          <w:b/>
          <w:bCs/>
          <w:szCs w:val="24"/>
          <w:highlight w:val="none"/>
        </w:rPr>
        <w:t>★</w:t>
      </w:r>
      <w:r>
        <w:rPr>
          <w:rFonts w:hint="eastAsia" w:cs="宋体" w:asciiTheme="minorEastAsia" w:hAnsiTheme="minorEastAsia"/>
          <w:b/>
          <w:bCs/>
          <w:szCs w:val="24"/>
          <w:highlight w:val="none"/>
          <w:lang w:val="en-US" w:eastAsia="zh-CN"/>
        </w:rPr>
        <w:t>②</w:t>
      </w:r>
      <w:r>
        <w:rPr>
          <w:rFonts w:hint="eastAsia" w:cs="宋体" w:asciiTheme="minorEastAsia" w:hAnsiTheme="minorEastAsia"/>
          <w:b/>
          <w:bCs/>
          <w:szCs w:val="24"/>
          <w:highlight w:val="none"/>
        </w:rPr>
        <w:t>压缩推头直接与垃圾接触，中间无其他机构。 (提供设备照片及说明</w:t>
      </w:r>
      <w:r>
        <w:rPr>
          <w:rFonts w:hint="eastAsia" w:cs="宋体" w:asciiTheme="minorEastAsia" w:hAnsiTheme="minorEastAsia"/>
          <w:b/>
          <w:bCs/>
          <w:szCs w:val="24"/>
          <w:highlight w:val="none"/>
          <w:lang w:val="en-US" w:eastAsia="zh-CN"/>
        </w:rPr>
        <w:t>上传至电子投标文件中</w:t>
      </w:r>
      <w:r>
        <w:rPr>
          <w:rFonts w:hint="eastAsia" w:cs="宋体" w:asciiTheme="minorEastAsia" w:hAnsiTheme="minorEastAsia"/>
          <w:b/>
          <w:bCs/>
          <w:szCs w:val="24"/>
          <w:highlight w:val="none"/>
        </w:rPr>
        <w:t>)</w:t>
      </w:r>
    </w:p>
    <w:p w14:paraId="090384FF">
      <w:pPr>
        <w:pageBreakBefore w:val="0"/>
        <w:widowControl w:val="0"/>
        <w:kinsoku/>
        <w:wordWrap/>
        <w:overflowPunct/>
        <w:topLinePunct w:val="0"/>
        <w:autoSpaceDE/>
        <w:autoSpaceDN/>
        <w:bidi w:val="0"/>
        <w:adjustRightInd/>
        <w:snapToGrid/>
        <w:spacing w:line="460" w:lineRule="exact"/>
        <w:ind w:firstLine="480"/>
        <w:textAlignment w:val="auto"/>
        <w:rPr>
          <w:rFonts w:hint="eastAsia" w:cs="宋体" w:asciiTheme="minorEastAsia" w:hAnsiTheme="minorEastAsia"/>
          <w:bCs/>
          <w:szCs w:val="24"/>
          <w:highlight w:val="none"/>
        </w:rPr>
      </w:pPr>
      <w:r>
        <w:rPr>
          <w:rFonts w:hint="eastAsia" w:cs="宋体" w:asciiTheme="minorEastAsia" w:hAnsiTheme="minorEastAsia"/>
          <w:szCs w:val="24"/>
          <w:highlight w:val="none"/>
          <w:lang w:val="en-US" w:eastAsia="zh-CN"/>
        </w:rPr>
        <w:t>③</w:t>
      </w:r>
      <w:r>
        <w:rPr>
          <w:rFonts w:hint="eastAsia" w:cs="宋体" w:asciiTheme="minorEastAsia" w:hAnsiTheme="minorEastAsia"/>
          <w:szCs w:val="24"/>
          <w:highlight w:val="none"/>
        </w:rPr>
        <w:t>压缩机可编程序（PLC）可实现循环运行、自动循环运行、自动关门等动作。</w:t>
      </w:r>
    </w:p>
    <w:p w14:paraId="6F2E245B">
      <w:pPr>
        <w:pageBreakBefore w:val="0"/>
        <w:widowControl w:val="0"/>
        <w:kinsoku/>
        <w:wordWrap/>
        <w:overflowPunct/>
        <w:topLinePunct w:val="0"/>
        <w:autoSpaceDE/>
        <w:autoSpaceDN/>
        <w:bidi w:val="0"/>
        <w:adjustRightInd/>
        <w:snapToGrid/>
        <w:spacing w:line="460" w:lineRule="exact"/>
        <w:ind w:firstLine="480"/>
        <w:textAlignment w:val="auto"/>
        <w:rPr>
          <w:rFonts w:cs="宋体" w:asciiTheme="minorEastAsia" w:hAnsiTheme="minorEastAsia"/>
          <w:b/>
          <w:bCs/>
          <w:szCs w:val="24"/>
          <w:highlight w:val="none"/>
        </w:rPr>
      </w:pPr>
      <w:r>
        <w:rPr>
          <w:rFonts w:hint="eastAsia" w:cs="宋体" w:asciiTheme="minorEastAsia" w:hAnsiTheme="minorEastAsia"/>
          <w:b/>
          <w:bCs/>
          <w:szCs w:val="24"/>
          <w:highlight w:val="none"/>
        </w:rPr>
        <w:t>★</w:t>
      </w:r>
      <w:r>
        <w:rPr>
          <w:rFonts w:hint="eastAsia" w:cs="宋体" w:asciiTheme="minorEastAsia" w:hAnsiTheme="minorEastAsia"/>
          <w:b/>
          <w:bCs/>
          <w:szCs w:val="24"/>
          <w:highlight w:val="none"/>
          <w:lang w:val="en-US" w:eastAsia="zh-CN"/>
        </w:rPr>
        <w:t>④</w:t>
      </w:r>
      <w:r>
        <w:rPr>
          <w:rFonts w:hint="eastAsia" w:cs="宋体" w:asciiTheme="minorEastAsia" w:hAnsiTheme="minorEastAsia"/>
          <w:b/>
          <w:bCs/>
          <w:szCs w:val="24"/>
          <w:highlight w:val="none"/>
        </w:rPr>
        <w:t>压缩机推头（底板、侧板）等关键零部件应采用高强度、耐磨、耐腐蚀材料：硬度≥</w:t>
      </w:r>
      <w:r>
        <w:rPr>
          <w:rFonts w:cs="宋体" w:asciiTheme="minorEastAsia" w:hAnsiTheme="minorEastAsia"/>
          <w:b/>
          <w:bCs/>
          <w:szCs w:val="24"/>
          <w:highlight w:val="none"/>
        </w:rPr>
        <w:t>38</w:t>
      </w:r>
      <w:r>
        <w:rPr>
          <w:rFonts w:hint="eastAsia" w:cs="宋体" w:asciiTheme="minorEastAsia" w:hAnsiTheme="minorEastAsia"/>
          <w:b/>
          <w:bCs/>
          <w:szCs w:val="24"/>
          <w:highlight w:val="none"/>
        </w:rPr>
        <w:t>0HB，屈服强度≥1080MPa。（提供承诺函</w:t>
      </w:r>
      <w:r>
        <w:rPr>
          <w:rFonts w:hint="eastAsia" w:cs="宋体" w:asciiTheme="minorEastAsia" w:hAnsiTheme="minorEastAsia"/>
          <w:b/>
          <w:bCs/>
          <w:szCs w:val="24"/>
          <w:highlight w:val="none"/>
          <w:lang w:val="en-US" w:eastAsia="zh-CN"/>
        </w:rPr>
        <w:t>上传至电子投标文件中</w:t>
      </w:r>
      <w:r>
        <w:rPr>
          <w:rFonts w:hint="eastAsia" w:cs="宋体" w:asciiTheme="minorEastAsia" w:hAnsiTheme="minorEastAsia"/>
          <w:b/>
          <w:bCs/>
          <w:szCs w:val="24"/>
          <w:highlight w:val="none"/>
        </w:rPr>
        <w:t>）</w:t>
      </w:r>
    </w:p>
    <w:p w14:paraId="6092D7F8">
      <w:pPr>
        <w:pageBreakBefore w:val="0"/>
        <w:widowControl w:val="0"/>
        <w:kinsoku/>
        <w:wordWrap/>
        <w:overflowPunct/>
        <w:topLinePunct w:val="0"/>
        <w:autoSpaceDE/>
        <w:autoSpaceDN/>
        <w:bidi w:val="0"/>
        <w:adjustRightInd/>
        <w:snapToGrid/>
        <w:spacing w:line="460" w:lineRule="exact"/>
        <w:ind w:firstLine="480"/>
        <w:textAlignment w:val="auto"/>
        <w:rPr>
          <w:rFonts w:cs="宋体" w:asciiTheme="minorEastAsia" w:hAnsiTheme="minorEastAsia"/>
          <w:szCs w:val="24"/>
          <w:highlight w:val="none"/>
        </w:rPr>
      </w:pPr>
      <w:r>
        <w:rPr>
          <w:rFonts w:hint="eastAsia" w:cs="宋体" w:asciiTheme="minorEastAsia" w:hAnsiTheme="minorEastAsia"/>
          <w:szCs w:val="24"/>
          <w:highlight w:val="none"/>
          <w:lang w:val="en-US" w:eastAsia="zh-CN"/>
        </w:rPr>
        <w:t>⑤</w:t>
      </w:r>
      <w:r>
        <w:rPr>
          <w:rFonts w:hint="eastAsia" w:cs="宋体" w:asciiTheme="minorEastAsia" w:hAnsiTheme="minorEastAsia"/>
          <w:szCs w:val="24"/>
          <w:highlight w:val="none"/>
        </w:rPr>
        <w:t>具有自动、手动、维修三种控制模式。</w:t>
      </w:r>
    </w:p>
    <w:p w14:paraId="2EEC18AF">
      <w:pPr>
        <w:pageBreakBefore w:val="0"/>
        <w:widowControl w:val="0"/>
        <w:kinsoku/>
        <w:wordWrap/>
        <w:overflowPunct/>
        <w:topLinePunct w:val="0"/>
        <w:autoSpaceDE/>
        <w:autoSpaceDN/>
        <w:bidi w:val="0"/>
        <w:adjustRightInd/>
        <w:snapToGrid/>
        <w:spacing w:line="460" w:lineRule="exact"/>
        <w:ind w:firstLine="480"/>
        <w:textAlignment w:val="auto"/>
        <w:rPr>
          <w:rFonts w:cs="宋体" w:asciiTheme="minorEastAsia" w:hAnsiTheme="minorEastAsia"/>
          <w:szCs w:val="24"/>
          <w:highlight w:val="none"/>
        </w:rPr>
      </w:pPr>
      <w:r>
        <w:rPr>
          <w:rFonts w:hint="eastAsia" w:cs="宋体" w:asciiTheme="minorEastAsia" w:hAnsiTheme="minorEastAsia"/>
          <w:szCs w:val="24"/>
          <w:highlight w:val="none"/>
          <w:lang w:val="en-US" w:eastAsia="zh-CN"/>
        </w:rPr>
        <w:t>⑥</w:t>
      </w:r>
      <w:r>
        <w:rPr>
          <w:rFonts w:hint="eastAsia" w:cs="宋体" w:asciiTheme="minorEastAsia" w:hAnsiTheme="minorEastAsia"/>
          <w:szCs w:val="24"/>
          <w:highlight w:val="none"/>
        </w:rPr>
        <w:t>压缩机的防腐处理须采用喷丸除锈工艺前处理，涂装采用不少于三层的涂层处理，并能满足当地的气候环境。</w:t>
      </w:r>
    </w:p>
    <w:p w14:paraId="64A48F1E">
      <w:pPr>
        <w:pageBreakBefore w:val="0"/>
        <w:widowControl w:val="0"/>
        <w:kinsoku/>
        <w:wordWrap/>
        <w:overflowPunct/>
        <w:topLinePunct w:val="0"/>
        <w:autoSpaceDE/>
        <w:autoSpaceDN/>
        <w:bidi w:val="0"/>
        <w:adjustRightInd/>
        <w:snapToGrid/>
        <w:spacing w:line="460" w:lineRule="exact"/>
        <w:ind w:firstLine="480"/>
        <w:jc w:val="left"/>
        <w:textAlignment w:val="auto"/>
        <w:rPr>
          <w:rFonts w:ascii="宋体" w:hAnsi="宋体" w:cs="宋体"/>
          <w:szCs w:val="24"/>
          <w:highlight w:val="none"/>
        </w:rPr>
      </w:pPr>
      <w:r>
        <w:rPr>
          <w:rFonts w:hint="eastAsia" w:ascii="宋体" w:hAnsi="宋体" w:cs="宋体"/>
          <w:szCs w:val="24"/>
          <w:highlight w:val="none"/>
          <w:lang w:val="en-US" w:eastAsia="zh-CN"/>
        </w:rPr>
        <w:t>⑦</w:t>
      </w:r>
      <w:r>
        <w:rPr>
          <w:rFonts w:hint="eastAsia" w:ascii="宋体" w:hAnsi="宋体" w:cs="宋体"/>
          <w:szCs w:val="24"/>
          <w:highlight w:val="none"/>
        </w:rPr>
        <w:t>主压缩油缸在水平方向采用偏摆弹性自补偿技术，油缸头与压头采用卡套式法兰盘连接，可以小角度摆动，油缸缸筒通过铰接座与油缸支座连接，铰接座与油缸支座间设计弹性结构，确保油缸受到冲击、偏载时有一定的缓冲能力。(提供实物照片、说明方案)；</w:t>
      </w:r>
    </w:p>
    <w:p w14:paraId="79029160">
      <w:pPr>
        <w:pageBreakBefore w:val="0"/>
        <w:widowControl w:val="0"/>
        <w:kinsoku/>
        <w:wordWrap/>
        <w:overflowPunct/>
        <w:topLinePunct w:val="0"/>
        <w:autoSpaceDE/>
        <w:autoSpaceDN/>
        <w:bidi w:val="0"/>
        <w:adjustRightInd/>
        <w:snapToGrid/>
        <w:spacing w:line="460" w:lineRule="exact"/>
        <w:ind w:firstLine="480"/>
        <w:jc w:val="left"/>
        <w:textAlignment w:val="auto"/>
        <w:rPr>
          <w:rFonts w:ascii="宋体" w:hAnsi="宋体" w:cs="宋体"/>
          <w:b/>
          <w:bCs/>
          <w:szCs w:val="24"/>
          <w:highlight w:val="none"/>
        </w:rPr>
      </w:pPr>
      <w:r>
        <w:rPr>
          <w:rFonts w:hint="eastAsia"/>
          <w:b/>
          <w:bCs/>
          <w:highlight w:val="none"/>
        </w:rPr>
        <w:t>★</w:t>
      </w:r>
      <w:bookmarkStart w:id="21" w:name="OLE_LINK55"/>
      <w:bookmarkStart w:id="22" w:name="OLE_LINK56"/>
      <w:r>
        <w:rPr>
          <w:rFonts w:hint="eastAsia" w:ascii="宋体" w:hAnsi="宋体" w:cs="宋体"/>
          <w:b/>
          <w:bCs/>
          <w:szCs w:val="24"/>
          <w:highlight w:val="none"/>
          <w:lang w:val="en-US" w:eastAsia="zh-CN"/>
        </w:rPr>
        <w:t>⑧</w:t>
      </w:r>
      <w:r>
        <w:rPr>
          <w:rFonts w:hint="eastAsia" w:ascii="宋体" w:hAnsi="宋体" w:cs="宋体"/>
          <w:b/>
          <w:bCs/>
          <w:szCs w:val="24"/>
          <w:highlight w:val="none"/>
        </w:rPr>
        <w:t>液压系统采用液压伺服系统，并通过精细，智能化的压缩工艺，实现高效作业，精准输出，整机效率相比行业同等机型提升35-40%，能耗降低45-50%，作业时噪音降低5dBA，待机是几乎没有噪音，液压系统无需散热器即可高效控制油温在合理的范围(提供实物照片</w:t>
      </w:r>
      <w:r>
        <w:rPr>
          <w:rFonts w:hint="eastAsia" w:ascii="宋体" w:hAnsi="宋体" w:cs="宋体"/>
          <w:b/>
          <w:bCs/>
          <w:szCs w:val="24"/>
          <w:highlight w:val="none"/>
          <w:lang w:val="en-US" w:eastAsia="zh-CN"/>
        </w:rPr>
        <w:t>上传至电子投标文件中</w:t>
      </w:r>
      <w:r>
        <w:rPr>
          <w:rFonts w:hint="eastAsia" w:ascii="宋体" w:hAnsi="宋体" w:cs="宋体"/>
          <w:b/>
          <w:bCs/>
          <w:szCs w:val="24"/>
          <w:highlight w:val="none"/>
        </w:rPr>
        <w:t>)。</w:t>
      </w:r>
    </w:p>
    <w:bookmarkEnd w:id="21"/>
    <w:bookmarkEnd w:id="22"/>
    <w:p w14:paraId="04A0DE8F">
      <w:pPr>
        <w:pageBreakBefore w:val="0"/>
        <w:widowControl w:val="0"/>
        <w:kinsoku/>
        <w:wordWrap/>
        <w:overflowPunct/>
        <w:topLinePunct w:val="0"/>
        <w:autoSpaceDE/>
        <w:autoSpaceDN/>
        <w:bidi w:val="0"/>
        <w:adjustRightInd/>
        <w:snapToGrid/>
        <w:spacing w:line="460" w:lineRule="exact"/>
        <w:ind w:firstLine="480"/>
        <w:jc w:val="left"/>
        <w:textAlignment w:val="auto"/>
        <w:rPr>
          <w:rFonts w:ascii="宋体" w:hAnsi="宋体" w:cs="宋体"/>
          <w:b/>
          <w:bCs/>
          <w:szCs w:val="24"/>
          <w:highlight w:val="none"/>
        </w:rPr>
      </w:pPr>
      <w:r>
        <w:rPr>
          <w:rFonts w:hint="eastAsia"/>
          <w:b/>
          <w:bCs/>
          <w:highlight w:val="none"/>
        </w:rPr>
        <w:t>★</w:t>
      </w:r>
      <w:r>
        <w:rPr>
          <w:rFonts w:hint="eastAsia" w:ascii="宋体" w:hAnsi="宋体" w:cs="宋体"/>
          <w:b/>
          <w:bCs/>
          <w:szCs w:val="24"/>
          <w:highlight w:val="none"/>
          <w:lang w:val="en-US" w:eastAsia="zh-CN"/>
        </w:rPr>
        <w:t>⑨</w:t>
      </w:r>
      <w:r>
        <w:rPr>
          <w:rFonts w:hint="eastAsia" w:ascii="宋体" w:hAnsi="宋体" w:cs="宋体"/>
          <w:b/>
          <w:bCs/>
          <w:szCs w:val="24"/>
          <w:highlight w:val="none"/>
        </w:rPr>
        <w:t>压缩机与垃圾箱锁紧牢靠，接合紧密，锁箱、松箱自如。锁紧装置采用机构死点进行锁紧（锁紧时油缸不受力），而且锁钩具有水平移动拉紧、松开箱体的功能。（需要提供方案说明</w:t>
      </w:r>
      <w:r>
        <w:rPr>
          <w:rFonts w:hint="eastAsia" w:ascii="宋体" w:hAnsi="宋体" w:cs="宋体"/>
          <w:b/>
          <w:bCs/>
          <w:szCs w:val="24"/>
          <w:highlight w:val="none"/>
          <w:lang w:val="en-US" w:eastAsia="zh-CN"/>
        </w:rPr>
        <w:t>上传至电子投标文件中</w:t>
      </w:r>
      <w:r>
        <w:rPr>
          <w:rFonts w:hint="eastAsia" w:ascii="宋体" w:hAnsi="宋体" w:cs="宋体"/>
          <w:b/>
          <w:bCs/>
          <w:szCs w:val="24"/>
          <w:highlight w:val="none"/>
        </w:rPr>
        <w:t>）</w:t>
      </w:r>
    </w:p>
    <w:p w14:paraId="4271F34C">
      <w:pPr>
        <w:pStyle w:val="90"/>
        <w:pageBreakBefore w:val="0"/>
        <w:widowControl w:val="0"/>
        <w:numPr>
          <w:ilvl w:val="0"/>
          <w:numId w:val="0"/>
        </w:numPr>
        <w:kinsoku/>
        <w:wordWrap/>
        <w:overflowPunct/>
        <w:topLinePunct w:val="0"/>
        <w:autoSpaceDE/>
        <w:autoSpaceDN/>
        <w:bidi w:val="0"/>
        <w:adjustRightInd/>
        <w:snapToGrid/>
        <w:spacing w:line="460" w:lineRule="exact"/>
        <w:ind w:left="480" w:leftChars="0"/>
        <w:textAlignment w:val="auto"/>
        <w:rPr>
          <w:highlight w:val="none"/>
        </w:rPr>
      </w:pPr>
      <w:r>
        <w:rPr>
          <w:rFonts w:hint="eastAsia"/>
          <w:highlight w:val="none"/>
          <w:lang w:eastAsia="zh-CN"/>
        </w:rPr>
        <w:t>（</w:t>
      </w:r>
      <w:r>
        <w:rPr>
          <w:rFonts w:hint="eastAsia"/>
          <w:highlight w:val="none"/>
          <w:lang w:val="en-US" w:eastAsia="zh-CN"/>
        </w:rPr>
        <w:t>2</w:t>
      </w:r>
      <w:r>
        <w:rPr>
          <w:rFonts w:hint="eastAsia"/>
          <w:highlight w:val="none"/>
          <w:lang w:eastAsia="zh-CN"/>
        </w:rPr>
        <w:t>）</w:t>
      </w:r>
      <w:r>
        <w:rPr>
          <w:rFonts w:hint="eastAsia"/>
          <w:highlight w:val="none"/>
        </w:rPr>
        <w:t>箱体锁紧装置</w:t>
      </w:r>
    </w:p>
    <w:p w14:paraId="0F8EDB14">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①</w:t>
      </w:r>
      <w:r>
        <w:rPr>
          <w:rFonts w:hint="eastAsia"/>
          <w:highlight w:val="none"/>
        </w:rPr>
        <w:t>由油缸驱动锁紧主机体和垃圾箱，液压爪结构牢固可靠、运行平稳、需保证箱体与压缩机对接后锁紧，顺利实现垃圾的压装；</w:t>
      </w:r>
    </w:p>
    <w:p w14:paraId="6DAAD830">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②</w:t>
      </w:r>
      <w:r>
        <w:rPr>
          <w:rFonts w:hint="eastAsia"/>
          <w:highlight w:val="none"/>
        </w:rPr>
        <w:t>压缩机与箱体应有效锁紧，对接面密封良好，能保证箱体与压缩机的锁紧及密封效果，防止压缩中污水遗漏。</w:t>
      </w:r>
    </w:p>
    <w:p w14:paraId="759B0D74">
      <w:pPr>
        <w:pStyle w:val="90"/>
        <w:pageBreakBefore w:val="0"/>
        <w:widowControl w:val="0"/>
        <w:numPr>
          <w:ilvl w:val="0"/>
          <w:numId w:val="0"/>
        </w:numPr>
        <w:kinsoku/>
        <w:wordWrap/>
        <w:overflowPunct/>
        <w:topLinePunct w:val="0"/>
        <w:autoSpaceDE/>
        <w:autoSpaceDN/>
        <w:bidi w:val="0"/>
        <w:adjustRightInd/>
        <w:snapToGrid/>
        <w:spacing w:line="460" w:lineRule="exact"/>
        <w:ind w:left="480" w:leftChars="0"/>
        <w:textAlignment w:val="auto"/>
        <w:rPr>
          <w:highlight w:val="none"/>
        </w:rPr>
      </w:pPr>
      <w:r>
        <w:rPr>
          <w:rFonts w:hint="eastAsia"/>
          <w:highlight w:val="none"/>
          <w:lang w:eastAsia="zh-CN"/>
        </w:rPr>
        <w:t>（</w:t>
      </w:r>
      <w:r>
        <w:rPr>
          <w:rFonts w:hint="eastAsia"/>
          <w:highlight w:val="none"/>
          <w:lang w:val="en-US" w:eastAsia="zh-CN"/>
        </w:rPr>
        <w:t>3</w:t>
      </w:r>
      <w:r>
        <w:rPr>
          <w:rFonts w:hint="eastAsia"/>
          <w:highlight w:val="none"/>
          <w:lang w:eastAsia="zh-CN"/>
        </w:rPr>
        <w:t>）</w:t>
      </w:r>
      <w:r>
        <w:rPr>
          <w:rFonts w:hint="eastAsia"/>
          <w:highlight w:val="none"/>
        </w:rPr>
        <w:t>闸门提升装置</w:t>
      </w:r>
    </w:p>
    <w:p w14:paraId="200D4C20">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①</w:t>
      </w:r>
      <w:r>
        <w:rPr>
          <w:rFonts w:hint="eastAsia"/>
          <w:highlight w:val="none"/>
        </w:rPr>
        <w:t>闸门机构由2根安装在压缩腔左右侧的液压油缸组成，液压油缸挂接垃圾收集转运箱后门内的大闸门，通过上下运动开启和封闭压缩腔与垃圾收集转运箱之间的垃圾压入通道；该机构具有切断、分离垃圾的能力，保证闸门关闭后，无垃圾滞留、外挂等现象；</w:t>
      </w:r>
    </w:p>
    <w:p w14:paraId="2A040E76">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②</w:t>
      </w:r>
      <w:r>
        <w:rPr>
          <w:rFonts w:hint="eastAsia"/>
          <w:highlight w:val="none"/>
        </w:rPr>
        <w:t>箱体后门启闭装置能自动分离、隔断垃圾并能密封关闭集装箱，无需人工可实现机箱自动分离，避免人工操作的不安全隐患和人力配置；</w:t>
      </w:r>
    </w:p>
    <w:p w14:paraId="7BADF1AD">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③</w:t>
      </w:r>
      <w:r>
        <w:rPr>
          <w:rFonts w:hint="eastAsia"/>
          <w:highlight w:val="none"/>
        </w:rPr>
        <w:t>投标人应对压缩环保效果足够重视，详细描述机箱分离垃圾抛洒的解决方案。</w:t>
      </w:r>
    </w:p>
    <w:p w14:paraId="7D7F826C">
      <w:pPr>
        <w:pStyle w:val="90"/>
        <w:pageBreakBefore w:val="0"/>
        <w:widowControl w:val="0"/>
        <w:numPr>
          <w:ilvl w:val="0"/>
          <w:numId w:val="0"/>
        </w:numPr>
        <w:kinsoku/>
        <w:wordWrap/>
        <w:overflowPunct/>
        <w:topLinePunct w:val="0"/>
        <w:autoSpaceDE/>
        <w:autoSpaceDN/>
        <w:bidi w:val="0"/>
        <w:adjustRightInd/>
        <w:snapToGrid/>
        <w:spacing w:line="460" w:lineRule="exact"/>
        <w:ind w:left="480" w:leftChars="0"/>
        <w:textAlignment w:val="auto"/>
        <w:rPr>
          <w:highlight w:val="none"/>
        </w:rPr>
      </w:pPr>
      <w:r>
        <w:rPr>
          <w:rFonts w:hint="eastAsia"/>
          <w:highlight w:val="none"/>
          <w:lang w:eastAsia="zh-CN"/>
        </w:rPr>
        <w:t>（</w:t>
      </w:r>
      <w:r>
        <w:rPr>
          <w:rFonts w:hint="eastAsia"/>
          <w:highlight w:val="none"/>
          <w:lang w:val="en-US" w:eastAsia="zh-CN"/>
        </w:rPr>
        <w:t>4</w:t>
      </w:r>
      <w:r>
        <w:rPr>
          <w:rFonts w:hint="eastAsia"/>
          <w:highlight w:val="none"/>
          <w:lang w:eastAsia="zh-CN"/>
        </w:rPr>
        <w:t>）</w:t>
      </w:r>
      <w:r>
        <w:rPr>
          <w:rFonts w:hint="eastAsia"/>
          <w:highlight w:val="none"/>
        </w:rPr>
        <w:t xml:space="preserve">推拉箱装置   </w:t>
      </w:r>
    </w:p>
    <w:p w14:paraId="5A9388B5">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①</w:t>
      </w:r>
      <w:r>
        <w:rPr>
          <w:rFonts w:hint="eastAsia"/>
          <w:highlight w:val="none"/>
        </w:rPr>
        <w:t>机构前端采用液压钩爪或推拉箱机构可自动与垃圾箱对接和分离，无需人员现场操作。</w:t>
      </w:r>
    </w:p>
    <w:p w14:paraId="1BC9DC6E">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②</w:t>
      </w:r>
      <w:r>
        <w:rPr>
          <w:rFonts w:hint="eastAsia"/>
          <w:highlight w:val="none"/>
        </w:rPr>
        <w:t>可准确的将箱体拉向或推离主机体，并自动定位停止位置。</w:t>
      </w:r>
    </w:p>
    <w:p w14:paraId="7F28DEF1">
      <w:pPr>
        <w:pageBreakBefore w:val="0"/>
        <w:widowControl w:val="0"/>
        <w:kinsoku/>
        <w:wordWrap/>
        <w:overflowPunct/>
        <w:topLinePunct w:val="0"/>
        <w:autoSpaceDE/>
        <w:autoSpaceDN/>
        <w:bidi w:val="0"/>
        <w:adjustRightInd/>
        <w:snapToGrid/>
        <w:spacing w:line="460" w:lineRule="exact"/>
        <w:ind w:firstLine="480"/>
        <w:textAlignment w:val="auto"/>
        <w:rPr>
          <w:rFonts w:hint="eastAsia" w:eastAsia="宋体"/>
          <w:highlight w:val="none"/>
          <w:lang w:val="en-US" w:eastAsia="zh-CN"/>
        </w:rPr>
      </w:pPr>
      <w:r>
        <w:rPr>
          <w:rFonts w:hint="eastAsia"/>
          <w:highlight w:val="none"/>
        </w:rPr>
        <w:t>★</w:t>
      </w:r>
      <w:r>
        <w:rPr>
          <w:rFonts w:hint="eastAsia"/>
          <w:b/>
          <w:bCs/>
          <w:highlight w:val="none"/>
          <w:lang w:val="en-US" w:eastAsia="zh-CN"/>
        </w:rPr>
        <w:t>③</w:t>
      </w:r>
      <w:r>
        <w:rPr>
          <w:rFonts w:hint="eastAsia"/>
          <w:b/>
          <w:bCs/>
          <w:highlight w:val="none"/>
        </w:rPr>
        <w:t>机箱分离后（推拉钩完全伸出）机、箱距离≤400mm，防止人员误入机箱对接区域，保证人员安全。（提供相关技术方案说明及第三方检测机构CMA认证的检验（测）报告）</w:t>
      </w:r>
      <w:r>
        <w:rPr>
          <w:rFonts w:hint="eastAsia"/>
          <w:b/>
          <w:bCs/>
          <w:highlight w:val="none"/>
          <w:lang w:val="en-US" w:eastAsia="zh-CN"/>
        </w:rPr>
        <w:t xml:space="preserve"> </w:t>
      </w:r>
    </w:p>
    <w:p w14:paraId="1F49DA12">
      <w:pPr>
        <w:pStyle w:val="90"/>
        <w:pageBreakBefore w:val="0"/>
        <w:widowControl w:val="0"/>
        <w:numPr>
          <w:ilvl w:val="0"/>
          <w:numId w:val="0"/>
        </w:numPr>
        <w:kinsoku/>
        <w:wordWrap/>
        <w:overflowPunct/>
        <w:topLinePunct w:val="0"/>
        <w:autoSpaceDE/>
        <w:autoSpaceDN/>
        <w:bidi w:val="0"/>
        <w:adjustRightInd/>
        <w:snapToGrid/>
        <w:spacing w:line="460" w:lineRule="exact"/>
        <w:ind w:left="480" w:leftChars="0"/>
        <w:textAlignment w:val="auto"/>
        <w:rPr>
          <w:highlight w:val="none"/>
        </w:rPr>
      </w:pPr>
      <w:r>
        <w:rPr>
          <w:rFonts w:hint="eastAsia"/>
          <w:highlight w:val="none"/>
          <w:lang w:eastAsia="zh-CN"/>
        </w:rPr>
        <w:t>（</w:t>
      </w:r>
      <w:r>
        <w:rPr>
          <w:rFonts w:hint="eastAsia"/>
          <w:highlight w:val="none"/>
          <w:lang w:val="en-US" w:eastAsia="zh-CN"/>
        </w:rPr>
        <w:t>5</w:t>
      </w:r>
      <w:r>
        <w:rPr>
          <w:rFonts w:hint="eastAsia"/>
          <w:highlight w:val="none"/>
          <w:lang w:eastAsia="zh-CN"/>
        </w:rPr>
        <w:t>）</w:t>
      </w:r>
      <w:r>
        <w:rPr>
          <w:rFonts w:hint="eastAsia"/>
          <w:highlight w:val="none"/>
        </w:rPr>
        <w:t xml:space="preserve">污水导流装置 </w:t>
      </w:r>
    </w:p>
    <w:p w14:paraId="0DEC4DE8">
      <w:pPr>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rPr>
          <w:rFonts w:hint="eastAsia"/>
          <w:highlight w:val="none"/>
        </w:rPr>
      </w:pPr>
      <w:r>
        <w:rPr>
          <w:rFonts w:hint="eastAsia" w:cs="Times New Roman"/>
          <w:kern w:val="2"/>
          <w:sz w:val="24"/>
          <w:szCs w:val="22"/>
          <w:lang w:val="en-US" w:eastAsia="zh-CN" w:bidi="ar-SA"/>
        </w:rPr>
        <w:t>①</w:t>
      </w:r>
      <w:r>
        <w:rPr>
          <w:rFonts w:hint="eastAsia"/>
          <w:highlight w:val="none"/>
        </w:rPr>
        <w:t>压缩机后腔设污水导流装置，确保压缩过程中垃圾污水能有序导排到渗滤液真空抽吸系统，整个过程无污水暴露。</w:t>
      </w:r>
      <w:bookmarkStart w:id="23" w:name="OLE_LINK77"/>
    </w:p>
    <w:p w14:paraId="3F2F97B9">
      <w:pPr>
        <w:pageBreakBefore w:val="0"/>
        <w:widowControl w:val="0"/>
        <w:numPr>
          <w:ilvl w:val="0"/>
          <w:numId w:val="0"/>
        </w:numPr>
        <w:kinsoku/>
        <w:wordWrap/>
        <w:overflowPunct/>
        <w:topLinePunct w:val="0"/>
        <w:autoSpaceDE/>
        <w:autoSpaceDN/>
        <w:bidi w:val="0"/>
        <w:adjustRightInd/>
        <w:snapToGrid/>
        <w:spacing w:line="460" w:lineRule="exact"/>
        <w:ind w:firstLine="482" w:firstLineChars="200"/>
        <w:textAlignment w:val="auto"/>
        <w:rPr>
          <w:b/>
          <w:bCs/>
          <w:highlight w:val="none"/>
        </w:rPr>
      </w:pPr>
      <w:r>
        <w:rPr>
          <w:rFonts w:hint="eastAsia"/>
          <w:b/>
          <w:bCs/>
          <w:highlight w:val="none"/>
        </w:rPr>
        <w:t>★</w:t>
      </w:r>
      <w:bookmarkEnd w:id="23"/>
      <w:r>
        <w:rPr>
          <w:rFonts w:hint="eastAsia"/>
          <w:b/>
          <w:bCs/>
          <w:highlight w:val="none"/>
          <w:lang w:val="en-US" w:eastAsia="zh-CN"/>
        </w:rPr>
        <w:t>②</w:t>
      </w:r>
      <w:r>
        <w:rPr>
          <w:rFonts w:hint="eastAsia"/>
          <w:b/>
          <w:bCs/>
          <w:highlight w:val="none"/>
        </w:rPr>
        <w:t>压缩机排水装置需设置过滤装置（≤9mm），避免大件杂质进入渗滤液真空抽吸系统。（提供具备CMA认证的第三方检测机构出具的检测报告或承诺函上传至电子投标文件中）</w:t>
      </w:r>
    </w:p>
    <w:p w14:paraId="5904BB3F">
      <w:pPr>
        <w:pStyle w:val="90"/>
        <w:pageBreakBefore w:val="0"/>
        <w:widowControl w:val="0"/>
        <w:numPr>
          <w:ilvl w:val="0"/>
          <w:numId w:val="0"/>
        </w:numPr>
        <w:kinsoku/>
        <w:wordWrap/>
        <w:overflowPunct/>
        <w:topLinePunct w:val="0"/>
        <w:autoSpaceDE/>
        <w:autoSpaceDN/>
        <w:bidi w:val="0"/>
        <w:adjustRightInd/>
        <w:snapToGrid/>
        <w:spacing w:line="460" w:lineRule="exact"/>
        <w:ind w:left="480" w:leftChars="0"/>
        <w:textAlignment w:val="auto"/>
        <w:rPr>
          <w:highlight w:val="none"/>
        </w:rPr>
      </w:pPr>
      <w:r>
        <w:rPr>
          <w:rFonts w:hint="eastAsia"/>
          <w:highlight w:val="none"/>
          <w:lang w:eastAsia="zh-CN"/>
        </w:rPr>
        <w:t>（</w:t>
      </w:r>
      <w:r>
        <w:rPr>
          <w:rFonts w:hint="eastAsia"/>
          <w:highlight w:val="none"/>
          <w:lang w:val="en-US" w:eastAsia="zh-CN"/>
        </w:rPr>
        <w:t>6</w:t>
      </w:r>
      <w:r>
        <w:rPr>
          <w:rFonts w:hint="eastAsia"/>
          <w:highlight w:val="none"/>
          <w:lang w:eastAsia="zh-CN"/>
        </w:rPr>
        <w:t>）</w:t>
      </w:r>
      <w:r>
        <w:rPr>
          <w:rFonts w:hint="eastAsia"/>
          <w:highlight w:val="none"/>
        </w:rPr>
        <w:t>液压系统</w:t>
      </w:r>
    </w:p>
    <w:p w14:paraId="0D825B95">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①</w:t>
      </w:r>
      <w:r>
        <w:rPr>
          <w:rFonts w:hint="eastAsia"/>
          <w:highlight w:val="none"/>
        </w:rPr>
        <w:t>液压系统应采用独立工作站模式，便于维护（需提供设备照片)。</w:t>
      </w:r>
    </w:p>
    <w:p w14:paraId="4EF034A1">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②</w:t>
      </w:r>
      <w:r>
        <w:rPr>
          <w:rFonts w:hint="eastAsia"/>
          <w:highlight w:val="none"/>
        </w:rPr>
        <w:t>使用优质的液压系统的电机、高压油泵、控制阀、密封件等关键零部件。</w:t>
      </w:r>
    </w:p>
    <w:p w14:paraId="7DB93B85">
      <w:pPr>
        <w:pStyle w:val="90"/>
        <w:pageBreakBefore w:val="0"/>
        <w:widowControl w:val="0"/>
        <w:numPr>
          <w:ilvl w:val="0"/>
          <w:numId w:val="0"/>
        </w:numPr>
        <w:kinsoku/>
        <w:wordWrap/>
        <w:overflowPunct/>
        <w:topLinePunct w:val="0"/>
        <w:autoSpaceDE/>
        <w:autoSpaceDN/>
        <w:bidi w:val="0"/>
        <w:adjustRightInd/>
        <w:snapToGrid/>
        <w:spacing w:line="460" w:lineRule="exact"/>
        <w:ind w:left="480" w:leftChars="0"/>
        <w:textAlignment w:val="auto"/>
        <w:rPr>
          <w:highlight w:val="none"/>
        </w:rPr>
      </w:pPr>
      <w:r>
        <w:rPr>
          <w:rFonts w:hint="eastAsia"/>
          <w:highlight w:val="none"/>
          <w:lang w:eastAsia="zh-CN"/>
        </w:rPr>
        <w:t>（</w:t>
      </w:r>
      <w:r>
        <w:rPr>
          <w:rFonts w:hint="eastAsia"/>
          <w:highlight w:val="none"/>
          <w:lang w:val="en-US" w:eastAsia="zh-CN"/>
        </w:rPr>
        <w:t>7</w:t>
      </w:r>
      <w:r>
        <w:rPr>
          <w:rFonts w:hint="eastAsia"/>
          <w:highlight w:val="none"/>
          <w:lang w:eastAsia="zh-CN"/>
        </w:rPr>
        <w:t>）</w:t>
      </w:r>
      <w:r>
        <w:rPr>
          <w:rFonts w:hint="eastAsia"/>
          <w:highlight w:val="none"/>
        </w:rPr>
        <w:t>电气控制系统</w:t>
      </w:r>
    </w:p>
    <w:p w14:paraId="5BCABD39">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①</w:t>
      </w:r>
      <w:r>
        <w:rPr>
          <w:rFonts w:hint="eastAsia"/>
          <w:highlight w:val="none"/>
        </w:rPr>
        <w:t>控制系统采用可编程逻辑控制器(PLC)作为控制核心。</w:t>
      </w:r>
    </w:p>
    <w:p w14:paraId="4A99F2A3">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②</w:t>
      </w:r>
      <w:r>
        <w:rPr>
          <w:rFonts w:hint="eastAsia"/>
          <w:highlight w:val="none"/>
        </w:rPr>
        <w:t>压缩机推头动作采用位移传感技术，确保压缩头全行程信号的读取，可实现推头任意位置的换向动作。</w:t>
      </w:r>
    </w:p>
    <w:p w14:paraId="73A4B6F9">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③</w:t>
      </w:r>
      <w:r>
        <w:rPr>
          <w:rFonts w:hint="eastAsia"/>
          <w:highlight w:val="none"/>
        </w:rPr>
        <w:t>控制系统具有以下防止误操作的安全自锁设置，在产生误操作时控制系统能自动显示和报警，并要求：</w:t>
      </w:r>
    </w:p>
    <w:p w14:paraId="5BB2A3A1">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a垃圾收集转运箱未与压缩机完全对接，或闸门未提升到位时压缩头无法启动</w:t>
      </w:r>
    </w:p>
    <w:p w14:paraId="2218F53E">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b出现设备故障报警时压缩主机自动停机，不可启动使用</w:t>
      </w:r>
    </w:p>
    <w:p w14:paraId="0CB16C88">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c闸门装置未关闭到位时液压抱爪或机箱锁紧装置无法启动</w:t>
      </w:r>
    </w:p>
    <w:p w14:paraId="3F604DFE">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d液压抱爪或机箱锁紧装置未开启时，推拉箱机构无法启动</w:t>
      </w:r>
    </w:p>
    <w:p w14:paraId="04DFEBAD">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④</w:t>
      </w:r>
      <w:r>
        <w:rPr>
          <w:rFonts w:hint="eastAsia"/>
          <w:highlight w:val="none"/>
        </w:rPr>
        <w:t>控制系统应能实现设备紧急停机、压缩头强制退回的安全控制功能；</w:t>
      </w:r>
    </w:p>
    <w:p w14:paraId="15A6DD9D">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⑤</w:t>
      </w:r>
      <w:r>
        <w:rPr>
          <w:rFonts w:hint="eastAsia"/>
          <w:highlight w:val="none"/>
        </w:rPr>
        <w:t>控制系统应具有实现自动控制压缩循环的能力；</w:t>
      </w:r>
    </w:p>
    <w:p w14:paraId="5D66A60B">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⑥</w:t>
      </w:r>
      <w:r>
        <w:rPr>
          <w:rFonts w:hint="eastAsia"/>
          <w:highlight w:val="none"/>
        </w:rPr>
        <w:t>控制系统在大闸门关闭时应能自动控制并保障闸门关闭到位，且无垃圾滞留、外挂。</w:t>
      </w:r>
    </w:p>
    <w:p w14:paraId="42509241">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5.6.3</w:t>
      </w:r>
      <w:r>
        <w:rPr>
          <w:rFonts w:hint="eastAsia"/>
          <w:highlight w:val="none"/>
          <w:lang w:val="en-US" w:eastAsia="zh-CN"/>
        </w:rPr>
        <w:t>.4</w:t>
      </w:r>
      <w:r>
        <w:rPr>
          <w:rFonts w:hint="eastAsia"/>
          <w:highlight w:val="none"/>
        </w:rPr>
        <w:t>主要参数要求</w:t>
      </w:r>
    </w:p>
    <w:p w14:paraId="3571EF2F">
      <w:pPr>
        <w:pStyle w:val="98"/>
        <w:pageBreakBefore w:val="0"/>
        <w:widowControl w:val="0"/>
        <w:kinsoku/>
        <w:wordWrap/>
        <w:overflowPunct/>
        <w:topLinePunct w:val="0"/>
        <w:autoSpaceDE/>
        <w:autoSpaceDN/>
        <w:bidi w:val="0"/>
        <w:adjustRightInd/>
        <w:snapToGrid/>
        <w:spacing w:line="460" w:lineRule="exact"/>
        <w:textAlignment w:val="auto"/>
        <w:rPr>
          <w:highlight w:val="none"/>
        </w:rPr>
      </w:pPr>
      <w:bookmarkStart w:id="24" w:name="OLE_LINK35"/>
      <w:r>
        <w:rPr>
          <w:rFonts w:hint="eastAsia"/>
          <w:highlight w:val="none"/>
        </w:rPr>
        <w:t>★</w:t>
      </w:r>
      <w:bookmarkEnd w:id="24"/>
      <w:r>
        <w:rPr>
          <w:rFonts w:hint="eastAsia"/>
          <w:highlight w:val="none"/>
        </w:rPr>
        <w:t>压缩机主要性能参数</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79"/>
        <w:gridCol w:w="2152"/>
        <w:gridCol w:w="1924"/>
      </w:tblGrid>
      <w:tr w14:paraId="59A29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931" w:type="pct"/>
            <w:shd w:val="clear" w:color="auto" w:fill="FFFFFF"/>
            <w:vAlign w:val="center"/>
          </w:tcPr>
          <w:p w14:paraId="606ACD4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项目</w:t>
            </w:r>
          </w:p>
        </w:tc>
        <w:tc>
          <w:tcPr>
            <w:tcW w:w="1092" w:type="pct"/>
            <w:shd w:val="clear" w:color="auto" w:fill="FFFFFF"/>
            <w:vAlign w:val="center"/>
          </w:tcPr>
          <w:p w14:paraId="76B0296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性能参数</w:t>
            </w:r>
          </w:p>
        </w:tc>
        <w:tc>
          <w:tcPr>
            <w:tcW w:w="976" w:type="pct"/>
            <w:shd w:val="clear" w:color="auto" w:fill="FFFFFF"/>
            <w:vAlign w:val="center"/>
          </w:tcPr>
          <w:p w14:paraId="54EEE68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备注</w:t>
            </w:r>
          </w:p>
        </w:tc>
      </w:tr>
      <w:tr w14:paraId="198BD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930" w:type="pct"/>
            <w:vAlign w:val="center"/>
          </w:tcPr>
          <w:p w14:paraId="7BB9247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连续运行工况下，单台垃圾压缩</w:t>
            </w:r>
            <w:r>
              <w:rPr>
                <w:rFonts w:hint="eastAsia"/>
                <w:highlight w:val="none"/>
              </w:rPr>
              <w:t>机理论</w:t>
            </w:r>
            <w:r>
              <w:rPr>
                <w:highlight w:val="none"/>
              </w:rPr>
              <w:t>处理能力</w:t>
            </w:r>
          </w:p>
        </w:tc>
        <w:tc>
          <w:tcPr>
            <w:tcW w:w="1092" w:type="pct"/>
            <w:vAlign w:val="center"/>
          </w:tcPr>
          <w:p w14:paraId="4906C62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≥4</w:t>
            </w:r>
            <w:r>
              <w:rPr>
                <w:highlight w:val="none"/>
              </w:rPr>
              <w:t>0t/h</w:t>
            </w:r>
          </w:p>
        </w:tc>
        <w:tc>
          <w:tcPr>
            <w:tcW w:w="976" w:type="pct"/>
            <w:vMerge w:val="restart"/>
            <w:vAlign w:val="center"/>
          </w:tcPr>
          <w:p w14:paraId="1FCE1AD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b/>
                <w:bCs/>
                <w:highlight w:val="none"/>
              </w:rPr>
              <w:t>（提供具备CMA认证的第三方检测机构出具的检测报告上传至电子投标文件中）</w:t>
            </w:r>
          </w:p>
        </w:tc>
      </w:tr>
      <w:tr w14:paraId="64E7A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930" w:type="pct"/>
            <w:vAlign w:val="center"/>
          </w:tcPr>
          <w:p w14:paraId="0EBDDF4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最大压缩力</w:t>
            </w:r>
          </w:p>
        </w:tc>
        <w:tc>
          <w:tcPr>
            <w:tcW w:w="1092" w:type="pct"/>
            <w:vAlign w:val="center"/>
          </w:tcPr>
          <w:p w14:paraId="45B569B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≥60</w:t>
            </w:r>
            <w:r>
              <w:rPr>
                <w:highlight w:val="none"/>
              </w:rPr>
              <w:t>0 kN</w:t>
            </w:r>
          </w:p>
        </w:tc>
        <w:tc>
          <w:tcPr>
            <w:tcW w:w="976" w:type="pct"/>
            <w:vMerge w:val="continue"/>
            <w:vAlign w:val="center"/>
          </w:tcPr>
          <w:p w14:paraId="40BD67C6">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494B9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2930" w:type="pct"/>
            <w:vAlign w:val="center"/>
          </w:tcPr>
          <w:p w14:paraId="4F64C86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垃圾压实密度</w:t>
            </w:r>
          </w:p>
        </w:tc>
        <w:tc>
          <w:tcPr>
            <w:tcW w:w="1092" w:type="pct"/>
            <w:vAlign w:val="center"/>
          </w:tcPr>
          <w:p w14:paraId="479F453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≥600kg/m3或≥0.6t/m³</w:t>
            </w:r>
          </w:p>
        </w:tc>
        <w:tc>
          <w:tcPr>
            <w:tcW w:w="976" w:type="pct"/>
            <w:vMerge w:val="continue"/>
            <w:vAlign w:val="center"/>
          </w:tcPr>
          <w:p w14:paraId="40414AA8">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796AA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930" w:type="pct"/>
            <w:vAlign w:val="center"/>
          </w:tcPr>
          <w:p w14:paraId="1366C63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液压系统工作压力</w:t>
            </w:r>
          </w:p>
        </w:tc>
        <w:tc>
          <w:tcPr>
            <w:tcW w:w="1092" w:type="pct"/>
            <w:vAlign w:val="center"/>
          </w:tcPr>
          <w:p w14:paraId="42A1E6D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w:t>
            </w:r>
            <w:r>
              <w:rPr>
                <w:rFonts w:hint="eastAsia"/>
                <w:highlight w:val="none"/>
              </w:rPr>
              <w:t>20</w:t>
            </w:r>
            <w:r>
              <w:rPr>
                <w:highlight w:val="none"/>
              </w:rPr>
              <w:t>MPa</w:t>
            </w:r>
          </w:p>
        </w:tc>
        <w:tc>
          <w:tcPr>
            <w:tcW w:w="976" w:type="pct"/>
            <w:vMerge w:val="continue"/>
            <w:vAlign w:val="center"/>
          </w:tcPr>
          <w:p w14:paraId="436C56F3">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2229A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930" w:type="pct"/>
            <w:vAlign w:val="center"/>
          </w:tcPr>
          <w:p w14:paraId="2E69A93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压缩机电机功率</w:t>
            </w:r>
          </w:p>
        </w:tc>
        <w:tc>
          <w:tcPr>
            <w:tcW w:w="1092" w:type="pct"/>
            <w:vAlign w:val="center"/>
          </w:tcPr>
          <w:p w14:paraId="39A1F09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22-35kW</w:t>
            </w:r>
          </w:p>
        </w:tc>
        <w:tc>
          <w:tcPr>
            <w:tcW w:w="976" w:type="pct"/>
            <w:vMerge w:val="continue"/>
            <w:vAlign w:val="center"/>
          </w:tcPr>
          <w:p w14:paraId="5CF3C238">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48A2F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930" w:type="pct"/>
            <w:vAlign w:val="center"/>
          </w:tcPr>
          <w:p w14:paraId="2BAFCD5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压缩循环时间</w:t>
            </w:r>
          </w:p>
        </w:tc>
        <w:tc>
          <w:tcPr>
            <w:tcW w:w="1092" w:type="pct"/>
            <w:vAlign w:val="center"/>
          </w:tcPr>
          <w:p w14:paraId="1C82230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≤45s</w:t>
            </w:r>
          </w:p>
        </w:tc>
        <w:tc>
          <w:tcPr>
            <w:tcW w:w="976" w:type="pct"/>
            <w:vMerge w:val="continue"/>
            <w:vAlign w:val="center"/>
          </w:tcPr>
          <w:p w14:paraId="72330076">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0D4B2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930" w:type="pct"/>
            <w:vAlign w:val="center"/>
          </w:tcPr>
          <w:p w14:paraId="1FABA06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压头行程</w:t>
            </w:r>
          </w:p>
        </w:tc>
        <w:tc>
          <w:tcPr>
            <w:tcW w:w="1092" w:type="pct"/>
            <w:vAlign w:val="center"/>
          </w:tcPr>
          <w:p w14:paraId="6CC888C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≥3800mm</w:t>
            </w:r>
          </w:p>
        </w:tc>
        <w:tc>
          <w:tcPr>
            <w:tcW w:w="976" w:type="pct"/>
            <w:vMerge w:val="continue"/>
            <w:vAlign w:val="center"/>
          </w:tcPr>
          <w:p w14:paraId="0FA5B4A4">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584D9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930" w:type="pct"/>
            <w:vAlign w:val="center"/>
          </w:tcPr>
          <w:p w14:paraId="0441930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压头入箱距离</w:t>
            </w:r>
          </w:p>
        </w:tc>
        <w:tc>
          <w:tcPr>
            <w:tcW w:w="1092" w:type="pct"/>
            <w:vAlign w:val="center"/>
          </w:tcPr>
          <w:p w14:paraId="5FA9580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≥800mm</w:t>
            </w:r>
          </w:p>
        </w:tc>
        <w:tc>
          <w:tcPr>
            <w:tcW w:w="976" w:type="pct"/>
            <w:vMerge w:val="continue"/>
            <w:vAlign w:val="center"/>
          </w:tcPr>
          <w:p w14:paraId="094D2E8F">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34A8F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930" w:type="pct"/>
            <w:vAlign w:val="center"/>
          </w:tcPr>
          <w:p w14:paraId="199415C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压头截面尺寸（宽×高）</w:t>
            </w:r>
          </w:p>
        </w:tc>
        <w:tc>
          <w:tcPr>
            <w:tcW w:w="1092" w:type="pct"/>
            <w:vAlign w:val="center"/>
          </w:tcPr>
          <w:p w14:paraId="67EA205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w:t>
            </w:r>
            <w:r>
              <w:rPr>
                <w:highlight w:val="none"/>
              </w:rPr>
              <w:t>1850</w:t>
            </w:r>
            <w:r>
              <w:rPr>
                <w:rFonts w:hint="eastAsia"/>
                <w:highlight w:val="none"/>
              </w:rPr>
              <w:t>mm×73</w:t>
            </w:r>
            <w:r>
              <w:rPr>
                <w:highlight w:val="none"/>
              </w:rPr>
              <w:t>0</w:t>
            </w:r>
            <w:r>
              <w:rPr>
                <w:rFonts w:hint="eastAsia"/>
                <w:highlight w:val="none"/>
              </w:rPr>
              <w:t>mm</w:t>
            </w:r>
          </w:p>
        </w:tc>
        <w:tc>
          <w:tcPr>
            <w:tcW w:w="976" w:type="pct"/>
            <w:vMerge w:val="continue"/>
            <w:vAlign w:val="center"/>
          </w:tcPr>
          <w:p w14:paraId="46CF87EB">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65186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930" w:type="pct"/>
            <w:vAlign w:val="center"/>
          </w:tcPr>
          <w:p w14:paraId="10C6F9C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进料口最小尺寸（长×宽）</w:t>
            </w:r>
          </w:p>
        </w:tc>
        <w:tc>
          <w:tcPr>
            <w:tcW w:w="1092" w:type="pct"/>
            <w:vAlign w:val="center"/>
          </w:tcPr>
          <w:p w14:paraId="48BA0C8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≥2690×1850mm</w:t>
            </w:r>
          </w:p>
        </w:tc>
        <w:tc>
          <w:tcPr>
            <w:tcW w:w="976" w:type="pct"/>
            <w:vMerge w:val="continue"/>
            <w:vAlign w:val="center"/>
          </w:tcPr>
          <w:p w14:paraId="3ECF19A2">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118B2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931" w:type="pct"/>
            <w:vAlign w:val="center"/>
          </w:tcPr>
          <w:p w14:paraId="430BC1D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行程容积</w:t>
            </w:r>
          </w:p>
        </w:tc>
        <w:tc>
          <w:tcPr>
            <w:tcW w:w="1092" w:type="pct"/>
            <w:vAlign w:val="center"/>
          </w:tcPr>
          <w:p w14:paraId="6135990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≥4.5m</w:t>
            </w:r>
            <w:r>
              <w:rPr>
                <w:rFonts w:hint="eastAsia"/>
                <w:highlight w:val="none"/>
                <w:vertAlign w:val="superscript"/>
              </w:rPr>
              <w:t>3</w:t>
            </w:r>
          </w:p>
        </w:tc>
        <w:tc>
          <w:tcPr>
            <w:tcW w:w="976" w:type="pct"/>
            <w:vMerge w:val="continue"/>
            <w:vAlign w:val="center"/>
          </w:tcPr>
          <w:p w14:paraId="72523793">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45AD5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931" w:type="pct"/>
            <w:vAlign w:val="center"/>
          </w:tcPr>
          <w:p w14:paraId="2ABC1C2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压缩腔容积</w:t>
            </w:r>
          </w:p>
        </w:tc>
        <w:tc>
          <w:tcPr>
            <w:tcW w:w="1092" w:type="pct"/>
            <w:vAlign w:val="center"/>
          </w:tcPr>
          <w:p w14:paraId="4368C55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≥4m</w:t>
            </w:r>
            <w:r>
              <w:rPr>
                <w:rFonts w:hint="eastAsia"/>
                <w:highlight w:val="none"/>
                <w:vertAlign w:val="superscript"/>
              </w:rPr>
              <w:t>3</w:t>
            </w:r>
          </w:p>
        </w:tc>
        <w:tc>
          <w:tcPr>
            <w:tcW w:w="976" w:type="pct"/>
            <w:vMerge w:val="continue"/>
            <w:vAlign w:val="center"/>
          </w:tcPr>
          <w:p w14:paraId="29421539">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bl>
    <w:p w14:paraId="7A136BC5">
      <w:pPr>
        <w:pStyle w:val="106"/>
        <w:pageBreakBefore w:val="0"/>
        <w:widowControl w:val="0"/>
        <w:numPr>
          <w:ilvl w:val="2"/>
          <w:numId w:val="0"/>
        </w:numPr>
        <w:kinsoku/>
        <w:wordWrap/>
        <w:overflowPunct/>
        <w:topLinePunct w:val="0"/>
        <w:autoSpaceDE/>
        <w:autoSpaceDN/>
        <w:bidi w:val="0"/>
        <w:adjustRightInd/>
        <w:snapToGrid/>
        <w:spacing w:line="460" w:lineRule="exact"/>
        <w:ind w:left="0" w:leftChars="0" w:firstLine="482" w:firstLineChars="200"/>
        <w:textAlignment w:val="auto"/>
        <w:rPr>
          <w:highlight w:val="none"/>
        </w:rPr>
      </w:pPr>
      <w:r>
        <w:rPr>
          <w:rFonts w:hint="eastAsia"/>
          <w:highlight w:val="none"/>
        </w:rPr>
        <w:t>5.6.</w:t>
      </w:r>
      <w:r>
        <w:rPr>
          <w:rFonts w:hint="eastAsia"/>
          <w:highlight w:val="none"/>
          <w:lang w:val="en-US" w:eastAsia="zh-CN"/>
        </w:rPr>
        <w:t>4</w:t>
      </w:r>
      <w:r>
        <w:rPr>
          <w:rFonts w:hint="eastAsia"/>
          <w:highlight w:val="none"/>
        </w:rPr>
        <w:t>料斗</w:t>
      </w:r>
    </w:p>
    <w:p w14:paraId="216C981A">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5.6.4</w:t>
      </w:r>
      <w:r>
        <w:rPr>
          <w:rFonts w:hint="eastAsia"/>
          <w:highlight w:val="none"/>
          <w:lang w:val="en-US" w:eastAsia="zh-CN"/>
        </w:rPr>
        <w:t>.1</w:t>
      </w:r>
      <w:r>
        <w:rPr>
          <w:rFonts w:hint="eastAsia"/>
          <w:highlight w:val="none"/>
        </w:rPr>
        <w:t>简介</w:t>
      </w:r>
    </w:p>
    <w:p w14:paraId="4A21FFEB">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（1）</w:t>
      </w:r>
      <w:r>
        <w:rPr>
          <w:rFonts w:hint="eastAsia"/>
          <w:highlight w:val="none"/>
        </w:rPr>
        <w:t>料斗</w:t>
      </w:r>
      <w:r>
        <w:rPr>
          <w:highlight w:val="none"/>
        </w:rPr>
        <w:t>与压缩机配套使用</w:t>
      </w:r>
      <w:r>
        <w:rPr>
          <w:rFonts w:hint="eastAsia"/>
          <w:highlight w:val="none"/>
        </w:rPr>
        <w:t>，由于</w:t>
      </w:r>
      <w:r>
        <w:rPr>
          <w:highlight w:val="none"/>
        </w:rPr>
        <w:t>本项目配备</w:t>
      </w:r>
      <w:r>
        <w:rPr>
          <w:rFonts w:hint="eastAsia"/>
          <w:highlight w:val="none"/>
        </w:rPr>
        <w:t>4</w:t>
      </w:r>
      <w:r>
        <w:rPr>
          <w:highlight w:val="none"/>
        </w:rPr>
        <w:t>套水平直压压缩机，故设计</w:t>
      </w:r>
      <w:r>
        <w:rPr>
          <w:rFonts w:hint="eastAsia"/>
          <w:highlight w:val="none"/>
        </w:rPr>
        <w:t>4个垃圾卸料料斗</w:t>
      </w:r>
      <w:r>
        <w:rPr>
          <w:highlight w:val="none"/>
        </w:rPr>
        <w:t>。</w:t>
      </w:r>
    </w:p>
    <w:p w14:paraId="6637F9BE">
      <w:pPr>
        <w:pageBreakBefore w:val="0"/>
        <w:widowControl w:val="0"/>
        <w:kinsoku/>
        <w:wordWrap/>
        <w:overflowPunct/>
        <w:topLinePunct w:val="0"/>
        <w:autoSpaceDE/>
        <w:autoSpaceDN/>
        <w:bidi w:val="0"/>
        <w:adjustRightInd/>
        <w:snapToGrid/>
        <w:spacing w:line="460" w:lineRule="exact"/>
        <w:ind w:firstLine="480"/>
        <w:jc w:val="left"/>
        <w:textAlignment w:val="auto"/>
        <w:rPr>
          <w:rFonts w:hAnsi="宋体"/>
          <w:szCs w:val="32"/>
          <w:highlight w:val="none"/>
        </w:rPr>
      </w:pPr>
      <w:r>
        <w:rPr>
          <w:rFonts w:hint="eastAsia"/>
          <w:highlight w:val="none"/>
          <w:lang w:val="en-US" w:eastAsia="zh-CN"/>
        </w:rPr>
        <w:t>（2）</w:t>
      </w:r>
      <w:r>
        <w:rPr>
          <w:rFonts w:hint="eastAsia" w:hAnsi="宋体"/>
          <w:szCs w:val="32"/>
          <w:highlight w:val="none"/>
        </w:rPr>
        <w:t>每个料斗之间应相互独立，且形成三面合围的封闭空间，以减少垃圾和扬尘飞扬、臭气扩散。</w:t>
      </w:r>
    </w:p>
    <w:p w14:paraId="2E90C771">
      <w:pPr>
        <w:pageBreakBefore w:val="0"/>
        <w:widowControl w:val="0"/>
        <w:kinsoku/>
        <w:wordWrap/>
        <w:overflowPunct/>
        <w:topLinePunct w:val="0"/>
        <w:autoSpaceDE/>
        <w:autoSpaceDN/>
        <w:bidi w:val="0"/>
        <w:adjustRightInd/>
        <w:snapToGrid/>
        <w:spacing w:line="460" w:lineRule="exact"/>
        <w:ind w:firstLine="480"/>
        <w:textAlignment w:val="auto"/>
        <w:rPr>
          <w:rFonts w:ascii="宋体" w:hAnsi="宋体"/>
          <w:highlight w:val="none"/>
        </w:rPr>
      </w:pPr>
      <w:r>
        <w:rPr>
          <w:rFonts w:hint="eastAsia"/>
          <w:highlight w:val="none"/>
          <w:lang w:val="en-US" w:eastAsia="zh-CN"/>
        </w:rPr>
        <w:t>（3）</w:t>
      </w:r>
      <w:r>
        <w:rPr>
          <w:rFonts w:hint="eastAsia" w:ascii="宋体" w:hAnsi="宋体"/>
          <w:highlight w:val="none"/>
        </w:rPr>
        <w:t>料斗用来接收收集车倾倒的垃圾，并将垃圾导入压缩机后进行压缩。</w:t>
      </w:r>
    </w:p>
    <w:p w14:paraId="7709BC1E">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5.6.4</w:t>
      </w:r>
      <w:r>
        <w:rPr>
          <w:rFonts w:hint="eastAsia"/>
          <w:highlight w:val="none"/>
          <w:lang w:val="en-US" w:eastAsia="zh-CN"/>
        </w:rPr>
        <w:t>.2</w:t>
      </w:r>
      <w:r>
        <w:rPr>
          <w:highlight w:val="none"/>
        </w:rPr>
        <w:t>性能特点</w:t>
      </w:r>
    </w:p>
    <w:p w14:paraId="64836578">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（1）</w:t>
      </w:r>
      <w:r>
        <w:rPr>
          <w:rFonts w:hint="eastAsia"/>
          <w:highlight w:val="none"/>
        </w:rPr>
        <w:t>每个卸料槽有效容积≥12立方。</w:t>
      </w:r>
    </w:p>
    <w:p w14:paraId="7174875F">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（2）</w:t>
      </w:r>
      <w:r>
        <w:rPr>
          <w:rFonts w:hint="eastAsia"/>
          <w:highlight w:val="none"/>
        </w:rPr>
        <w:t>卸料口应设置清扫口，便于将收集车抛洒的垃圾扫入料槽内。</w:t>
      </w:r>
    </w:p>
    <w:p w14:paraId="7864D48F">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（3）</w:t>
      </w:r>
      <w:r>
        <w:rPr>
          <w:rFonts w:hint="eastAsia"/>
          <w:highlight w:val="none"/>
        </w:rPr>
        <w:t>料斗材质采用不低于Q345钢材质的钢板，其主要材质的屈服极限≥345N/mm2，板厚≥4mm。</w:t>
      </w:r>
    </w:p>
    <w:p w14:paraId="4F2D0B49">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5.6.4</w:t>
      </w:r>
      <w:r>
        <w:rPr>
          <w:rFonts w:hint="eastAsia"/>
          <w:highlight w:val="none"/>
          <w:lang w:val="en-US" w:eastAsia="zh-CN"/>
        </w:rPr>
        <w:t>.3</w:t>
      </w:r>
      <w:r>
        <w:rPr>
          <w:rFonts w:hint="eastAsia"/>
          <w:highlight w:val="none"/>
        </w:rPr>
        <w:t>主要参数要求</w:t>
      </w:r>
    </w:p>
    <w:p w14:paraId="6653E4AB">
      <w:pPr>
        <w:pStyle w:val="98"/>
        <w:pageBreakBefore w:val="0"/>
        <w:widowControl w:val="0"/>
        <w:kinsoku/>
        <w:wordWrap/>
        <w:overflowPunct/>
        <w:topLinePunct w:val="0"/>
        <w:autoSpaceDE/>
        <w:autoSpaceDN/>
        <w:bidi w:val="0"/>
        <w:adjustRightInd/>
        <w:snapToGrid/>
        <w:spacing w:line="460" w:lineRule="exact"/>
        <w:ind w:firstLine="288"/>
        <w:textAlignment w:val="auto"/>
        <w:rPr>
          <w:highlight w:val="none"/>
        </w:rPr>
      </w:pPr>
      <w:r>
        <w:rPr>
          <w:rFonts w:hint="eastAsia"/>
          <w:highlight w:val="none"/>
        </w:rPr>
        <w:t>料斗主要性能参数</w:t>
      </w:r>
    </w:p>
    <w:tbl>
      <w:tblPr>
        <w:tblStyle w:val="42"/>
        <w:tblW w:w="0" w:type="auto"/>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49"/>
        <w:gridCol w:w="4245"/>
      </w:tblGrid>
      <w:tr w14:paraId="25B43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9" w:type="dxa"/>
          </w:tcPr>
          <w:p w14:paraId="17BA7B6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项目</w:t>
            </w:r>
          </w:p>
        </w:tc>
        <w:tc>
          <w:tcPr>
            <w:tcW w:w="4245" w:type="dxa"/>
          </w:tcPr>
          <w:p w14:paraId="7C80547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性能参数</w:t>
            </w:r>
          </w:p>
        </w:tc>
      </w:tr>
      <w:tr w14:paraId="71AA9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9" w:type="dxa"/>
          </w:tcPr>
          <w:p w14:paraId="4543EDA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料斗有效容积</w:t>
            </w:r>
          </w:p>
        </w:tc>
        <w:tc>
          <w:tcPr>
            <w:tcW w:w="4245" w:type="dxa"/>
          </w:tcPr>
          <w:p w14:paraId="1FC2456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≥12m3</w:t>
            </w:r>
          </w:p>
        </w:tc>
      </w:tr>
      <w:tr w14:paraId="1CA2A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49" w:type="dxa"/>
          </w:tcPr>
          <w:p w14:paraId="556E0CD7">
            <w:pPr>
              <w:pStyle w:val="124"/>
              <w:pageBreakBefore w:val="0"/>
              <w:widowControl w:val="0"/>
              <w:kinsoku/>
              <w:wordWrap/>
              <w:overflowPunct/>
              <w:topLinePunct w:val="0"/>
              <w:autoSpaceDE/>
              <w:autoSpaceDN/>
              <w:bidi w:val="0"/>
              <w:adjustRightInd/>
              <w:snapToGrid/>
              <w:spacing w:line="460" w:lineRule="exact"/>
              <w:textAlignment w:val="auto"/>
              <w:rPr>
                <w:highlight w:val="none"/>
              </w:rPr>
            </w:pPr>
            <w:bookmarkStart w:id="25" w:name="_Hlk213337111"/>
            <w:r>
              <w:rPr>
                <w:rFonts w:hint="eastAsia"/>
                <w:highlight w:val="none"/>
              </w:rPr>
              <w:t>料斗材质</w:t>
            </w:r>
          </w:p>
        </w:tc>
        <w:tc>
          <w:tcPr>
            <w:tcW w:w="4245" w:type="dxa"/>
          </w:tcPr>
          <w:p w14:paraId="094894D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板材不低于</w:t>
            </w:r>
            <w:r>
              <w:rPr>
                <w:highlight w:val="none"/>
              </w:rPr>
              <w:t>Q345</w:t>
            </w:r>
          </w:p>
        </w:tc>
      </w:tr>
      <w:bookmarkEnd w:id="25"/>
    </w:tbl>
    <w:p w14:paraId="6E324128">
      <w:pPr>
        <w:pStyle w:val="106"/>
        <w:pageBreakBefore w:val="0"/>
        <w:widowControl w:val="0"/>
        <w:numPr>
          <w:ilvl w:val="2"/>
          <w:numId w:val="0"/>
        </w:numPr>
        <w:kinsoku/>
        <w:wordWrap/>
        <w:overflowPunct/>
        <w:topLinePunct w:val="0"/>
        <w:autoSpaceDE/>
        <w:autoSpaceDN/>
        <w:bidi w:val="0"/>
        <w:adjustRightInd/>
        <w:snapToGrid/>
        <w:spacing w:line="460" w:lineRule="exact"/>
        <w:ind w:left="0" w:leftChars="0" w:firstLine="482" w:firstLineChars="200"/>
        <w:textAlignment w:val="auto"/>
        <w:rPr>
          <w:highlight w:val="none"/>
        </w:rPr>
      </w:pPr>
      <w:r>
        <w:rPr>
          <w:rFonts w:hint="eastAsia"/>
          <w:highlight w:val="none"/>
        </w:rPr>
        <w:t>5.6.</w:t>
      </w:r>
      <w:r>
        <w:rPr>
          <w:rFonts w:hint="eastAsia" w:ascii="Times New Roman" w:hAnsi="Times New Roman" w:eastAsia="宋体" w:cs="Times New Roman"/>
          <w:b/>
          <w:bCs/>
          <w:kern w:val="0"/>
          <w:sz w:val="24"/>
          <w:szCs w:val="32"/>
          <w:lang w:val="en-US" w:eastAsia="zh-CN" w:bidi="ar-SA"/>
        </w:rPr>
        <w:t>5</w:t>
      </w:r>
      <w:r>
        <w:rPr>
          <w:rFonts w:hint="eastAsia"/>
          <w:highlight w:val="none"/>
        </w:rPr>
        <w:t>固定平台</w:t>
      </w:r>
    </w:p>
    <w:p w14:paraId="72A7295F">
      <w:pPr>
        <w:pageBreakBefore w:val="0"/>
        <w:widowControl w:val="0"/>
        <w:kinsoku/>
        <w:wordWrap/>
        <w:overflowPunct/>
        <w:topLinePunct w:val="0"/>
        <w:autoSpaceDE/>
        <w:autoSpaceDN/>
        <w:bidi w:val="0"/>
        <w:adjustRightInd/>
        <w:snapToGrid/>
        <w:spacing w:line="460" w:lineRule="exact"/>
        <w:ind w:firstLine="480"/>
        <w:textAlignment w:val="auto"/>
        <w:rPr>
          <w:snapToGrid w:val="0"/>
          <w:kern w:val="28"/>
          <w:highlight w:val="none"/>
        </w:rPr>
      </w:pPr>
      <w:bookmarkStart w:id="26" w:name="_Toc205"/>
      <w:bookmarkStart w:id="27" w:name="_Toc30453"/>
      <w:r>
        <w:rPr>
          <w:rFonts w:hint="eastAsia"/>
          <w:snapToGrid w:val="0"/>
          <w:kern w:val="28"/>
          <w:highlight w:val="none"/>
        </w:rPr>
        <w:t>5.6.5</w:t>
      </w:r>
      <w:r>
        <w:rPr>
          <w:rFonts w:hint="eastAsia"/>
          <w:snapToGrid w:val="0"/>
          <w:kern w:val="28"/>
          <w:highlight w:val="none"/>
          <w:lang w:val="en-US" w:eastAsia="zh-CN"/>
        </w:rPr>
        <w:t>.</w:t>
      </w:r>
      <w:r>
        <w:rPr>
          <w:rFonts w:hint="eastAsia"/>
          <w:snapToGrid w:val="0"/>
          <w:kern w:val="28"/>
          <w:highlight w:val="none"/>
        </w:rPr>
        <w:t>1设备概述及组成</w:t>
      </w:r>
      <w:bookmarkEnd w:id="26"/>
      <w:bookmarkEnd w:id="27"/>
    </w:p>
    <w:p w14:paraId="72BDC0EE">
      <w:pPr>
        <w:pageBreakBefore w:val="0"/>
        <w:widowControl w:val="0"/>
        <w:kinsoku/>
        <w:wordWrap/>
        <w:overflowPunct/>
        <w:topLinePunct w:val="0"/>
        <w:autoSpaceDE/>
        <w:autoSpaceDN/>
        <w:bidi w:val="0"/>
        <w:adjustRightInd/>
        <w:snapToGrid/>
        <w:spacing w:line="460" w:lineRule="exact"/>
        <w:ind w:firstLine="480"/>
        <w:textAlignment w:val="auto"/>
        <w:rPr>
          <w:snapToGrid w:val="0"/>
          <w:kern w:val="28"/>
          <w:highlight w:val="none"/>
        </w:rPr>
      </w:pPr>
      <w:r>
        <w:rPr>
          <w:rFonts w:hint="eastAsia"/>
          <w:highlight w:val="none"/>
          <w:lang w:val="en-US" w:eastAsia="zh-CN"/>
        </w:rPr>
        <w:t>（1）</w:t>
      </w:r>
      <w:r>
        <w:rPr>
          <w:rFonts w:hint="eastAsia"/>
          <w:snapToGrid w:val="0"/>
          <w:kern w:val="28"/>
          <w:highlight w:val="none"/>
        </w:rPr>
        <w:t>固定平台是配套水平直压式垃圾中转站成套设备之一,通过它实现水平直压压缩机与垃圾箱对接功能。固定平台由机架和挡车座两部分组成，其中机架主要由机架焊合、排污槽和支腿等组成。</w:t>
      </w:r>
    </w:p>
    <w:p w14:paraId="0BF9A5B7">
      <w:pPr>
        <w:pageBreakBefore w:val="0"/>
        <w:widowControl w:val="0"/>
        <w:kinsoku/>
        <w:wordWrap/>
        <w:overflowPunct/>
        <w:topLinePunct w:val="0"/>
        <w:autoSpaceDE/>
        <w:autoSpaceDN/>
        <w:bidi w:val="0"/>
        <w:adjustRightInd/>
        <w:snapToGrid/>
        <w:spacing w:line="460" w:lineRule="exact"/>
        <w:ind w:firstLine="480"/>
        <w:textAlignment w:val="auto"/>
        <w:rPr>
          <w:snapToGrid w:val="0"/>
          <w:kern w:val="28"/>
          <w:highlight w:val="none"/>
        </w:rPr>
      </w:pPr>
      <w:bookmarkStart w:id="28" w:name="_Toc22945"/>
      <w:bookmarkStart w:id="29" w:name="_Toc9544"/>
      <w:r>
        <w:rPr>
          <w:rFonts w:hint="eastAsia"/>
          <w:snapToGrid w:val="0"/>
          <w:kern w:val="28"/>
          <w:highlight w:val="none"/>
        </w:rPr>
        <w:t>5.6.5</w:t>
      </w:r>
      <w:r>
        <w:rPr>
          <w:rFonts w:hint="eastAsia"/>
          <w:snapToGrid w:val="0"/>
          <w:kern w:val="28"/>
          <w:highlight w:val="none"/>
          <w:lang w:val="en-US" w:eastAsia="zh-CN"/>
        </w:rPr>
        <w:t>.</w:t>
      </w:r>
      <w:r>
        <w:rPr>
          <w:rFonts w:hint="eastAsia"/>
          <w:snapToGrid w:val="0"/>
          <w:kern w:val="28"/>
          <w:highlight w:val="none"/>
        </w:rPr>
        <w:t>2设备主要性能</w:t>
      </w:r>
      <w:bookmarkEnd w:id="28"/>
      <w:bookmarkEnd w:id="29"/>
    </w:p>
    <w:p w14:paraId="37EFEA1B">
      <w:pPr>
        <w:pageBreakBefore w:val="0"/>
        <w:widowControl w:val="0"/>
        <w:kinsoku/>
        <w:wordWrap/>
        <w:overflowPunct/>
        <w:topLinePunct w:val="0"/>
        <w:autoSpaceDE/>
        <w:autoSpaceDN/>
        <w:bidi w:val="0"/>
        <w:adjustRightInd/>
        <w:snapToGrid/>
        <w:spacing w:line="460" w:lineRule="exact"/>
        <w:ind w:firstLine="480"/>
        <w:textAlignment w:val="auto"/>
        <w:rPr>
          <w:snapToGrid w:val="0"/>
          <w:kern w:val="28"/>
          <w:highlight w:val="none"/>
        </w:rPr>
      </w:pPr>
      <w:r>
        <w:rPr>
          <w:rFonts w:hint="eastAsia"/>
          <w:highlight w:val="none"/>
          <w:lang w:val="en-US" w:eastAsia="zh-CN"/>
        </w:rPr>
        <w:t>（1）</w:t>
      </w:r>
      <w:r>
        <w:rPr>
          <w:rFonts w:hint="eastAsia"/>
          <w:snapToGrid w:val="0"/>
          <w:kern w:val="28"/>
          <w:highlight w:val="none"/>
        </w:rPr>
        <w:t>可承接来自压缩设备和垃圾箱在作业过程中所产生的所有垃圾和污水，实现垃圾集中清理和污水密闭排放；</w:t>
      </w:r>
    </w:p>
    <w:p w14:paraId="6CF19664">
      <w:pPr>
        <w:pageBreakBefore w:val="0"/>
        <w:widowControl w:val="0"/>
        <w:kinsoku/>
        <w:wordWrap/>
        <w:overflowPunct/>
        <w:topLinePunct w:val="0"/>
        <w:autoSpaceDE/>
        <w:autoSpaceDN/>
        <w:bidi w:val="0"/>
        <w:adjustRightInd/>
        <w:snapToGrid/>
        <w:spacing w:line="460" w:lineRule="exact"/>
        <w:ind w:firstLine="480"/>
        <w:textAlignment w:val="auto"/>
        <w:rPr>
          <w:snapToGrid w:val="0"/>
          <w:kern w:val="28"/>
          <w:highlight w:val="none"/>
        </w:rPr>
      </w:pPr>
      <w:r>
        <w:rPr>
          <w:rFonts w:hint="eastAsia"/>
          <w:highlight w:val="none"/>
          <w:lang w:val="en-US" w:eastAsia="zh-CN"/>
        </w:rPr>
        <w:t>（2）</w:t>
      </w:r>
      <w:r>
        <w:rPr>
          <w:rFonts w:hint="eastAsia"/>
          <w:snapToGrid w:val="0"/>
          <w:kern w:val="28"/>
          <w:highlight w:val="none"/>
        </w:rPr>
        <w:t>结构简单，承载能力强。</w:t>
      </w:r>
    </w:p>
    <w:p w14:paraId="72425716">
      <w:pPr>
        <w:pageBreakBefore w:val="0"/>
        <w:widowControl w:val="0"/>
        <w:kinsoku/>
        <w:wordWrap/>
        <w:overflowPunct/>
        <w:topLinePunct w:val="0"/>
        <w:autoSpaceDE/>
        <w:autoSpaceDN/>
        <w:bidi w:val="0"/>
        <w:adjustRightInd/>
        <w:snapToGrid/>
        <w:spacing w:line="460" w:lineRule="exact"/>
        <w:ind w:firstLine="480"/>
        <w:textAlignment w:val="auto"/>
        <w:rPr>
          <w:snapToGrid w:val="0"/>
          <w:kern w:val="28"/>
          <w:highlight w:val="none"/>
        </w:rPr>
      </w:pPr>
      <w:bookmarkStart w:id="30" w:name="_Toc9235"/>
      <w:bookmarkStart w:id="31" w:name="_Toc22057"/>
      <w:r>
        <w:rPr>
          <w:rFonts w:hint="eastAsia"/>
          <w:snapToGrid w:val="0"/>
          <w:kern w:val="28"/>
          <w:highlight w:val="none"/>
        </w:rPr>
        <w:t>5.6.5</w:t>
      </w:r>
      <w:r>
        <w:rPr>
          <w:rFonts w:hint="eastAsia"/>
          <w:snapToGrid w:val="0"/>
          <w:kern w:val="28"/>
          <w:highlight w:val="none"/>
          <w:lang w:val="en-US" w:eastAsia="zh-CN"/>
        </w:rPr>
        <w:t>.</w:t>
      </w:r>
      <w:r>
        <w:rPr>
          <w:rFonts w:hint="eastAsia"/>
          <w:snapToGrid w:val="0"/>
          <w:kern w:val="28"/>
          <w:highlight w:val="none"/>
        </w:rPr>
        <w:t>3设备主要参数</w:t>
      </w:r>
      <w:bookmarkEnd w:id="30"/>
      <w:bookmarkEnd w:id="31"/>
    </w:p>
    <w:tbl>
      <w:tblPr>
        <w:tblStyle w:val="42"/>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2777"/>
        <w:gridCol w:w="2381"/>
        <w:gridCol w:w="2984"/>
      </w:tblGrid>
      <w:tr w14:paraId="77FB1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864" w:type="pct"/>
            <w:vAlign w:val="center"/>
          </w:tcPr>
          <w:p w14:paraId="214800E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序号</w:t>
            </w:r>
          </w:p>
        </w:tc>
        <w:tc>
          <w:tcPr>
            <w:tcW w:w="1410" w:type="pct"/>
            <w:vAlign w:val="center"/>
          </w:tcPr>
          <w:p w14:paraId="19F126F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项   目</w:t>
            </w:r>
          </w:p>
        </w:tc>
        <w:tc>
          <w:tcPr>
            <w:tcW w:w="1209" w:type="pct"/>
            <w:vAlign w:val="center"/>
          </w:tcPr>
          <w:p w14:paraId="7173E9A8">
            <w:pPr>
              <w:pStyle w:val="124"/>
              <w:pageBreakBefore w:val="0"/>
              <w:widowControl w:val="0"/>
              <w:kinsoku/>
              <w:wordWrap/>
              <w:overflowPunct/>
              <w:topLinePunct w:val="0"/>
              <w:autoSpaceDE/>
              <w:autoSpaceDN/>
              <w:bidi w:val="0"/>
              <w:adjustRightInd/>
              <w:snapToGrid/>
              <w:spacing w:line="460" w:lineRule="exact"/>
              <w:textAlignment w:val="auto"/>
              <w:rPr>
                <w:sz w:val="24"/>
                <w:szCs w:val="24"/>
                <w:highlight w:val="none"/>
              </w:rPr>
            </w:pPr>
            <w:r>
              <w:rPr>
                <w:rFonts w:hint="eastAsia"/>
                <w:sz w:val="24"/>
                <w:szCs w:val="24"/>
                <w:highlight w:val="none"/>
              </w:rPr>
              <w:t>参数</w:t>
            </w:r>
          </w:p>
        </w:tc>
        <w:tc>
          <w:tcPr>
            <w:tcW w:w="1515" w:type="pct"/>
            <w:vAlign w:val="center"/>
          </w:tcPr>
          <w:p w14:paraId="64B24D8E">
            <w:pPr>
              <w:pStyle w:val="124"/>
              <w:pageBreakBefore w:val="0"/>
              <w:widowControl w:val="0"/>
              <w:kinsoku/>
              <w:wordWrap/>
              <w:overflowPunct/>
              <w:topLinePunct w:val="0"/>
              <w:autoSpaceDE/>
              <w:autoSpaceDN/>
              <w:bidi w:val="0"/>
              <w:adjustRightInd/>
              <w:snapToGrid/>
              <w:spacing w:line="460" w:lineRule="exact"/>
              <w:textAlignment w:val="auto"/>
              <w:rPr>
                <w:sz w:val="24"/>
                <w:szCs w:val="24"/>
                <w:highlight w:val="none"/>
              </w:rPr>
            </w:pPr>
            <w:r>
              <w:rPr>
                <w:rFonts w:hint="eastAsia"/>
                <w:sz w:val="24"/>
                <w:szCs w:val="24"/>
                <w:highlight w:val="none"/>
              </w:rPr>
              <w:t>备注</w:t>
            </w:r>
          </w:p>
        </w:tc>
      </w:tr>
      <w:tr w14:paraId="7839A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864" w:type="pct"/>
            <w:vAlign w:val="center"/>
          </w:tcPr>
          <w:p w14:paraId="5E1D3F7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p>
        </w:tc>
        <w:tc>
          <w:tcPr>
            <w:tcW w:w="1410" w:type="pct"/>
            <w:shd w:val="clear" w:color="auto" w:fill="auto"/>
            <w:vAlign w:val="center"/>
          </w:tcPr>
          <w:p w14:paraId="71EB3DE7">
            <w:pPr>
              <w:pStyle w:val="124"/>
              <w:pageBreakBefore w:val="0"/>
              <w:widowControl w:val="0"/>
              <w:kinsoku/>
              <w:wordWrap/>
              <w:overflowPunct/>
              <w:topLinePunct w:val="0"/>
              <w:autoSpaceDE/>
              <w:autoSpaceDN/>
              <w:bidi w:val="0"/>
              <w:adjustRightInd/>
              <w:snapToGrid/>
              <w:spacing w:line="460" w:lineRule="exact"/>
              <w:textAlignment w:val="auto"/>
              <w:rPr>
                <w:rFonts w:eastAsiaTheme="minorEastAsia"/>
                <w:highlight w:val="none"/>
              </w:rPr>
            </w:pPr>
            <w:r>
              <w:rPr>
                <w:rFonts w:hint="eastAsia"/>
                <w:highlight w:val="none"/>
              </w:rPr>
              <w:t>承重能力</w:t>
            </w:r>
          </w:p>
        </w:tc>
        <w:tc>
          <w:tcPr>
            <w:tcW w:w="1209" w:type="pct"/>
            <w:shd w:val="clear" w:color="auto" w:fill="auto"/>
            <w:vAlign w:val="center"/>
          </w:tcPr>
          <w:p w14:paraId="55D56E85">
            <w:pPr>
              <w:pStyle w:val="124"/>
              <w:pageBreakBefore w:val="0"/>
              <w:widowControl w:val="0"/>
              <w:kinsoku/>
              <w:wordWrap/>
              <w:overflowPunct/>
              <w:topLinePunct w:val="0"/>
              <w:autoSpaceDE/>
              <w:autoSpaceDN/>
              <w:bidi w:val="0"/>
              <w:adjustRightInd/>
              <w:snapToGrid/>
              <w:spacing w:line="460" w:lineRule="exact"/>
              <w:textAlignment w:val="auto"/>
              <w:rPr>
                <w:rFonts w:eastAsiaTheme="minorEastAsia"/>
                <w:highlight w:val="none"/>
              </w:rPr>
            </w:pPr>
            <w:r>
              <w:rPr>
                <w:rFonts w:hint="eastAsia"/>
                <w:highlight w:val="none"/>
              </w:rPr>
              <w:t>≥25t</w:t>
            </w:r>
          </w:p>
        </w:tc>
        <w:tc>
          <w:tcPr>
            <w:tcW w:w="1515" w:type="pct"/>
            <w:vAlign w:val="center"/>
          </w:tcPr>
          <w:p w14:paraId="0EBA4BD9">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bl>
    <w:p w14:paraId="0D50F0BE">
      <w:pPr>
        <w:pStyle w:val="106"/>
        <w:pageBreakBefore w:val="0"/>
        <w:widowControl w:val="0"/>
        <w:numPr>
          <w:ilvl w:val="2"/>
          <w:numId w:val="0"/>
        </w:numPr>
        <w:kinsoku/>
        <w:wordWrap/>
        <w:overflowPunct/>
        <w:topLinePunct w:val="0"/>
        <w:autoSpaceDE/>
        <w:autoSpaceDN/>
        <w:bidi w:val="0"/>
        <w:adjustRightInd/>
        <w:snapToGrid/>
        <w:spacing w:line="460" w:lineRule="exact"/>
        <w:ind w:left="0" w:leftChars="0" w:firstLine="482" w:firstLineChars="200"/>
        <w:textAlignment w:val="auto"/>
        <w:rPr>
          <w:highlight w:val="none"/>
        </w:rPr>
      </w:pPr>
      <w:r>
        <w:rPr>
          <w:rFonts w:hint="eastAsia"/>
          <w:highlight w:val="none"/>
        </w:rPr>
        <w:t>5.6.</w:t>
      </w:r>
      <w:r>
        <w:rPr>
          <w:rFonts w:hint="eastAsia" w:ascii="Times New Roman" w:hAnsi="Times New Roman" w:eastAsia="宋体" w:cs="Times New Roman"/>
          <w:b/>
          <w:bCs/>
          <w:kern w:val="0"/>
          <w:sz w:val="24"/>
          <w:szCs w:val="32"/>
          <w:lang w:val="en-US" w:eastAsia="zh-CN" w:bidi="ar-SA"/>
        </w:rPr>
        <w:t>6</w:t>
      </w:r>
      <w:r>
        <w:rPr>
          <w:rFonts w:hint="eastAsia"/>
          <w:highlight w:val="none"/>
        </w:rPr>
        <w:t>移箱平台</w:t>
      </w:r>
    </w:p>
    <w:p w14:paraId="16230368">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5.6.6</w:t>
      </w:r>
      <w:r>
        <w:rPr>
          <w:rFonts w:hint="eastAsia"/>
          <w:highlight w:val="none"/>
          <w:lang w:val="en-US" w:eastAsia="zh-CN"/>
        </w:rPr>
        <w:t>.</w:t>
      </w:r>
      <w:r>
        <w:rPr>
          <w:rFonts w:hint="eastAsia"/>
          <w:highlight w:val="none"/>
        </w:rPr>
        <w:t>1设备概述及组成</w:t>
      </w:r>
    </w:p>
    <w:p w14:paraId="195CD400">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（1）</w:t>
      </w:r>
      <w:r>
        <w:rPr>
          <w:rFonts w:hint="eastAsia"/>
          <w:highlight w:val="none"/>
        </w:rPr>
        <w:t>采用两箱两工位的方式，可承载垃圾箱体，由平台固定机架、移箱机架、驱动装置、导轨等构成。</w:t>
      </w:r>
    </w:p>
    <w:p w14:paraId="2C0CDA5F">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5.6.6</w:t>
      </w:r>
      <w:r>
        <w:rPr>
          <w:rFonts w:hint="eastAsia"/>
          <w:highlight w:val="none"/>
          <w:lang w:val="en-US" w:eastAsia="zh-CN"/>
        </w:rPr>
        <w:t>.</w:t>
      </w:r>
      <w:r>
        <w:rPr>
          <w:rFonts w:hint="eastAsia"/>
          <w:highlight w:val="none"/>
        </w:rPr>
        <w:t>2设备主要性能</w:t>
      </w:r>
    </w:p>
    <w:p w14:paraId="173F6C92">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（1）</w:t>
      </w:r>
      <w:r>
        <w:rPr>
          <w:rFonts w:hint="eastAsia"/>
          <w:highlight w:val="none"/>
        </w:rPr>
        <w:t>可通过平台移箱机架的水平移动能完成垃圾箱的自动换箱。</w:t>
      </w:r>
    </w:p>
    <w:p w14:paraId="242C3F27">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5.6.6</w:t>
      </w:r>
      <w:r>
        <w:rPr>
          <w:rFonts w:hint="eastAsia"/>
          <w:highlight w:val="none"/>
          <w:lang w:val="en-US" w:eastAsia="zh-CN"/>
        </w:rPr>
        <w:t>.</w:t>
      </w:r>
      <w:r>
        <w:rPr>
          <w:rFonts w:hint="eastAsia"/>
          <w:highlight w:val="none"/>
        </w:rPr>
        <w:t>3主要参数</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2"/>
        <w:gridCol w:w="2862"/>
        <w:gridCol w:w="2765"/>
        <w:gridCol w:w="3026"/>
      </w:tblGrid>
      <w:tr w14:paraId="66295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40" w:type="dxa"/>
            <w:vAlign w:val="center"/>
          </w:tcPr>
          <w:p w14:paraId="5A9665E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序号</w:t>
            </w:r>
          </w:p>
        </w:tc>
        <w:tc>
          <w:tcPr>
            <w:tcW w:w="2475" w:type="dxa"/>
            <w:vAlign w:val="center"/>
          </w:tcPr>
          <w:p w14:paraId="41CC4C3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项 目</w:t>
            </w:r>
          </w:p>
        </w:tc>
        <w:tc>
          <w:tcPr>
            <w:tcW w:w="2391" w:type="dxa"/>
            <w:vAlign w:val="center"/>
          </w:tcPr>
          <w:p w14:paraId="24E7E15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参数</w:t>
            </w:r>
          </w:p>
        </w:tc>
        <w:tc>
          <w:tcPr>
            <w:tcW w:w="2617" w:type="dxa"/>
            <w:vAlign w:val="center"/>
          </w:tcPr>
          <w:p w14:paraId="44EA1F7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备注</w:t>
            </w:r>
          </w:p>
        </w:tc>
      </w:tr>
      <w:tr w14:paraId="67EF4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40" w:type="dxa"/>
            <w:vAlign w:val="center"/>
          </w:tcPr>
          <w:p w14:paraId="72AA649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p>
        </w:tc>
        <w:tc>
          <w:tcPr>
            <w:tcW w:w="2475" w:type="dxa"/>
            <w:shd w:val="clear" w:color="auto" w:fill="auto"/>
            <w:vAlign w:val="center"/>
          </w:tcPr>
          <w:p w14:paraId="3CDCFA92">
            <w:pPr>
              <w:pStyle w:val="124"/>
              <w:pageBreakBefore w:val="0"/>
              <w:widowControl w:val="0"/>
              <w:kinsoku/>
              <w:wordWrap/>
              <w:overflowPunct/>
              <w:topLinePunct w:val="0"/>
              <w:autoSpaceDE/>
              <w:autoSpaceDN/>
              <w:bidi w:val="0"/>
              <w:adjustRightInd/>
              <w:snapToGrid/>
              <w:spacing w:line="460" w:lineRule="exact"/>
              <w:textAlignment w:val="auto"/>
              <w:rPr>
                <w:rFonts w:ascii="宋体" w:hAnsi="宋体" w:cs="宋体"/>
                <w:highlight w:val="none"/>
              </w:rPr>
            </w:pPr>
            <w:r>
              <w:rPr>
                <w:rFonts w:hint="eastAsia" w:ascii="宋体" w:hAnsi="宋体" w:cs="宋体"/>
                <w:highlight w:val="none"/>
              </w:rPr>
              <w:t>承重能力</w:t>
            </w:r>
          </w:p>
        </w:tc>
        <w:tc>
          <w:tcPr>
            <w:tcW w:w="2391" w:type="dxa"/>
            <w:shd w:val="clear" w:color="auto" w:fill="auto"/>
            <w:vAlign w:val="center"/>
          </w:tcPr>
          <w:p w14:paraId="207568A3">
            <w:pPr>
              <w:pStyle w:val="124"/>
              <w:pageBreakBefore w:val="0"/>
              <w:widowControl w:val="0"/>
              <w:kinsoku/>
              <w:wordWrap/>
              <w:overflowPunct/>
              <w:topLinePunct w:val="0"/>
              <w:autoSpaceDE/>
              <w:autoSpaceDN/>
              <w:bidi w:val="0"/>
              <w:adjustRightInd/>
              <w:snapToGrid/>
              <w:spacing w:line="460" w:lineRule="exact"/>
              <w:textAlignment w:val="auto"/>
              <w:rPr>
                <w:rFonts w:ascii="宋体" w:hAnsi="宋体" w:cs="宋体"/>
                <w:highlight w:val="none"/>
              </w:rPr>
            </w:pPr>
            <w:r>
              <w:rPr>
                <w:rFonts w:hint="eastAsia" w:ascii="宋体" w:hAnsi="宋体" w:cs="宋体"/>
                <w:highlight w:val="none"/>
              </w:rPr>
              <w:t>≥25t</w:t>
            </w:r>
          </w:p>
        </w:tc>
        <w:tc>
          <w:tcPr>
            <w:tcW w:w="2617" w:type="dxa"/>
            <w:vAlign w:val="center"/>
          </w:tcPr>
          <w:p w14:paraId="00EA227A">
            <w:pPr>
              <w:pStyle w:val="124"/>
              <w:pageBreakBefore w:val="0"/>
              <w:widowControl w:val="0"/>
              <w:kinsoku/>
              <w:wordWrap/>
              <w:overflowPunct/>
              <w:topLinePunct w:val="0"/>
              <w:autoSpaceDE/>
              <w:autoSpaceDN/>
              <w:bidi w:val="0"/>
              <w:adjustRightInd/>
              <w:snapToGrid/>
              <w:spacing w:line="460" w:lineRule="exact"/>
              <w:textAlignment w:val="auto"/>
              <w:rPr>
                <w:rFonts w:ascii="宋体" w:hAnsi="宋体" w:cs="宋体"/>
                <w:highlight w:val="none"/>
              </w:rPr>
            </w:pPr>
          </w:p>
        </w:tc>
      </w:tr>
    </w:tbl>
    <w:p w14:paraId="233C12E7">
      <w:pPr>
        <w:pStyle w:val="106"/>
        <w:pageBreakBefore w:val="0"/>
        <w:widowControl w:val="0"/>
        <w:numPr>
          <w:ilvl w:val="2"/>
          <w:numId w:val="0"/>
        </w:numPr>
        <w:kinsoku/>
        <w:wordWrap/>
        <w:overflowPunct/>
        <w:topLinePunct w:val="0"/>
        <w:autoSpaceDE/>
        <w:autoSpaceDN/>
        <w:bidi w:val="0"/>
        <w:adjustRightInd/>
        <w:snapToGrid/>
        <w:spacing w:line="460" w:lineRule="exact"/>
        <w:ind w:left="0" w:leftChars="0" w:firstLine="482" w:firstLineChars="200"/>
        <w:textAlignment w:val="auto"/>
        <w:rPr>
          <w:highlight w:val="none"/>
        </w:rPr>
      </w:pPr>
      <w:r>
        <w:rPr>
          <w:rFonts w:hint="eastAsia"/>
          <w:highlight w:val="none"/>
        </w:rPr>
        <w:t>5.6.</w:t>
      </w:r>
      <w:r>
        <w:rPr>
          <w:rFonts w:hint="eastAsia" w:ascii="Times New Roman" w:hAnsi="Times New Roman" w:eastAsia="宋体" w:cs="Times New Roman"/>
          <w:b/>
          <w:bCs/>
          <w:kern w:val="0"/>
          <w:sz w:val="24"/>
          <w:szCs w:val="32"/>
          <w:lang w:val="en-US" w:eastAsia="zh-CN" w:bidi="ar-SA"/>
        </w:rPr>
        <w:t>7</w:t>
      </w:r>
      <w:r>
        <w:rPr>
          <w:rFonts w:hint="eastAsia"/>
          <w:highlight w:val="none"/>
        </w:rPr>
        <w:t>垃圾</w:t>
      </w:r>
      <w:r>
        <w:rPr>
          <w:highlight w:val="none"/>
        </w:rPr>
        <w:t>箱体</w:t>
      </w:r>
    </w:p>
    <w:p w14:paraId="4A1E357B">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5.6.7</w:t>
      </w:r>
      <w:r>
        <w:rPr>
          <w:rFonts w:hint="eastAsia"/>
          <w:highlight w:val="none"/>
          <w:lang w:val="en-US" w:eastAsia="zh-CN"/>
        </w:rPr>
        <w:t>.1</w:t>
      </w:r>
      <w:r>
        <w:rPr>
          <w:rFonts w:hint="eastAsia"/>
          <w:highlight w:val="none"/>
        </w:rPr>
        <w:t>本项目生活垃圾压缩箱体配置11个</w:t>
      </w:r>
      <w:r>
        <w:rPr>
          <w:highlight w:val="none"/>
        </w:rPr>
        <w:t>。</w:t>
      </w:r>
    </w:p>
    <w:p w14:paraId="20E5300F">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5.6.7</w:t>
      </w:r>
      <w:r>
        <w:rPr>
          <w:rFonts w:hint="eastAsia"/>
          <w:highlight w:val="none"/>
          <w:lang w:val="en-US" w:eastAsia="zh-CN"/>
        </w:rPr>
        <w:t>.2</w:t>
      </w:r>
      <w:r>
        <w:rPr>
          <w:rFonts w:hint="eastAsia"/>
          <w:highlight w:val="none"/>
        </w:rPr>
        <w:t>性能要求</w:t>
      </w:r>
    </w:p>
    <w:p w14:paraId="322FE126">
      <w:pPr>
        <w:pStyle w:val="90"/>
        <w:pageBreakBefore w:val="0"/>
        <w:widowControl w:val="0"/>
        <w:numPr>
          <w:ilvl w:val="0"/>
          <w:numId w:val="0"/>
        </w:numPr>
        <w:kinsoku/>
        <w:wordWrap/>
        <w:overflowPunct/>
        <w:topLinePunct w:val="0"/>
        <w:autoSpaceDE/>
        <w:autoSpaceDN/>
        <w:bidi w:val="0"/>
        <w:adjustRightInd/>
        <w:snapToGrid/>
        <w:spacing w:line="460" w:lineRule="exact"/>
        <w:ind w:left="0" w:leftChars="0" w:firstLine="480" w:firstLineChars="0"/>
        <w:textAlignment w:val="auto"/>
        <w:rPr>
          <w:highlight w:val="none"/>
        </w:rPr>
      </w:pPr>
      <w:r>
        <w:rPr>
          <w:rFonts w:hint="eastAsia"/>
          <w:highlight w:val="none"/>
          <w:lang w:val="en-US" w:eastAsia="zh-CN"/>
        </w:rPr>
        <w:t>（1）</w:t>
      </w:r>
      <w:r>
        <w:rPr>
          <w:rFonts w:hint="eastAsia"/>
          <w:highlight w:val="none"/>
        </w:rPr>
        <w:t>垃圾箱整体采用圆筒少筋结构，箱体截面采用圆形截面，外形美观（提供实物照片）；</w:t>
      </w:r>
    </w:p>
    <w:p w14:paraId="5058B95A">
      <w:pPr>
        <w:pStyle w:val="90"/>
        <w:pageBreakBefore w:val="0"/>
        <w:widowControl w:val="0"/>
        <w:numPr>
          <w:ilvl w:val="0"/>
          <w:numId w:val="0"/>
        </w:numPr>
        <w:kinsoku/>
        <w:wordWrap/>
        <w:overflowPunct/>
        <w:topLinePunct w:val="0"/>
        <w:autoSpaceDE/>
        <w:autoSpaceDN/>
        <w:bidi w:val="0"/>
        <w:adjustRightInd/>
        <w:snapToGrid/>
        <w:spacing w:line="460" w:lineRule="exact"/>
        <w:ind w:left="0" w:leftChars="0" w:firstLine="480" w:firstLineChars="0"/>
        <w:textAlignment w:val="auto"/>
        <w:rPr>
          <w:highlight w:val="none"/>
        </w:rPr>
      </w:pPr>
      <w:r>
        <w:rPr>
          <w:rFonts w:hint="eastAsia" w:ascii="Times New Roman" w:hAnsi="Times New Roman" w:eastAsia="宋体" w:cs="Times New Roman"/>
          <w:kern w:val="2"/>
          <w:sz w:val="24"/>
          <w:szCs w:val="22"/>
          <w:lang w:val="en-US" w:eastAsia="zh-CN" w:bidi="ar-SA"/>
        </w:rPr>
        <w:t>（2）</w:t>
      </w:r>
      <w:r>
        <w:rPr>
          <w:rFonts w:hint="eastAsia"/>
          <w:highlight w:val="none"/>
        </w:rPr>
        <w:t>箱体关键材质采用高强钢，箱体自重轻；</w:t>
      </w:r>
    </w:p>
    <w:p w14:paraId="4DDD321F">
      <w:pPr>
        <w:pStyle w:val="90"/>
        <w:pageBreakBefore w:val="0"/>
        <w:widowControl w:val="0"/>
        <w:numPr>
          <w:ilvl w:val="0"/>
          <w:numId w:val="0"/>
        </w:numPr>
        <w:kinsoku/>
        <w:wordWrap/>
        <w:overflowPunct/>
        <w:topLinePunct w:val="0"/>
        <w:autoSpaceDE/>
        <w:autoSpaceDN/>
        <w:bidi w:val="0"/>
        <w:adjustRightInd/>
        <w:snapToGrid/>
        <w:spacing w:line="460" w:lineRule="exact"/>
        <w:ind w:left="0" w:leftChars="0" w:firstLine="480" w:firstLineChars="0"/>
        <w:textAlignment w:val="auto"/>
        <w:rPr>
          <w:highlight w:val="none"/>
        </w:rPr>
      </w:pPr>
      <w:r>
        <w:rPr>
          <w:rFonts w:hint="eastAsia" w:ascii="Times New Roman" w:hAnsi="Times New Roman" w:eastAsia="宋体" w:cs="Times New Roman"/>
          <w:kern w:val="2"/>
          <w:sz w:val="24"/>
          <w:szCs w:val="22"/>
          <w:lang w:val="en-US" w:eastAsia="zh-CN" w:bidi="ar-SA"/>
        </w:rPr>
        <w:t>（3）</w:t>
      </w:r>
      <w:r>
        <w:rPr>
          <w:rFonts w:hint="eastAsia"/>
          <w:highlight w:val="none"/>
        </w:rPr>
        <w:t>垃圾箱底部应设置污水槽，以便于储存转运过程中产生的污水；</w:t>
      </w:r>
    </w:p>
    <w:p w14:paraId="07A8609D">
      <w:pPr>
        <w:pStyle w:val="90"/>
        <w:pageBreakBefore w:val="0"/>
        <w:widowControl w:val="0"/>
        <w:numPr>
          <w:ilvl w:val="0"/>
          <w:numId w:val="0"/>
        </w:numPr>
        <w:kinsoku/>
        <w:wordWrap/>
        <w:overflowPunct/>
        <w:topLinePunct w:val="0"/>
        <w:autoSpaceDE/>
        <w:autoSpaceDN/>
        <w:bidi w:val="0"/>
        <w:adjustRightInd/>
        <w:snapToGrid/>
        <w:spacing w:line="460" w:lineRule="exact"/>
        <w:ind w:left="0" w:leftChars="0" w:firstLine="480" w:firstLineChars="0"/>
        <w:textAlignment w:val="auto"/>
        <w:rPr>
          <w:highlight w:val="none"/>
        </w:rPr>
      </w:pPr>
      <w:r>
        <w:rPr>
          <w:rFonts w:hint="eastAsia" w:ascii="Times New Roman" w:hAnsi="Times New Roman" w:eastAsia="宋体" w:cs="Times New Roman"/>
          <w:kern w:val="2"/>
          <w:sz w:val="24"/>
          <w:szCs w:val="22"/>
          <w:lang w:val="en-US" w:eastAsia="zh-CN" w:bidi="ar-SA"/>
        </w:rPr>
        <w:t>（4）</w:t>
      </w:r>
      <w:r>
        <w:rPr>
          <w:rFonts w:hint="eastAsia"/>
          <w:highlight w:val="none"/>
        </w:rPr>
        <w:t>为便于压滤液顺利排放，垃圾底部设置有多孔板隔层；</w:t>
      </w:r>
    </w:p>
    <w:p w14:paraId="2FFA5C06">
      <w:pPr>
        <w:pStyle w:val="90"/>
        <w:pageBreakBefore w:val="0"/>
        <w:widowControl w:val="0"/>
        <w:numPr>
          <w:ilvl w:val="0"/>
          <w:numId w:val="0"/>
        </w:numPr>
        <w:kinsoku/>
        <w:wordWrap/>
        <w:overflowPunct/>
        <w:topLinePunct w:val="0"/>
        <w:autoSpaceDE/>
        <w:autoSpaceDN/>
        <w:bidi w:val="0"/>
        <w:adjustRightInd/>
        <w:snapToGrid/>
        <w:spacing w:line="460" w:lineRule="exact"/>
        <w:ind w:left="0" w:leftChars="0" w:firstLine="480" w:firstLineChars="0"/>
        <w:textAlignment w:val="auto"/>
        <w:rPr>
          <w:highlight w:val="none"/>
        </w:rPr>
      </w:pPr>
      <w:r>
        <w:rPr>
          <w:rFonts w:hint="eastAsia" w:ascii="Times New Roman" w:hAnsi="Times New Roman" w:eastAsia="宋体" w:cs="Times New Roman"/>
          <w:kern w:val="2"/>
          <w:sz w:val="24"/>
          <w:szCs w:val="22"/>
          <w:lang w:val="en-US" w:eastAsia="zh-CN" w:bidi="ar-SA"/>
        </w:rPr>
        <w:t>（5）</w:t>
      </w:r>
      <w:r>
        <w:rPr>
          <w:rFonts w:hint="eastAsia"/>
          <w:highlight w:val="none"/>
        </w:rPr>
        <w:t>垃圾压缩时机、箱密闭对接，垃圾箱顶部设置有排气孔确保垃圾压缩进箱体时气流合理排出；</w:t>
      </w:r>
    </w:p>
    <w:p w14:paraId="1B85F1B3">
      <w:pPr>
        <w:pStyle w:val="90"/>
        <w:pageBreakBefore w:val="0"/>
        <w:widowControl w:val="0"/>
        <w:numPr>
          <w:ilvl w:val="0"/>
          <w:numId w:val="0"/>
        </w:numPr>
        <w:kinsoku/>
        <w:wordWrap/>
        <w:overflowPunct/>
        <w:topLinePunct w:val="0"/>
        <w:autoSpaceDE/>
        <w:autoSpaceDN/>
        <w:bidi w:val="0"/>
        <w:adjustRightInd/>
        <w:snapToGrid/>
        <w:spacing w:line="460" w:lineRule="exact"/>
        <w:ind w:left="0" w:leftChars="0" w:firstLine="480" w:firstLineChars="0"/>
        <w:textAlignment w:val="auto"/>
        <w:rPr>
          <w:highlight w:val="none"/>
        </w:rPr>
      </w:pPr>
      <w:r>
        <w:rPr>
          <w:rFonts w:hint="eastAsia" w:ascii="Times New Roman" w:hAnsi="Times New Roman" w:eastAsia="宋体" w:cs="Times New Roman"/>
          <w:kern w:val="2"/>
          <w:sz w:val="24"/>
          <w:szCs w:val="22"/>
          <w:lang w:val="en-US" w:eastAsia="zh-CN" w:bidi="ar-SA"/>
        </w:rPr>
        <w:t>（6）</w:t>
      </w:r>
      <w:r>
        <w:rPr>
          <w:rFonts w:hint="eastAsia"/>
          <w:highlight w:val="none"/>
        </w:rPr>
        <w:t>箱体尾部采用三门（卸料门+闸门+密封门）结构，卸料门采用门框式结构，内门为闸门，可与压缩机提门机构对接，上下提升；外框通过液压锁紧机构与箱体后部紧闭，对接面安装密封胶条，机箱压缩过程中无需打开，保证压缩过程中无污水滴漏；外门为密封门，在垃圾运输过程中密闭和外观保持（提供实物照片)；</w:t>
      </w:r>
    </w:p>
    <w:p w14:paraId="5465899E">
      <w:pPr>
        <w:pStyle w:val="90"/>
        <w:pageBreakBefore w:val="0"/>
        <w:widowControl w:val="0"/>
        <w:numPr>
          <w:ilvl w:val="0"/>
          <w:numId w:val="0"/>
        </w:numPr>
        <w:kinsoku/>
        <w:wordWrap/>
        <w:overflowPunct/>
        <w:topLinePunct w:val="0"/>
        <w:autoSpaceDE/>
        <w:autoSpaceDN/>
        <w:bidi w:val="0"/>
        <w:adjustRightInd/>
        <w:snapToGrid/>
        <w:spacing w:line="460" w:lineRule="exact"/>
        <w:ind w:left="0" w:leftChars="0" w:firstLine="480" w:firstLineChars="0"/>
        <w:textAlignment w:val="auto"/>
        <w:rPr>
          <w:highlight w:val="none"/>
        </w:rPr>
      </w:pPr>
      <w:r>
        <w:rPr>
          <w:rFonts w:hint="eastAsia" w:ascii="Times New Roman" w:hAnsi="Times New Roman" w:eastAsia="宋体" w:cs="Times New Roman"/>
          <w:kern w:val="2"/>
          <w:sz w:val="24"/>
          <w:szCs w:val="22"/>
          <w:lang w:val="en-US" w:eastAsia="zh-CN" w:bidi="ar-SA"/>
        </w:rPr>
        <w:t>（7）</w:t>
      </w:r>
      <w:r>
        <w:rPr>
          <w:rFonts w:hint="eastAsia"/>
          <w:highlight w:val="none"/>
        </w:rPr>
        <w:t>密封门采取液压自动启闭，无需人工手动开关。</w:t>
      </w:r>
    </w:p>
    <w:p w14:paraId="28FBD54F">
      <w:pPr>
        <w:pStyle w:val="90"/>
        <w:pageBreakBefore w:val="0"/>
        <w:widowControl w:val="0"/>
        <w:numPr>
          <w:ilvl w:val="0"/>
          <w:numId w:val="0"/>
        </w:numPr>
        <w:kinsoku/>
        <w:wordWrap/>
        <w:overflowPunct/>
        <w:topLinePunct w:val="0"/>
        <w:autoSpaceDE/>
        <w:autoSpaceDN/>
        <w:bidi w:val="0"/>
        <w:adjustRightInd/>
        <w:snapToGrid/>
        <w:spacing w:line="460" w:lineRule="exact"/>
        <w:ind w:left="0" w:leftChars="0" w:firstLine="480" w:firstLineChars="0"/>
        <w:textAlignment w:val="auto"/>
        <w:rPr>
          <w:highlight w:val="none"/>
        </w:rPr>
      </w:pPr>
      <w:r>
        <w:rPr>
          <w:rFonts w:hint="eastAsia" w:ascii="Times New Roman" w:hAnsi="Times New Roman" w:eastAsia="宋体" w:cs="Times New Roman"/>
          <w:kern w:val="2"/>
          <w:sz w:val="24"/>
          <w:szCs w:val="22"/>
          <w:lang w:val="en-US" w:eastAsia="zh-CN" w:bidi="ar-SA"/>
        </w:rPr>
        <w:t>（8）</w:t>
      </w:r>
      <w:r>
        <w:rPr>
          <w:rFonts w:hint="eastAsia"/>
          <w:highlight w:val="none"/>
        </w:rPr>
        <w:t>卸料门采用双层结构，内层带滤水孔板及污水导流通道(提供实物照片)。</w:t>
      </w:r>
    </w:p>
    <w:p w14:paraId="4EEDEA53">
      <w:pPr>
        <w:pStyle w:val="90"/>
        <w:pageBreakBefore w:val="0"/>
        <w:widowControl w:val="0"/>
        <w:numPr>
          <w:ilvl w:val="0"/>
          <w:numId w:val="0"/>
        </w:numPr>
        <w:kinsoku/>
        <w:wordWrap/>
        <w:overflowPunct/>
        <w:topLinePunct w:val="0"/>
        <w:autoSpaceDE/>
        <w:autoSpaceDN/>
        <w:bidi w:val="0"/>
        <w:adjustRightInd/>
        <w:snapToGrid/>
        <w:spacing w:line="460" w:lineRule="exact"/>
        <w:ind w:left="0" w:leftChars="0" w:firstLine="480" w:firstLineChars="0"/>
        <w:textAlignment w:val="auto"/>
        <w:rPr>
          <w:highlight w:val="none"/>
        </w:rPr>
      </w:pPr>
      <w:r>
        <w:rPr>
          <w:rFonts w:hint="eastAsia" w:ascii="Times New Roman" w:hAnsi="Times New Roman" w:eastAsia="宋体" w:cs="Times New Roman"/>
          <w:kern w:val="2"/>
          <w:sz w:val="24"/>
          <w:szCs w:val="22"/>
          <w:lang w:val="en-US" w:eastAsia="zh-CN" w:bidi="ar-SA"/>
        </w:rPr>
        <w:t>（9）</w:t>
      </w:r>
      <w:r>
        <w:rPr>
          <w:rFonts w:hint="eastAsia"/>
          <w:highlight w:val="none"/>
        </w:rPr>
        <w:t>卸料门设置推拉座，与压缩机推拉箱机构配合，便于压缩机自动钩箱对接。</w:t>
      </w:r>
      <w:r>
        <w:rPr>
          <w:highlight w:val="none"/>
        </w:rPr>
        <w:t xml:space="preserve"> </w:t>
      </w:r>
    </w:p>
    <w:p w14:paraId="300996C7">
      <w:pPr>
        <w:pStyle w:val="90"/>
        <w:pageBreakBefore w:val="0"/>
        <w:widowControl w:val="0"/>
        <w:numPr>
          <w:ilvl w:val="0"/>
          <w:numId w:val="0"/>
        </w:numPr>
        <w:kinsoku/>
        <w:wordWrap/>
        <w:overflowPunct/>
        <w:topLinePunct w:val="0"/>
        <w:autoSpaceDE/>
        <w:autoSpaceDN/>
        <w:bidi w:val="0"/>
        <w:adjustRightInd/>
        <w:snapToGrid/>
        <w:spacing w:line="460" w:lineRule="exact"/>
        <w:ind w:left="0" w:leftChars="0" w:firstLine="480" w:firstLineChars="0"/>
        <w:textAlignment w:val="auto"/>
        <w:rPr>
          <w:highlight w:val="none"/>
        </w:rPr>
      </w:pPr>
      <w:r>
        <w:rPr>
          <w:rFonts w:hint="eastAsia" w:ascii="Times New Roman" w:hAnsi="Times New Roman" w:eastAsia="宋体" w:cs="Times New Roman"/>
          <w:kern w:val="2"/>
          <w:sz w:val="24"/>
          <w:szCs w:val="22"/>
          <w:lang w:val="en-US" w:eastAsia="zh-CN" w:bidi="ar-SA"/>
        </w:rPr>
        <w:t>（10）</w:t>
      </w:r>
      <w:r>
        <w:rPr>
          <w:rFonts w:hint="eastAsia"/>
          <w:highlight w:val="none"/>
        </w:rPr>
        <w:t>箱体密封门底部采用多点无级调节锁紧密封技术。（提供实物照片)</w:t>
      </w:r>
    </w:p>
    <w:p w14:paraId="2E9A3ED0">
      <w:pPr>
        <w:pStyle w:val="90"/>
        <w:pageBreakBefore w:val="0"/>
        <w:widowControl w:val="0"/>
        <w:numPr>
          <w:ilvl w:val="0"/>
          <w:numId w:val="0"/>
        </w:numPr>
        <w:kinsoku/>
        <w:wordWrap/>
        <w:overflowPunct/>
        <w:topLinePunct w:val="0"/>
        <w:autoSpaceDE/>
        <w:autoSpaceDN/>
        <w:bidi w:val="0"/>
        <w:adjustRightInd/>
        <w:snapToGrid/>
        <w:spacing w:line="460" w:lineRule="exact"/>
        <w:ind w:left="0" w:leftChars="0" w:firstLine="480" w:firstLineChars="0"/>
        <w:textAlignment w:val="auto"/>
        <w:rPr>
          <w:highlight w:val="none"/>
        </w:rPr>
      </w:pPr>
      <w:r>
        <w:rPr>
          <w:rFonts w:hint="eastAsia" w:ascii="Times New Roman" w:hAnsi="Times New Roman" w:eastAsia="宋体" w:cs="Times New Roman"/>
          <w:kern w:val="2"/>
          <w:sz w:val="24"/>
          <w:szCs w:val="22"/>
          <w:lang w:val="en-US" w:eastAsia="zh-CN" w:bidi="ar-SA"/>
        </w:rPr>
        <w:t>（11）</w:t>
      </w:r>
      <w:r>
        <w:rPr>
          <w:rFonts w:hint="eastAsia"/>
          <w:highlight w:val="none"/>
        </w:rPr>
        <w:t>垃圾箱共设置2个冲洗口和2个排水口，以便于冲洗箱体内的残渣；为保障清洗的便捷和效果。</w:t>
      </w:r>
    </w:p>
    <w:p w14:paraId="04B0B0F4">
      <w:pPr>
        <w:pStyle w:val="90"/>
        <w:pageBreakBefore w:val="0"/>
        <w:widowControl w:val="0"/>
        <w:numPr>
          <w:ilvl w:val="0"/>
          <w:numId w:val="0"/>
        </w:numPr>
        <w:kinsoku/>
        <w:wordWrap/>
        <w:overflowPunct/>
        <w:topLinePunct w:val="0"/>
        <w:autoSpaceDE/>
        <w:autoSpaceDN/>
        <w:bidi w:val="0"/>
        <w:adjustRightInd/>
        <w:snapToGrid/>
        <w:spacing w:line="460" w:lineRule="exact"/>
        <w:ind w:left="0" w:leftChars="0" w:firstLine="480" w:firstLineChars="0"/>
        <w:textAlignment w:val="auto"/>
        <w:rPr>
          <w:highlight w:val="none"/>
        </w:rPr>
      </w:pPr>
      <w:r>
        <w:rPr>
          <w:rFonts w:hint="eastAsia" w:ascii="Times New Roman" w:hAnsi="Times New Roman" w:eastAsia="宋体" w:cs="Times New Roman"/>
          <w:kern w:val="2"/>
          <w:sz w:val="24"/>
          <w:szCs w:val="22"/>
          <w:lang w:val="en-US" w:eastAsia="zh-CN" w:bidi="ar-SA"/>
        </w:rPr>
        <w:t>（12）</w:t>
      </w:r>
      <w:r>
        <w:rPr>
          <w:rFonts w:hint="eastAsia"/>
          <w:highlight w:val="none"/>
        </w:rPr>
        <w:t>充分考虑人机工程，液压快换接头采用倾斜30°布置，拔插方便快捷。（提供实物照片）</w:t>
      </w:r>
    </w:p>
    <w:p w14:paraId="06E42770">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5.6.7</w:t>
      </w:r>
      <w:r>
        <w:rPr>
          <w:rFonts w:hint="eastAsia"/>
          <w:highlight w:val="none"/>
          <w:lang w:val="en-US" w:eastAsia="zh-CN"/>
        </w:rPr>
        <w:t>.3</w:t>
      </w:r>
      <w:r>
        <w:rPr>
          <w:rFonts w:hint="eastAsia"/>
          <w:highlight w:val="none"/>
        </w:rPr>
        <w:t>主要参数要求</w:t>
      </w:r>
    </w:p>
    <w:p w14:paraId="394831B6">
      <w:pPr>
        <w:pStyle w:val="98"/>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垃圾箱主要性能参数</w:t>
      </w:r>
    </w:p>
    <w:tbl>
      <w:tblPr>
        <w:tblStyle w:val="42"/>
        <w:tblW w:w="7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30"/>
        <w:gridCol w:w="4272"/>
      </w:tblGrid>
      <w:tr w14:paraId="171D3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6" w:hRule="atLeast"/>
          <w:jc w:val="center"/>
        </w:trPr>
        <w:tc>
          <w:tcPr>
            <w:tcW w:w="3630" w:type="dxa"/>
            <w:vAlign w:val="center"/>
          </w:tcPr>
          <w:p w14:paraId="47D6612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项目</w:t>
            </w:r>
          </w:p>
        </w:tc>
        <w:tc>
          <w:tcPr>
            <w:tcW w:w="4272" w:type="dxa"/>
            <w:vAlign w:val="center"/>
          </w:tcPr>
          <w:p w14:paraId="5225067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性能参数</w:t>
            </w:r>
          </w:p>
        </w:tc>
      </w:tr>
      <w:tr w14:paraId="4FA3A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6" w:hRule="atLeast"/>
          <w:jc w:val="center"/>
        </w:trPr>
        <w:tc>
          <w:tcPr>
            <w:tcW w:w="3630" w:type="dxa"/>
            <w:shd w:val="clear" w:color="auto" w:fill="FFFFFF"/>
            <w:vAlign w:val="center"/>
          </w:tcPr>
          <w:p w14:paraId="4500DE7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外形尺寸（长×宽×高）</w:t>
            </w:r>
          </w:p>
        </w:tc>
        <w:tc>
          <w:tcPr>
            <w:tcW w:w="4272" w:type="dxa"/>
            <w:shd w:val="clear" w:color="auto" w:fill="FFFFFF"/>
            <w:vAlign w:val="center"/>
          </w:tcPr>
          <w:p w14:paraId="673F78D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≤6.35m</w:t>
            </w:r>
            <w:r>
              <w:rPr>
                <w:highlight w:val="none"/>
              </w:rPr>
              <w:t>×2.</w:t>
            </w:r>
            <w:r>
              <w:rPr>
                <w:rFonts w:hint="eastAsia"/>
                <w:highlight w:val="none"/>
              </w:rPr>
              <w:t>6</w:t>
            </w:r>
            <w:r>
              <w:rPr>
                <w:highlight w:val="none"/>
              </w:rPr>
              <w:t>m×</w:t>
            </w:r>
            <w:r>
              <w:rPr>
                <w:rFonts w:hint="eastAsia"/>
                <w:highlight w:val="none"/>
              </w:rPr>
              <w:t>2.8</w:t>
            </w:r>
            <w:r>
              <w:rPr>
                <w:highlight w:val="none"/>
              </w:rPr>
              <w:t>m</w:t>
            </w:r>
          </w:p>
        </w:tc>
      </w:tr>
      <w:tr w14:paraId="1E72E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2" w:hRule="atLeast"/>
          <w:jc w:val="center"/>
        </w:trPr>
        <w:tc>
          <w:tcPr>
            <w:tcW w:w="3630" w:type="dxa"/>
            <w:vAlign w:val="center"/>
          </w:tcPr>
          <w:p w14:paraId="47F8683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钩心高度</w:t>
            </w:r>
          </w:p>
        </w:tc>
        <w:tc>
          <w:tcPr>
            <w:tcW w:w="4272" w:type="dxa"/>
            <w:vAlign w:val="center"/>
          </w:tcPr>
          <w:p w14:paraId="3ADC3D6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1570±10mm</w:t>
            </w:r>
          </w:p>
        </w:tc>
      </w:tr>
      <w:tr w14:paraId="5F3E6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 w:hRule="atLeast"/>
          <w:jc w:val="center"/>
        </w:trPr>
        <w:tc>
          <w:tcPr>
            <w:tcW w:w="3630" w:type="dxa"/>
            <w:vAlign w:val="center"/>
          </w:tcPr>
          <w:p w14:paraId="4492AF1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箱体容积</w:t>
            </w:r>
          </w:p>
        </w:tc>
        <w:tc>
          <w:tcPr>
            <w:tcW w:w="4272" w:type="dxa"/>
            <w:vAlign w:val="center"/>
          </w:tcPr>
          <w:p w14:paraId="2ED3CFB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≥22</w:t>
            </w:r>
            <w:r>
              <w:rPr>
                <w:highlight w:val="none"/>
              </w:rPr>
              <w:t xml:space="preserve"> m3</w:t>
            </w:r>
          </w:p>
        </w:tc>
      </w:tr>
      <w:tr w14:paraId="75F50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 w:hRule="atLeast"/>
          <w:jc w:val="center"/>
        </w:trPr>
        <w:tc>
          <w:tcPr>
            <w:tcW w:w="3630" w:type="dxa"/>
            <w:vAlign w:val="center"/>
          </w:tcPr>
          <w:p w14:paraId="2756C4F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箱体</w:t>
            </w:r>
            <w:r>
              <w:rPr>
                <w:rFonts w:hint="eastAsia"/>
                <w:highlight w:val="none"/>
              </w:rPr>
              <w:t>自重</w:t>
            </w:r>
          </w:p>
        </w:tc>
        <w:tc>
          <w:tcPr>
            <w:tcW w:w="4272" w:type="dxa"/>
            <w:vAlign w:val="center"/>
          </w:tcPr>
          <w:p w14:paraId="052CE3D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≤4.8t</w:t>
            </w:r>
          </w:p>
        </w:tc>
      </w:tr>
      <w:tr w14:paraId="07A66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630" w:type="dxa"/>
            <w:vAlign w:val="center"/>
          </w:tcPr>
          <w:p w14:paraId="16F0E64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箱体壁厚</w:t>
            </w:r>
          </w:p>
        </w:tc>
        <w:tc>
          <w:tcPr>
            <w:tcW w:w="4272" w:type="dxa"/>
            <w:vAlign w:val="center"/>
          </w:tcPr>
          <w:p w14:paraId="5CFD82D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≥3mm</w:t>
            </w:r>
          </w:p>
        </w:tc>
      </w:tr>
      <w:tr w14:paraId="7B9B1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3630" w:type="dxa"/>
            <w:vAlign w:val="center"/>
          </w:tcPr>
          <w:p w14:paraId="6A9389B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圆筒材料</w:t>
            </w:r>
          </w:p>
        </w:tc>
        <w:tc>
          <w:tcPr>
            <w:tcW w:w="4272" w:type="dxa"/>
            <w:vAlign w:val="center"/>
          </w:tcPr>
          <w:p w14:paraId="5BF491F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耐磨防腐、高强钢（屈服强度≥700MPa）</w:t>
            </w:r>
          </w:p>
        </w:tc>
      </w:tr>
    </w:tbl>
    <w:p w14:paraId="52FB88B3">
      <w:pPr>
        <w:pStyle w:val="106"/>
        <w:pageBreakBefore w:val="0"/>
        <w:widowControl w:val="0"/>
        <w:numPr>
          <w:ilvl w:val="2"/>
          <w:numId w:val="0"/>
        </w:numPr>
        <w:kinsoku/>
        <w:wordWrap/>
        <w:overflowPunct/>
        <w:topLinePunct w:val="0"/>
        <w:autoSpaceDE/>
        <w:autoSpaceDN/>
        <w:bidi w:val="0"/>
        <w:adjustRightInd/>
        <w:snapToGrid/>
        <w:spacing w:line="460" w:lineRule="exact"/>
        <w:ind w:left="0" w:leftChars="0" w:firstLine="482" w:firstLineChars="200"/>
        <w:textAlignment w:val="auto"/>
        <w:rPr>
          <w:highlight w:val="none"/>
        </w:rPr>
      </w:pPr>
      <w:r>
        <w:rPr>
          <w:rFonts w:hint="eastAsia"/>
          <w:highlight w:val="none"/>
        </w:rPr>
        <w:t>5.6.</w:t>
      </w:r>
      <w:r>
        <w:rPr>
          <w:rFonts w:hint="eastAsia" w:ascii="Times New Roman" w:hAnsi="Times New Roman" w:eastAsia="宋体" w:cs="Times New Roman"/>
          <w:b/>
          <w:bCs/>
          <w:kern w:val="0"/>
          <w:sz w:val="24"/>
          <w:szCs w:val="32"/>
          <w:lang w:val="en-US" w:eastAsia="zh-CN" w:bidi="ar-SA"/>
        </w:rPr>
        <w:t>8</w:t>
      </w:r>
      <w:r>
        <w:rPr>
          <w:highlight w:val="none"/>
        </w:rPr>
        <w:t>车厢可卸式垃圾转运车</w:t>
      </w:r>
    </w:p>
    <w:p w14:paraId="1CE11D4D">
      <w:pPr>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rPr>
          <w:rFonts w:hint="eastAsia" w:ascii="Times New Roman" w:hAnsi="Times New Roman" w:eastAsia="宋体" w:cs="Times New Roman"/>
          <w:kern w:val="0"/>
          <w:sz w:val="24"/>
          <w:szCs w:val="22"/>
          <w:lang w:val="en-US" w:eastAsia="zh-CN" w:bidi="ar-SA"/>
        </w:rPr>
      </w:pPr>
      <w:r>
        <w:rPr>
          <w:rFonts w:hint="eastAsia" w:cs="Times New Roman"/>
          <w:kern w:val="0"/>
          <w:sz w:val="24"/>
          <w:szCs w:val="22"/>
          <w:lang w:val="en-US" w:eastAsia="zh-CN" w:bidi="ar-SA"/>
        </w:rPr>
        <w:t>5.6.8.1</w:t>
      </w:r>
      <w:r>
        <w:rPr>
          <w:highlight w:val="none"/>
        </w:rPr>
        <w:t>垃圾转运车</w:t>
      </w:r>
      <w:r>
        <w:rPr>
          <w:rFonts w:hint="eastAsia"/>
          <w:highlight w:val="none"/>
          <w:lang w:val="en-US" w:eastAsia="zh-CN"/>
        </w:rPr>
        <w:t>要求</w:t>
      </w:r>
    </w:p>
    <w:p w14:paraId="75E52153">
      <w:pPr>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rPr>
          <w:kern w:val="0"/>
          <w:highlight w:val="none"/>
        </w:rPr>
      </w:pPr>
      <w:r>
        <w:rPr>
          <w:rFonts w:ascii="Times New Roman" w:hAnsi="Times New Roman" w:eastAsia="宋体" w:cs="Times New Roman"/>
          <w:kern w:val="0"/>
          <w:sz w:val="24"/>
          <w:szCs w:val="22"/>
          <w:lang w:val="en-US" w:eastAsia="zh-CN" w:bidi="ar-SA"/>
        </w:rPr>
        <w:t>（1）</w:t>
      </w:r>
      <w:r>
        <w:rPr>
          <w:rFonts w:hint="eastAsia"/>
          <w:kern w:val="0"/>
          <w:highlight w:val="none"/>
        </w:rPr>
        <w:t>拉臂钩采用高强度铸造拉钩，拉臂钩为装配式，便于维修、更换。</w:t>
      </w:r>
    </w:p>
    <w:p w14:paraId="1966C9E8">
      <w:pPr>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rPr>
          <w:kern w:val="0"/>
          <w:highlight w:val="none"/>
        </w:rPr>
      </w:pPr>
      <w:r>
        <w:rPr>
          <w:rFonts w:ascii="Times New Roman" w:hAnsi="Times New Roman" w:eastAsia="宋体" w:cs="Times New Roman"/>
          <w:kern w:val="0"/>
          <w:sz w:val="24"/>
          <w:szCs w:val="22"/>
          <w:lang w:val="en-US" w:eastAsia="zh-CN" w:bidi="ar-SA"/>
        </w:rPr>
        <w:t>（2）</w:t>
      </w:r>
      <w:r>
        <w:rPr>
          <w:rFonts w:hint="eastAsia"/>
          <w:kern w:val="0"/>
          <w:highlight w:val="none"/>
        </w:rPr>
        <w:t>拉臂挂钩采用自动锁闭开启结构，锁块靠重力在挂箱和运输状态时开启和闭锁，挂箱时锁块张开后钩口导向部位开口扩大，从而达到自动开、闭效果。</w:t>
      </w:r>
    </w:p>
    <w:p w14:paraId="10B8F3FA">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rPr>
        <w:t>（3）拉臂翻转轴支座与底架采用装配式结构，便于维修更换。</w:t>
      </w:r>
    </w:p>
    <w:p w14:paraId="5F89DBC1">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rPr>
        <w:t>（4）主臂油缸需安装平衡阀，确保运动平稳性及油管破裂时钩臂不会突然下降。</w:t>
      </w:r>
    </w:p>
    <w:p w14:paraId="53F09997">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rPr>
        <w:t>（5）拉臂上装需配置箱体锁紧装置，确保车辆在行驶过程中不会出现左右偏移。</w:t>
      </w:r>
    </w:p>
    <w:p w14:paraId="690BB8E3">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rPr>
        <w:t>（6）焊接质量优良，核心件拉臂架体需由焊接机器人采用高强度气体保护焊焊接而成。</w:t>
      </w:r>
    </w:p>
    <w:p w14:paraId="49BB9F23">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rPr>
        <w:t>（7）垃圾转运车车载定位</w:t>
      </w:r>
    </w:p>
    <w:p w14:paraId="210455ED">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cs="Times New Roman"/>
          <w:kern w:val="0"/>
          <w:sz w:val="24"/>
          <w:szCs w:val="22"/>
          <w:lang w:val="en-US" w:eastAsia="zh-CN" w:bidi="ar-SA"/>
        </w:rPr>
        <w:t>5.6.8.2</w:t>
      </w:r>
      <w:r>
        <w:rPr>
          <w:highlight w:val="none"/>
        </w:rPr>
        <w:t>组成及用途</w:t>
      </w:r>
    </w:p>
    <w:p w14:paraId="1F85674A">
      <w:pPr>
        <w:pageBreakBefore w:val="0"/>
        <w:widowControl w:val="0"/>
        <w:kinsoku/>
        <w:wordWrap/>
        <w:overflowPunct/>
        <w:topLinePunct w:val="0"/>
        <w:autoSpaceDE/>
        <w:autoSpaceDN/>
        <w:bidi w:val="0"/>
        <w:adjustRightInd/>
        <w:snapToGrid/>
        <w:spacing w:line="460" w:lineRule="exact"/>
        <w:ind w:firstLine="480"/>
        <w:textAlignment w:val="auto"/>
        <w:rPr>
          <w:rFonts w:hAnsi="宋体"/>
          <w:highlight w:val="none"/>
          <w:lang w:val="zh-CN" w:bidi="zh-CN"/>
        </w:rPr>
      </w:pPr>
      <w:r>
        <w:rPr>
          <w:rFonts w:hint="eastAsia" w:hAnsi="宋体"/>
          <w:highlight w:val="none"/>
          <w:lang w:val="zh-CN" w:bidi="zh-CN"/>
        </w:rPr>
        <w:t>（</w:t>
      </w:r>
      <w:r>
        <w:rPr>
          <w:rFonts w:hint="eastAsia" w:hAnsi="宋体"/>
          <w:highlight w:val="none"/>
          <w:lang w:val="en-US" w:bidi="zh-CN"/>
        </w:rPr>
        <w:t>1</w:t>
      </w:r>
      <w:r>
        <w:rPr>
          <w:rFonts w:hint="eastAsia" w:hAnsi="宋体"/>
          <w:highlight w:val="none"/>
          <w:lang w:val="zh-CN" w:bidi="zh-CN"/>
        </w:rPr>
        <w:t>）车辆导航跟踪系统，主要针对车厢可卸式转运车的监管。</w:t>
      </w:r>
    </w:p>
    <w:p w14:paraId="2A20FEA1">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cs="Times New Roman"/>
          <w:kern w:val="0"/>
          <w:sz w:val="24"/>
          <w:szCs w:val="22"/>
          <w:lang w:val="en-US" w:eastAsia="zh-CN" w:bidi="ar-SA"/>
        </w:rPr>
        <w:t>5.6.8.3</w:t>
      </w:r>
      <w:r>
        <w:rPr>
          <w:highlight w:val="none"/>
        </w:rPr>
        <w:t>技术参数及性能要求</w:t>
      </w:r>
    </w:p>
    <w:p w14:paraId="3536DED7">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1</w:t>
      </w:r>
      <w:r>
        <w:rPr>
          <w:rFonts w:hint="eastAsia"/>
          <w:highlight w:val="none"/>
          <w:lang w:eastAsia="zh-CN"/>
        </w:rPr>
        <w:t>）</w:t>
      </w:r>
      <w:r>
        <w:rPr>
          <w:rFonts w:hint="eastAsia"/>
          <w:highlight w:val="none"/>
        </w:rPr>
        <w:t>车辆导航跟踪，需符合北斗协议、国标协议、部标视频协议等国家相关政策标准，支持于第三方平台无缝对接。</w:t>
      </w:r>
    </w:p>
    <w:p w14:paraId="2439ACE9">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2</w:t>
      </w:r>
      <w:r>
        <w:rPr>
          <w:rFonts w:hint="eastAsia"/>
          <w:highlight w:val="none"/>
          <w:lang w:eastAsia="zh-CN"/>
        </w:rPr>
        <w:t>）</w:t>
      </w:r>
      <w:r>
        <w:rPr>
          <w:rFonts w:hint="eastAsia"/>
          <w:highlight w:val="none"/>
        </w:rPr>
        <w:t>支持车载音视频录像、行驶数据记录、</w:t>
      </w:r>
      <w:r>
        <w:rPr>
          <w:highlight w:val="none"/>
        </w:rPr>
        <w:t>IC可登签、数据打印、实时监控等功能。</w:t>
      </w:r>
    </w:p>
    <w:p w14:paraId="581BEEF0">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3</w:t>
      </w:r>
      <w:r>
        <w:rPr>
          <w:rFonts w:hint="eastAsia"/>
          <w:highlight w:val="none"/>
          <w:lang w:eastAsia="zh-CN"/>
        </w:rPr>
        <w:t>）</w:t>
      </w:r>
      <w:r>
        <w:rPr>
          <w:rFonts w:hint="eastAsia"/>
          <w:highlight w:val="none"/>
        </w:rPr>
        <w:t>支持移动、联通、电信</w:t>
      </w:r>
      <w:r>
        <w:rPr>
          <w:highlight w:val="none"/>
        </w:rPr>
        <w:t>4G网络，包含2年的运营费用。</w:t>
      </w:r>
    </w:p>
    <w:p w14:paraId="53C7247C">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4</w:t>
      </w:r>
      <w:r>
        <w:rPr>
          <w:rFonts w:hint="eastAsia"/>
          <w:highlight w:val="none"/>
          <w:lang w:eastAsia="zh-CN"/>
        </w:rPr>
        <w:t>）</w:t>
      </w:r>
      <w:r>
        <w:rPr>
          <w:rFonts w:hint="eastAsia"/>
          <w:highlight w:val="none"/>
        </w:rPr>
        <w:t>硬盘容量：≥</w:t>
      </w:r>
      <w:r>
        <w:rPr>
          <w:highlight w:val="none"/>
        </w:rPr>
        <w:t>1T</w:t>
      </w:r>
    </w:p>
    <w:p w14:paraId="009824F6">
      <w:pPr>
        <w:pStyle w:val="98"/>
        <w:pageBreakBefore w:val="0"/>
        <w:widowControl w:val="0"/>
        <w:kinsoku/>
        <w:wordWrap/>
        <w:overflowPunct/>
        <w:topLinePunct w:val="0"/>
        <w:autoSpaceDE/>
        <w:autoSpaceDN/>
        <w:bidi w:val="0"/>
        <w:adjustRightInd/>
        <w:snapToGrid/>
        <w:spacing w:line="460" w:lineRule="exact"/>
        <w:textAlignment w:val="auto"/>
        <w:rPr>
          <w:kern w:val="0"/>
          <w:highlight w:val="none"/>
        </w:rPr>
      </w:pPr>
      <w:r>
        <w:rPr>
          <w:rFonts w:hint="eastAsia"/>
          <w:kern w:val="0"/>
          <w:highlight w:val="none"/>
        </w:rPr>
        <w:t>转运车技术参数表</w:t>
      </w:r>
    </w:p>
    <w:tbl>
      <w:tblPr>
        <w:tblStyle w:val="42"/>
        <w:tblW w:w="9853" w:type="dxa"/>
        <w:jc w:val="center"/>
        <w:tblLayout w:type="autofit"/>
        <w:tblCellMar>
          <w:top w:w="0" w:type="dxa"/>
          <w:left w:w="108" w:type="dxa"/>
          <w:bottom w:w="0" w:type="dxa"/>
          <w:right w:w="108" w:type="dxa"/>
        </w:tblCellMar>
      </w:tblPr>
      <w:tblGrid>
        <w:gridCol w:w="759"/>
        <w:gridCol w:w="2744"/>
        <w:gridCol w:w="3175"/>
        <w:gridCol w:w="3175"/>
      </w:tblGrid>
      <w:tr w14:paraId="622F32E0">
        <w:tblPrEx>
          <w:tblCellMar>
            <w:top w:w="0" w:type="dxa"/>
            <w:left w:w="108" w:type="dxa"/>
            <w:bottom w:w="0" w:type="dxa"/>
            <w:right w:w="108" w:type="dxa"/>
          </w:tblCellMar>
        </w:tblPrEx>
        <w:trPr>
          <w:trHeight w:val="286" w:hRule="atLeast"/>
          <w:tblHeader/>
          <w:jc w:val="center"/>
        </w:trPr>
        <w:tc>
          <w:tcPr>
            <w:tcW w:w="759"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AA6075">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序号</w:t>
            </w:r>
          </w:p>
        </w:tc>
        <w:tc>
          <w:tcPr>
            <w:tcW w:w="274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D88905">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项目</w:t>
            </w:r>
          </w:p>
        </w:tc>
        <w:tc>
          <w:tcPr>
            <w:tcW w:w="317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4CC56D">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技术参数</w:t>
            </w:r>
          </w:p>
        </w:tc>
        <w:tc>
          <w:tcPr>
            <w:tcW w:w="317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A3CC74">
            <w:pPr>
              <w:pStyle w:val="124"/>
              <w:pageBreakBefore w:val="0"/>
              <w:widowControl w:val="0"/>
              <w:kinsoku/>
              <w:wordWrap/>
              <w:overflowPunct/>
              <w:topLinePunct w:val="0"/>
              <w:autoSpaceDE/>
              <w:autoSpaceDN/>
              <w:bidi w:val="0"/>
              <w:adjustRightInd/>
              <w:snapToGrid/>
              <w:spacing w:line="460" w:lineRule="exact"/>
              <w:textAlignment w:val="auto"/>
              <w:rPr>
                <w:rFonts w:hint="eastAsia" w:eastAsia="宋体"/>
                <w:szCs w:val="24"/>
                <w:highlight w:val="none"/>
                <w:lang w:val="en-US" w:eastAsia="zh-CN"/>
              </w:rPr>
            </w:pPr>
            <w:r>
              <w:rPr>
                <w:rFonts w:hint="eastAsia"/>
                <w:szCs w:val="24"/>
                <w:highlight w:val="none"/>
                <w:lang w:val="en-US" w:eastAsia="zh-CN"/>
              </w:rPr>
              <w:t>备注</w:t>
            </w:r>
          </w:p>
        </w:tc>
      </w:tr>
      <w:tr w14:paraId="5529E919">
        <w:tblPrEx>
          <w:tblCellMar>
            <w:top w:w="0" w:type="dxa"/>
            <w:left w:w="108" w:type="dxa"/>
            <w:bottom w:w="0" w:type="dxa"/>
            <w:right w:w="108" w:type="dxa"/>
          </w:tblCellMar>
        </w:tblPrEx>
        <w:trPr>
          <w:trHeight w:val="348" w:hRule="atLeast"/>
          <w:jc w:val="center"/>
        </w:trPr>
        <w:tc>
          <w:tcPr>
            <w:tcW w:w="759" w:type="dxa"/>
            <w:tcBorders>
              <w:top w:val="nil"/>
              <w:left w:val="single" w:color="000000" w:sz="8" w:space="0"/>
              <w:bottom w:val="single" w:color="000000" w:sz="8" w:space="0"/>
              <w:right w:val="single" w:color="000000" w:sz="8" w:space="0"/>
            </w:tcBorders>
            <w:shd w:val="clear" w:color="auto" w:fill="auto"/>
            <w:vAlign w:val="center"/>
          </w:tcPr>
          <w:p w14:paraId="1673B11F">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1</w:t>
            </w:r>
          </w:p>
        </w:tc>
        <w:tc>
          <w:tcPr>
            <w:tcW w:w="2744" w:type="dxa"/>
            <w:tcBorders>
              <w:top w:val="nil"/>
              <w:left w:val="single" w:color="000000" w:sz="8" w:space="0"/>
              <w:bottom w:val="single" w:color="000000" w:sz="8" w:space="0"/>
              <w:right w:val="single" w:color="000000" w:sz="8" w:space="0"/>
            </w:tcBorders>
            <w:shd w:val="clear" w:color="auto" w:fill="auto"/>
            <w:vAlign w:val="center"/>
          </w:tcPr>
          <w:p w14:paraId="176D001B">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外型尺寸(长/宽/高)（mm）</w:t>
            </w:r>
          </w:p>
        </w:tc>
        <w:tc>
          <w:tcPr>
            <w:tcW w:w="3175" w:type="dxa"/>
            <w:tcBorders>
              <w:top w:val="nil"/>
              <w:left w:val="single" w:color="000000" w:sz="8" w:space="0"/>
              <w:bottom w:val="single" w:color="000000" w:sz="8" w:space="0"/>
              <w:right w:val="single" w:color="000000" w:sz="8" w:space="0"/>
            </w:tcBorders>
            <w:shd w:val="clear" w:color="auto" w:fill="auto"/>
            <w:vAlign w:val="center"/>
          </w:tcPr>
          <w:p w14:paraId="112349CB">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≤8700*2550*3300</w:t>
            </w:r>
          </w:p>
        </w:tc>
        <w:tc>
          <w:tcPr>
            <w:tcW w:w="3175" w:type="dxa"/>
            <w:vMerge w:val="restart"/>
            <w:tcBorders>
              <w:top w:val="nil"/>
              <w:left w:val="single" w:color="000000" w:sz="8" w:space="0"/>
              <w:right w:val="single" w:color="000000" w:sz="8" w:space="0"/>
            </w:tcBorders>
            <w:shd w:val="clear" w:color="auto" w:fill="auto"/>
            <w:vAlign w:val="center"/>
          </w:tcPr>
          <w:p w14:paraId="7115F9D0">
            <w:pPr>
              <w:pStyle w:val="124"/>
              <w:pageBreakBefore w:val="0"/>
              <w:widowControl w:val="0"/>
              <w:kinsoku/>
              <w:wordWrap/>
              <w:overflowPunct/>
              <w:topLinePunct w:val="0"/>
              <w:autoSpaceDE/>
              <w:autoSpaceDN/>
              <w:bidi w:val="0"/>
              <w:adjustRightInd/>
              <w:snapToGrid/>
              <w:spacing w:line="460" w:lineRule="exact"/>
              <w:textAlignment w:val="auto"/>
              <w:rPr>
                <w:rFonts w:hint="default" w:eastAsia="宋体"/>
                <w:szCs w:val="24"/>
                <w:highlight w:val="none"/>
                <w:lang w:val="en-US" w:eastAsia="zh-CN"/>
              </w:rPr>
            </w:pPr>
            <w:r>
              <w:rPr>
                <w:rFonts w:hint="eastAsia"/>
                <w:b/>
                <w:highlight w:val="none"/>
                <w:lang w:val="en-US" w:eastAsia="zh-CN"/>
              </w:rPr>
              <w:t>标</w:t>
            </w:r>
            <w:r>
              <w:rPr>
                <w:rFonts w:hint="eastAsia"/>
                <w:b/>
                <w:highlight w:val="none"/>
              </w:rPr>
              <w:t>★</w:t>
            </w:r>
            <w:r>
              <w:rPr>
                <w:rFonts w:hint="eastAsia"/>
                <w:b/>
                <w:highlight w:val="none"/>
                <w:lang w:val="en-US" w:eastAsia="zh-CN"/>
              </w:rPr>
              <w:t>项需要提供</w:t>
            </w:r>
            <w:r>
              <w:rPr>
                <w:rFonts w:hint="eastAsia"/>
                <w:b/>
                <w:highlight w:val="none"/>
              </w:rPr>
              <w:t>具备CMA认证的第三方检测机构出具的检测报告</w:t>
            </w:r>
            <w:r>
              <w:rPr>
                <w:rFonts w:hint="eastAsia"/>
                <w:b/>
                <w:highlight w:val="none"/>
                <w:lang w:val="en-US" w:eastAsia="zh-CN"/>
              </w:rPr>
              <w:t>上传至电子投标文件中</w:t>
            </w:r>
          </w:p>
        </w:tc>
      </w:tr>
      <w:tr w14:paraId="611DF4AC">
        <w:tblPrEx>
          <w:tblCellMar>
            <w:top w:w="0" w:type="dxa"/>
            <w:left w:w="108" w:type="dxa"/>
            <w:bottom w:w="0" w:type="dxa"/>
            <w:right w:w="108" w:type="dxa"/>
          </w:tblCellMar>
        </w:tblPrEx>
        <w:trPr>
          <w:trHeight w:val="348" w:hRule="atLeast"/>
          <w:jc w:val="center"/>
        </w:trPr>
        <w:tc>
          <w:tcPr>
            <w:tcW w:w="759" w:type="dxa"/>
            <w:tcBorders>
              <w:top w:val="nil"/>
              <w:left w:val="single" w:color="000000" w:sz="8" w:space="0"/>
              <w:bottom w:val="single" w:color="000000" w:sz="8" w:space="0"/>
              <w:right w:val="single" w:color="000000" w:sz="8" w:space="0"/>
            </w:tcBorders>
            <w:shd w:val="clear" w:color="auto" w:fill="auto"/>
            <w:vAlign w:val="center"/>
          </w:tcPr>
          <w:p w14:paraId="31613CBB">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2</w:t>
            </w:r>
          </w:p>
        </w:tc>
        <w:tc>
          <w:tcPr>
            <w:tcW w:w="2744" w:type="dxa"/>
            <w:tcBorders>
              <w:top w:val="nil"/>
              <w:left w:val="single" w:color="000000" w:sz="8" w:space="0"/>
              <w:bottom w:val="single" w:color="000000" w:sz="8" w:space="0"/>
              <w:right w:val="single" w:color="000000" w:sz="8" w:space="0"/>
            </w:tcBorders>
            <w:shd w:val="clear" w:color="auto" w:fill="auto"/>
            <w:vAlign w:val="center"/>
          </w:tcPr>
          <w:p w14:paraId="0B2D8B2F">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排放标准</w:t>
            </w:r>
          </w:p>
        </w:tc>
        <w:tc>
          <w:tcPr>
            <w:tcW w:w="3175" w:type="dxa"/>
            <w:tcBorders>
              <w:top w:val="nil"/>
              <w:left w:val="single" w:color="000000" w:sz="8" w:space="0"/>
              <w:bottom w:val="single" w:color="000000" w:sz="8" w:space="0"/>
              <w:right w:val="single" w:color="000000" w:sz="8" w:space="0"/>
            </w:tcBorders>
            <w:shd w:val="clear" w:color="auto" w:fill="auto"/>
            <w:vAlign w:val="center"/>
          </w:tcPr>
          <w:p w14:paraId="1C3DEE13">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国六</w:t>
            </w:r>
          </w:p>
        </w:tc>
        <w:tc>
          <w:tcPr>
            <w:tcW w:w="3175" w:type="dxa"/>
            <w:vMerge w:val="continue"/>
            <w:tcBorders>
              <w:left w:val="single" w:color="000000" w:sz="8" w:space="0"/>
              <w:right w:val="single" w:color="000000" w:sz="8" w:space="0"/>
            </w:tcBorders>
            <w:shd w:val="clear" w:color="auto" w:fill="auto"/>
            <w:vAlign w:val="center"/>
          </w:tcPr>
          <w:p w14:paraId="410ED966">
            <w:pPr>
              <w:pStyle w:val="124"/>
              <w:pageBreakBefore w:val="0"/>
              <w:widowControl w:val="0"/>
              <w:kinsoku/>
              <w:wordWrap/>
              <w:overflowPunct/>
              <w:topLinePunct w:val="0"/>
              <w:autoSpaceDE/>
              <w:autoSpaceDN/>
              <w:bidi w:val="0"/>
              <w:adjustRightInd/>
              <w:snapToGrid/>
              <w:spacing w:line="460" w:lineRule="exact"/>
              <w:textAlignment w:val="auto"/>
              <w:rPr>
                <w:rFonts w:hint="eastAsia"/>
                <w:szCs w:val="24"/>
                <w:highlight w:val="none"/>
              </w:rPr>
            </w:pPr>
          </w:p>
        </w:tc>
      </w:tr>
      <w:tr w14:paraId="1A233E68">
        <w:tblPrEx>
          <w:tblCellMar>
            <w:top w:w="0" w:type="dxa"/>
            <w:left w:w="108" w:type="dxa"/>
            <w:bottom w:w="0" w:type="dxa"/>
            <w:right w:w="108" w:type="dxa"/>
          </w:tblCellMar>
        </w:tblPrEx>
        <w:trPr>
          <w:trHeight w:val="348" w:hRule="atLeast"/>
          <w:jc w:val="center"/>
        </w:trPr>
        <w:tc>
          <w:tcPr>
            <w:tcW w:w="759" w:type="dxa"/>
            <w:tcBorders>
              <w:top w:val="nil"/>
              <w:left w:val="single" w:color="000000" w:sz="8" w:space="0"/>
              <w:bottom w:val="single" w:color="000000" w:sz="8" w:space="0"/>
              <w:right w:val="single" w:color="000000" w:sz="8" w:space="0"/>
            </w:tcBorders>
            <w:shd w:val="clear" w:color="auto" w:fill="auto"/>
            <w:vAlign w:val="center"/>
          </w:tcPr>
          <w:p w14:paraId="5AF25F7D">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3</w:t>
            </w:r>
          </w:p>
        </w:tc>
        <w:tc>
          <w:tcPr>
            <w:tcW w:w="2744" w:type="dxa"/>
            <w:tcBorders>
              <w:top w:val="nil"/>
              <w:left w:val="single" w:color="000000" w:sz="8" w:space="0"/>
              <w:bottom w:val="single" w:color="000000" w:sz="8" w:space="0"/>
              <w:right w:val="single" w:color="000000" w:sz="8" w:space="0"/>
            </w:tcBorders>
            <w:shd w:val="clear" w:color="auto" w:fill="auto"/>
            <w:vAlign w:val="center"/>
          </w:tcPr>
          <w:p w14:paraId="3E3D0E59">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燃料种类</w:t>
            </w:r>
          </w:p>
        </w:tc>
        <w:tc>
          <w:tcPr>
            <w:tcW w:w="3175" w:type="dxa"/>
            <w:tcBorders>
              <w:top w:val="nil"/>
              <w:left w:val="single" w:color="000000" w:sz="8" w:space="0"/>
              <w:bottom w:val="single" w:color="000000" w:sz="8" w:space="0"/>
              <w:right w:val="single" w:color="000000" w:sz="8" w:space="0"/>
            </w:tcBorders>
            <w:shd w:val="clear" w:color="auto" w:fill="auto"/>
            <w:vAlign w:val="center"/>
          </w:tcPr>
          <w:p w14:paraId="79263C1B">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柴油</w:t>
            </w:r>
          </w:p>
        </w:tc>
        <w:tc>
          <w:tcPr>
            <w:tcW w:w="3175" w:type="dxa"/>
            <w:vMerge w:val="continue"/>
            <w:tcBorders>
              <w:left w:val="single" w:color="000000" w:sz="8" w:space="0"/>
              <w:right w:val="single" w:color="000000" w:sz="8" w:space="0"/>
            </w:tcBorders>
            <w:shd w:val="clear" w:color="auto" w:fill="auto"/>
            <w:vAlign w:val="center"/>
          </w:tcPr>
          <w:p w14:paraId="6C220C52">
            <w:pPr>
              <w:pStyle w:val="124"/>
              <w:pageBreakBefore w:val="0"/>
              <w:widowControl w:val="0"/>
              <w:kinsoku/>
              <w:wordWrap/>
              <w:overflowPunct/>
              <w:topLinePunct w:val="0"/>
              <w:autoSpaceDE/>
              <w:autoSpaceDN/>
              <w:bidi w:val="0"/>
              <w:adjustRightInd/>
              <w:snapToGrid/>
              <w:spacing w:line="460" w:lineRule="exact"/>
              <w:textAlignment w:val="auto"/>
              <w:rPr>
                <w:rFonts w:hint="eastAsia"/>
                <w:szCs w:val="24"/>
                <w:highlight w:val="none"/>
              </w:rPr>
            </w:pPr>
          </w:p>
        </w:tc>
      </w:tr>
      <w:tr w14:paraId="206371C5">
        <w:tblPrEx>
          <w:tblCellMar>
            <w:top w:w="0" w:type="dxa"/>
            <w:left w:w="108" w:type="dxa"/>
            <w:bottom w:w="0" w:type="dxa"/>
            <w:right w:w="108" w:type="dxa"/>
          </w:tblCellMar>
        </w:tblPrEx>
        <w:trPr>
          <w:trHeight w:val="348" w:hRule="atLeast"/>
          <w:jc w:val="center"/>
        </w:trPr>
        <w:tc>
          <w:tcPr>
            <w:tcW w:w="759" w:type="dxa"/>
            <w:tcBorders>
              <w:top w:val="nil"/>
              <w:left w:val="single" w:color="000000" w:sz="8" w:space="0"/>
              <w:bottom w:val="single" w:color="000000" w:sz="8" w:space="0"/>
              <w:right w:val="single" w:color="000000" w:sz="8" w:space="0"/>
            </w:tcBorders>
            <w:shd w:val="clear" w:color="auto" w:fill="auto"/>
            <w:vAlign w:val="center"/>
          </w:tcPr>
          <w:p w14:paraId="6B5CF593">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4</w:t>
            </w:r>
          </w:p>
        </w:tc>
        <w:tc>
          <w:tcPr>
            <w:tcW w:w="2744" w:type="dxa"/>
            <w:tcBorders>
              <w:top w:val="nil"/>
              <w:left w:val="single" w:color="000000" w:sz="8" w:space="0"/>
              <w:bottom w:val="single" w:color="000000" w:sz="8" w:space="0"/>
              <w:right w:val="single" w:color="000000" w:sz="8" w:space="0"/>
            </w:tcBorders>
            <w:shd w:val="clear" w:color="auto" w:fill="auto"/>
            <w:vAlign w:val="center"/>
          </w:tcPr>
          <w:p w14:paraId="0214C9B3">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驾驶室准乘人数</w:t>
            </w:r>
          </w:p>
        </w:tc>
        <w:tc>
          <w:tcPr>
            <w:tcW w:w="3175" w:type="dxa"/>
            <w:tcBorders>
              <w:top w:val="nil"/>
              <w:left w:val="single" w:color="000000" w:sz="8" w:space="0"/>
              <w:bottom w:val="single" w:color="000000" w:sz="8" w:space="0"/>
              <w:right w:val="single" w:color="000000" w:sz="8" w:space="0"/>
            </w:tcBorders>
            <w:shd w:val="clear" w:color="auto" w:fill="auto"/>
            <w:vAlign w:val="center"/>
          </w:tcPr>
          <w:p w14:paraId="55A9D5D4">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≥2</w:t>
            </w:r>
          </w:p>
        </w:tc>
        <w:tc>
          <w:tcPr>
            <w:tcW w:w="3175" w:type="dxa"/>
            <w:vMerge w:val="continue"/>
            <w:tcBorders>
              <w:left w:val="single" w:color="000000" w:sz="8" w:space="0"/>
              <w:right w:val="single" w:color="000000" w:sz="8" w:space="0"/>
            </w:tcBorders>
            <w:shd w:val="clear" w:color="auto" w:fill="auto"/>
            <w:vAlign w:val="center"/>
          </w:tcPr>
          <w:p w14:paraId="081F6D9F">
            <w:pPr>
              <w:pStyle w:val="124"/>
              <w:pageBreakBefore w:val="0"/>
              <w:widowControl w:val="0"/>
              <w:kinsoku/>
              <w:wordWrap/>
              <w:overflowPunct/>
              <w:topLinePunct w:val="0"/>
              <w:autoSpaceDE/>
              <w:autoSpaceDN/>
              <w:bidi w:val="0"/>
              <w:adjustRightInd/>
              <w:snapToGrid/>
              <w:spacing w:line="460" w:lineRule="exact"/>
              <w:textAlignment w:val="auto"/>
              <w:rPr>
                <w:rFonts w:hint="eastAsia"/>
                <w:szCs w:val="24"/>
                <w:highlight w:val="none"/>
              </w:rPr>
            </w:pPr>
          </w:p>
        </w:tc>
      </w:tr>
      <w:tr w14:paraId="53E0060D">
        <w:tblPrEx>
          <w:tblCellMar>
            <w:top w:w="0" w:type="dxa"/>
            <w:left w:w="108" w:type="dxa"/>
            <w:bottom w:w="0" w:type="dxa"/>
            <w:right w:w="108" w:type="dxa"/>
          </w:tblCellMar>
        </w:tblPrEx>
        <w:trPr>
          <w:trHeight w:val="348" w:hRule="atLeast"/>
          <w:jc w:val="center"/>
        </w:trPr>
        <w:tc>
          <w:tcPr>
            <w:tcW w:w="759" w:type="dxa"/>
            <w:tcBorders>
              <w:top w:val="nil"/>
              <w:left w:val="single" w:color="000000" w:sz="8" w:space="0"/>
              <w:bottom w:val="single" w:color="000000" w:sz="8" w:space="0"/>
              <w:right w:val="single" w:color="000000" w:sz="8" w:space="0"/>
            </w:tcBorders>
            <w:shd w:val="clear" w:color="auto" w:fill="auto"/>
            <w:vAlign w:val="center"/>
          </w:tcPr>
          <w:p w14:paraId="4CD1316B">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5</w:t>
            </w:r>
          </w:p>
        </w:tc>
        <w:tc>
          <w:tcPr>
            <w:tcW w:w="2744" w:type="dxa"/>
            <w:tcBorders>
              <w:top w:val="nil"/>
              <w:left w:val="single" w:color="000000" w:sz="8" w:space="0"/>
              <w:bottom w:val="single" w:color="000000" w:sz="8" w:space="0"/>
              <w:right w:val="single" w:color="000000" w:sz="8" w:space="0"/>
            </w:tcBorders>
            <w:shd w:val="clear" w:color="auto" w:fill="auto"/>
            <w:vAlign w:val="center"/>
          </w:tcPr>
          <w:p w14:paraId="503B5917">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驾驶室配置</w:t>
            </w:r>
          </w:p>
        </w:tc>
        <w:tc>
          <w:tcPr>
            <w:tcW w:w="3175" w:type="dxa"/>
            <w:tcBorders>
              <w:top w:val="nil"/>
              <w:left w:val="single" w:color="000000" w:sz="8" w:space="0"/>
              <w:bottom w:val="single" w:color="000000" w:sz="8" w:space="0"/>
              <w:right w:val="single" w:color="000000" w:sz="8" w:space="0"/>
            </w:tcBorders>
            <w:shd w:val="clear" w:color="auto" w:fill="auto"/>
            <w:vAlign w:val="center"/>
          </w:tcPr>
          <w:p w14:paraId="18905F10">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配原厂冷暖空调</w:t>
            </w:r>
          </w:p>
        </w:tc>
        <w:tc>
          <w:tcPr>
            <w:tcW w:w="3175" w:type="dxa"/>
            <w:vMerge w:val="continue"/>
            <w:tcBorders>
              <w:left w:val="single" w:color="000000" w:sz="8" w:space="0"/>
              <w:right w:val="single" w:color="000000" w:sz="8" w:space="0"/>
            </w:tcBorders>
            <w:shd w:val="clear" w:color="auto" w:fill="auto"/>
            <w:vAlign w:val="center"/>
          </w:tcPr>
          <w:p w14:paraId="0D9CCD87">
            <w:pPr>
              <w:pStyle w:val="124"/>
              <w:pageBreakBefore w:val="0"/>
              <w:widowControl w:val="0"/>
              <w:kinsoku/>
              <w:wordWrap/>
              <w:overflowPunct/>
              <w:topLinePunct w:val="0"/>
              <w:autoSpaceDE/>
              <w:autoSpaceDN/>
              <w:bidi w:val="0"/>
              <w:adjustRightInd/>
              <w:snapToGrid/>
              <w:spacing w:line="460" w:lineRule="exact"/>
              <w:textAlignment w:val="auto"/>
              <w:rPr>
                <w:rFonts w:hint="eastAsia"/>
                <w:szCs w:val="24"/>
                <w:highlight w:val="none"/>
              </w:rPr>
            </w:pPr>
          </w:p>
        </w:tc>
      </w:tr>
      <w:tr w14:paraId="26212760">
        <w:tblPrEx>
          <w:tblCellMar>
            <w:top w:w="0" w:type="dxa"/>
            <w:left w:w="108" w:type="dxa"/>
            <w:bottom w:w="0" w:type="dxa"/>
            <w:right w:w="108" w:type="dxa"/>
          </w:tblCellMar>
        </w:tblPrEx>
        <w:trPr>
          <w:trHeight w:val="348" w:hRule="atLeast"/>
          <w:jc w:val="center"/>
        </w:trPr>
        <w:tc>
          <w:tcPr>
            <w:tcW w:w="759" w:type="dxa"/>
            <w:tcBorders>
              <w:top w:val="nil"/>
              <w:left w:val="single" w:color="000000" w:sz="8" w:space="0"/>
              <w:bottom w:val="single" w:color="000000" w:sz="8" w:space="0"/>
              <w:right w:val="single" w:color="000000" w:sz="8" w:space="0"/>
            </w:tcBorders>
            <w:shd w:val="clear" w:color="auto" w:fill="auto"/>
            <w:vAlign w:val="center"/>
          </w:tcPr>
          <w:p w14:paraId="1AF3B3DC">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6</w:t>
            </w:r>
          </w:p>
        </w:tc>
        <w:tc>
          <w:tcPr>
            <w:tcW w:w="2744" w:type="dxa"/>
            <w:tcBorders>
              <w:top w:val="nil"/>
              <w:left w:val="single" w:color="000000" w:sz="8" w:space="0"/>
              <w:bottom w:val="single" w:color="000000" w:sz="8" w:space="0"/>
              <w:right w:val="single" w:color="000000" w:sz="8" w:space="0"/>
            </w:tcBorders>
            <w:shd w:val="clear" w:color="auto" w:fill="auto"/>
            <w:vAlign w:val="center"/>
          </w:tcPr>
          <w:p w14:paraId="63BFDB0F">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发动机功率（kW）</w:t>
            </w:r>
          </w:p>
        </w:tc>
        <w:tc>
          <w:tcPr>
            <w:tcW w:w="3175" w:type="dxa"/>
            <w:tcBorders>
              <w:top w:val="nil"/>
              <w:left w:val="single" w:color="000000" w:sz="8" w:space="0"/>
              <w:bottom w:val="single" w:color="000000" w:sz="8" w:space="0"/>
              <w:right w:val="single" w:color="000000" w:sz="8" w:space="0"/>
            </w:tcBorders>
            <w:shd w:val="clear" w:color="auto" w:fill="auto"/>
            <w:vAlign w:val="center"/>
          </w:tcPr>
          <w:p w14:paraId="2DC5B026">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≥210</w:t>
            </w:r>
          </w:p>
        </w:tc>
        <w:tc>
          <w:tcPr>
            <w:tcW w:w="3175" w:type="dxa"/>
            <w:vMerge w:val="continue"/>
            <w:tcBorders>
              <w:left w:val="single" w:color="000000" w:sz="8" w:space="0"/>
              <w:right w:val="single" w:color="000000" w:sz="8" w:space="0"/>
            </w:tcBorders>
            <w:shd w:val="clear" w:color="auto" w:fill="auto"/>
            <w:vAlign w:val="center"/>
          </w:tcPr>
          <w:p w14:paraId="472A2A2B">
            <w:pPr>
              <w:pStyle w:val="124"/>
              <w:pageBreakBefore w:val="0"/>
              <w:widowControl w:val="0"/>
              <w:kinsoku/>
              <w:wordWrap/>
              <w:overflowPunct/>
              <w:topLinePunct w:val="0"/>
              <w:autoSpaceDE/>
              <w:autoSpaceDN/>
              <w:bidi w:val="0"/>
              <w:adjustRightInd/>
              <w:snapToGrid/>
              <w:spacing w:line="460" w:lineRule="exact"/>
              <w:textAlignment w:val="auto"/>
              <w:rPr>
                <w:rFonts w:hint="eastAsia"/>
                <w:szCs w:val="24"/>
                <w:highlight w:val="none"/>
              </w:rPr>
            </w:pPr>
          </w:p>
        </w:tc>
      </w:tr>
      <w:tr w14:paraId="0FCB984B">
        <w:tblPrEx>
          <w:tblCellMar>
            <w:top w:w="0" w:type="dxa"/>
            <w:left w:w="108" w:type="dxa"/>
            <w:bottom w:w="0" w:type="dxa"/>
            <w:right w:w="108" w:type="dxa"/>
          </w:tblCellMar>
        </w:tblPrEx>
        <w:trPr>
          <w:trHeight w:val="348" w:hRule="atLeast"/>
          <w:jc w:val="center"/>
        </w:trPr>
        <w:tc>
          <w:tcPr>
            <w:tcW w:w="759" w:type="dxa"/>
            <w:tcBorders>
              <w:top w:val="nil"/>
              <w:left w:val="single" w:color="000000" w:sz="8" w:space="0"/>
              <w:bottom w:val="single" w:color="000000" w:sz="8" w:space="0"/>
              <w:right w:val="single" w:color="000000" w:sz="8" w:space="0"/>
            </w:tcBorders>
            <w:shd w:val="clear" w:color="auto" w:fill="auto"/>
            <w:vAlign w:val="center"/>
          </w:tcPr>
          <w:p w14:paraId="4F9FCE2A">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7</w:t>
            </w:r>
          </w:p>
        </w:tc>
        <w:tc>
          <w:tcPr>
            <w:tcW w:w="2744" w:type="dxa"/>
            <w:tcBorders>
              <w:top w:val="nil"/>
              <w:left w:val="single" w:color="000000" w:sz="8" w:space="0"/>
              <w:bottom w:val="single" w:color="000000" w:sz="8" w:space="0"/>
              <w:right w:val="single" w:color="000000" w:sz="8" w:space="0"/>
            </w:tcBorders>
            <w:shd w:val="clear" w:color="auto" w:fill="auto"/>
            <w:vAlign w:val="center"/>
          </w:tcPr>
          <w:p w14:paraId="659BD17A">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最大总质量（kg）</w:t>
            </w:r>
          </w:p>
        </w:tc>
        <w:tc>
          <w:tcPr>
            <w:tcW w:w="3175" w:type="dxa"/>
            <w:tcBorders>
              <w:top w:val="nil"/>
              <w:left w:val="single" w:color="000000" w:sz="8" w:space="0"/>
              <w:bottom w:val="single" w:color="000000" w:sz="8" w:space="0"/>
              <w:right w:val="single" w:color="000000" w:sz="8" w:space="0"/>
            </w:tcBorders>
            <w:shd w:val="clear" w:color="auto" w:fill="auto"/>
            <w:vAlign w:val="center"/>
          </w:tcPr>
          <w:p w14:paraId="3E60273D">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≥31000</w:t>
            </w:r>
          </w:p>
        </w:tc>
        <w:tc>
          <w:tcPr>
            <w:tcW w:w="3175" w:type="dxa"/>
            <w:vMerge w:val="continue"/>
            <w:tcBorders>
              <w:left w:val="single" w:color="000000" w:sz="8" w:space="0"/>
              <w:right w:val="single" w:color="000000" w:sz="8" w:space="0"/>
            </w:tcBorders>
            <w:shd w:val="clear" w:color="auto" w:fill="auto"/>
            <w:vAlign w:val="center"/>
          </w:tcPr>
          <w:p w14:paraId="1F0E6836">
            <w:pPr>
              <w:pStyle w:val="124"/>
              <w:pageBreakBefore w:val="0"/>
              <w:widowControl w:val="0"/>
              <w:kinsoku/>
              <w:wordWrap/>
              <w:overflowPunct/>
              <w:topLinePunct w:val="0"/>
              <w:autoSpaceDE/>
              <w:autoSpaceDN/>
              <w:bidi w:val="0"/>
              <w:adjustRightInd/>
              <w:snapToGrid/>
              <w:spacing w:line="460" w:lineRule="exact"/>
              <w:textAlignment w:val="auto"/>
              <w:rPr>
                <w:rFonts w:hint="eastAsia"/>
                <w:szCs w:val="24"/>
                <w:highlight w:val="none"/>
              </w:rPr>
            </w:pPr>
          </w:p>
        </w:tc>
      </w:tr>
      <w:tr w14:paraId="186711C6">
        <w:tblPrEx>
          <w:tblCellMar>
            <w:top w:w="0" w:type="dxa"/>
            <w:left w:w="108" w:type="dxa"/>
            <w:bottom w:w="0" w:type="dxa"/>
            <w:right w:w="108" w:type="dxa"/>
          </w:tblCellMar>
        </w:tblPrEx>
        <w:trPr>
          <w:trHeight w:val="348" w:hRule="atLeast"/>
          <w:jc w:val="center"/>
        </w:trPr>
        <w:tc>
          <w:tcPr>
            <w:tcW w:w="759" w:type="dxa"/>
            <w:tcBorders>
              <w:top w:val="nil"/>
              <w:left w:val="single" w:color="000000" w:sz="8" w:space="0"/>
              <w:bottom w:val="single" w:color="000000" w:sz="8" w:space="0"/>
              <w:right w:val="single" w:color="000000" w:sz="8" w:space="0"/>
            </w:tcBorders>
            <w:shd w:val="clear" w:color="auto" w:fill="auto"/>
            <w:vAlign w:val="center"/>
          </w:tcPr>
          <w:p w14:paraId="3007482F">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8</w:t>
            </w:r>
          </w:p>
        </w:tc>
        <w:tc>
          <w:tcPr>
            <w:tcW w:w="2744" w:type="dxa"/>
            <w:tcBorders>
              <w:top w:val="nil"/>
              <w:left w:val="single" w:color="000000" w:sz="8" w:space="0"/>
              <w:bottom w:val="single" w:color="000000" w:sz="8" w:space="0"/>
              <w:right w:val="single" w:color="000000" w:sz="8" w:space="0"/>
            </w:tcBorders>
            <w:shd w:val="clear" w:color="auto" w:fill="auto"/>
            <w:vAlign w:val="center"/>
          </w:tcPr>
          <w:p w14:paraId="489ED815">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highlight w:val="none"/>
                <w:u w:color="000000"/>
              </w:rPr>
              <w:t>★</w:t>
            </w:r>
            <w:r>
              <w:rPr>
                <w:rFonts w:hint="eastAsia"/>
                <w:szCs w:val="24"/>
                <w:highlight w:val="none"/>
              </w:rPr>
              <w:t>整备质量（kg）</w:t>
            </w:r>
          </w:p>
        </w:tc>
        <w:tc>
          <w:tcPr>
            <w:tcW w:w="3175" w:type="dxa"/>
            <w:tcBorders>
              <w:top w:val="nil"/>
              <w:left w:val="single" w:color="000000" w:sz="8" w:space="0"/>
              <w:bottom w:val="single" w:color="000000" w:sz="8" w:space="0"/>
              <w:right w:val="single" w:color="000000" w:sz="8" w:space="0"/>
            </w:tcBorders>
            <w:shd w:val="clear" w:color="auto" w:fill="auto"/>
            <w:vAlign w:val="center"/>
          </w:tcPr>
          <w:p w14:paraId="0F5AC19E">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≥12000</w:t>
            </w:r>
          </w:p>
        </w:tc>
        <w:tc>
          <w:tcPr>
            <w:tcW w:w="3175" w:type="dxa"/>
            <w:vMerge w:val="continue"/>
            <w:tcBorders>
              <w:left w:val="single" w:color="000000" w:sz="8" w:space="0"/>
              <w:right w:val="single" w:color="000000" w:sz="8" w:space="0"/>
            </w:tcBorders>
            <w:shd w:val="clear" w:color="auto" w:fill="auto"/>
            <w:vAlign w:val="center"/>
          </w:tcPr>
          <w:p w14:paraId="417548D1">
            <w:pPr>
              <w:pStyle w:val="124"/>
              <w:pageBreakBefore w:val="0"/>
              <w:widowControl w:val="0"/>
              <w:kinsoku/>
              <w:wordWrap/>
              <w:overflowPunct/>
              <w:topLinePunct w:val="0"/>
              <w:autoSpaceDE/>
              <w:autoSpaceDN/>
              <w:bidi w:val="0"/>
              <w:adjustRightInd/>
              <w:snapToGrid/>
              <w:spacing w:line="460" w:lineRule="exact"/>
              <w:textAlignment w:val="auto"/>
              <w:rPr>
                <w:rFonts w:hint="eastAsia"/>
                <w:szCs w:val="24"/>
                <w:highlight w:val="none"/>
              </w:rPr>
            </w:pPr>
          </w:p>
        </w:tc>
      </w:tr>
      <w:tr w14:paraId="2D13929E">
        <w:tblPrEx>
          <w:tblCellMar>
            <w:top w:w="0" w:type="dxa"/>
            <w:left w:w="108" w:type="dxa"/>
            <w:bottom w:w="0" w:type="dxa"/>
            <w:right w:w="108" w:type="dxa"/>
          </w:tblCellMar>
        </w:tblPrEx>
        <w:trPr>
          <w:trHeight w:val="348" w:hRule="atLeast"/>
          <w:jc w:val="center"/>
        </w:trPr>
        <w:tc>
          <w:tcPr>
            <w:tcW w:w="759" w:type="dxa"/>
            <w:tcBorders>
              <w:top w:val="nil"/>
              <w:left w:val="single" w:color="000000" w:sz="8" w:space="0"/>
              <w:bottom w:val="single" w:color="000000" w:sz="8" w:space="0"/>
              <w:right w:val="single" w:color="000000" w:sz="8" w:space="0"/>
            </w:tcBorders>
            <w:shd w:val="clear" w:color="auto" w:fill="auto"/>
            <w:vAlign w:val="center"/>
          </w:tcPr>
          <w:p w14:paraId="71B146E7">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9</w:t>
            </w:r>
          </w:p>
        </w:tc>
        <w:tc>
          <w:tcPr>
            <w:tcW w:w="2744" w:type="dxa"/>
            <w:tcBorders>
              <w:top w:val="nil"/>
              <w:left w:val="single" w:color="000000" w:sz="8" w:space="0"/>
              <w:bottom w:val="single" w:color="000000" w:sz="8" w:space="0"/>
              <w:right w:val="single" w:color="000000" w:sz="8" w:space="0"/>
            </w:tcBorders>
            <w:shd w:val="clear" w:color="auto" w:fill="auto"/>
            <w:vAlign w:val="center"/>
          </w:tcPr>
          <w:p w14:paraId="376672BE">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bookmarkStart w:id="32" w:name="OLE_LINK38"/>
            <w:bookmarkStart w:id="33" w:name="OLE_LINK37"/>
            <w:r>
              <w:rPr>
                <w:rFonts w:hint="eastAsia"/>
                <w:highlight w:val="none"/>
                <w:u w:color="000000"/>
              </w:rPr>
              <w:t>★</w:t>
            </w:r>
            <w:bookmarkEnd w:id="32"/>
            <w:bookmarkEnd w:id="33"/>
            <w:r>
              <w:rPr>
                <w:rFonts w:hint="eastAsia"/>
                <w:szCs w:val="24"/>
                <w:highlight w:val="none"/>
              </w:rPr>
              <w:t>额定载质量（kg）</w:t>
            </w:r>
          </w:p>
        </w:tc>
        <w:tc>
          <w:tcPr>
            <w:tcW w:w="3175" w:type="dxa"/>
            <w:tcBorders>
              <w:top w:val="nil"/>
              <w:left w:val="single" w:color="000000" w:sz="8" w:space="0"/>
              <w:bottom w:val="single" w:color="000000" w:sz="8" w:space="0"/>
              <w:right w:val="single" w:color="000000" w:sz="8" w:space="0"/>
            </w:tcBorders>
            <w:shd w:val="clear" w:color="auto" w:fill="auto"/>
            <w:vAlign w:val="center"/>
          </w:tcPr>
          <w:p w14:paraId="0A301029">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≥18500</w:t>
            </w:r>
          </w:p>
        </w:tc>
        <w:tc>
          <w:tcPr>
            <w:tcW w:w="3175" w:type="dxa"/>
            <w:vMerge w:val="continue"/>
            <w:tcBorders>
              <w:left w:val="single" w:color="000000" w:sz="8" w:space="0"/>
              <w:right w:val="single" w:color="000000" w:sz="8" w:space="0"/>
            </w:tcBorders>
            <w:shd w:val="clear" w:color="auto" w:fill="auto"/>
            <w:vAlign w:val="center"/>
          </w:tcPr>
          <w:p w14:paraId="116C5E72">
            <w:pPr>
              <w:pStyle w:val="124"/>
              <w:pageBreakBefore w:val="0"/>
              <w:widowControl w:val="0"/>
              <w:kinsoku/>
              <w:wordWrap/>
              <w:overflowPunct/>
              <w:topLinePunct w:val="0"/>
              <w:autoSpaceDE/>
              <w:autoSpaceDN/>
              <w:bidi w:val="0"/>
              <w:adjustRightInd/>
              <w:snapToGrid/>
              <w:spacing w:line="460" w:lineRule="exact"/>
              <w:textAlignment w:val="auto"/>
              <w:rPr>
                <w:rFonts w:hint="eastAsia"/>
                <w:szCs w:val="24"/>
                <w:highlight w:val="none"/>
              </w:rPr>
            </w:pPr>
          </w:p>
        </w:tc>
      </w:tr>
      <w:tr w14:paraId="626DE251">
        <w:tblPrEx>
          <w:tblCellMar>
            <w:top w:w="0" w:type="dxa"/>
            <w:left w:w="108" w:type="dxa"/>
            <w:bottom w:w="0" w:type="dxa"/>
            <w:right w:w="108" w:type="dxa"/>
          </w:tblCellMar>
        </w:tblPrEx>
        <w:trPr>
          <w:trHeight w:val="348" w:hRule="atLeast"/>
          <w:jc w:val="center"/>
        </w:trPr>
        <w:tc>
          <w:tcPr>
            <w:tcW w:w="759" w:type="dxa"/>
            <w:tcBorders>
              <w:top w:val="nil"/>
              <w:left w:val="single" w:color="000000" w:sz="8" w:space="0"/>
              <w:bottom w:val="single" w:color="000000" w:sz="8" w:space="0"/>
              <w:right w:val="single" w:color="000000" w:sz="8" w:space="0"/>
            </w:tcBorders>
            <w:shd w:val="clear" w:color="auto" w:fill="auto"/>
            <w:vAlign w:val="center"/>
          </w:tcPr>
          <w:p w14:paraId="04268317">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10</w:t>
            </w:r>
          </w:p>
        </w:tc>
        <w:tc>
          <w:tcPr>
            <w:tcW w:w="2744" w:type="dxa"/>
            <w:tcBorders>
              <w:top w:val="nil"/>
              <w:left w:val="single" w:color="000000" w:sz="8" w:space="0"/>
              <w:bottom w:val="single" w:color="000000" w:sz="8" w:space="0"/>
              <w:right w:val="single" w:color="000000" w:sz="8" w:space="0"/>
            </w:tcBorders>
            <w:shd w:val="clear" w:color="auto" w:fill="auto"/>
            <w:vAlign w:val="center"/>
          </w:tcPr>
          <w:p w14:paraId="75ACA0F9">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液压系统最大压力（MPa）</w:t>
            </w:r>
          </w:p>
        </w:tc>
        <w:tc>
          <w:tcPr>
            <w:tcW w:w="3175" w:type="dxa"/>
            <w:tcBorders>
              <w:top w:val="nil"/>
              <w:left w:val="single" w:color="000000" w:sz="8" w:space="0"/>
              <w:bottom w:val="single" w:color="000000" w:sz="8" w:space="0"/>
              <w:right w:val="single" w:color="000000" w:sz="8" w:space="0"/>
            </w:tcBorders>
            <w:shd w:val="clear" w:color="auto" w:fill="auto"/>
            <w:vAlign w:val="center"/>
          </w:tcPr>
          <w:p w14:paraId="43332FF9">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≥30</w:t>
            </w:r>
          </w:p>
        </w:tc>
        <w:tc>
          <w:tcPr>
            <w:tcW w:w="3175" w:type="dxa"/>
            <w:vMerge w:val="continue"/>
            <w:tcBorders>
              <w:left w:val="single" w:color="000000" w:sz="8" w:space="0"/>
              <w:right w:val="single" w:color="000000" w:sz="8" w:space="0"/>
            </w:tcBorders>
            <w:shd w:val="clear" w:color="auto" w:fill="auto"/>
            <w:vAlign w:val="center"/>
          </w:tcPr>
          <w:p w14:paraId="0F15B182">
            <w:pPr>
              <w:pStyle w:val="124"/>
              <w:pageBreakBefore w:val="0"/>
              <w:widowControl w:val="0"/>
              <w:kinsoku/>
              <w:wordWrap/>
              <w:overflowPunct/>
              <w:topLinePunct w:val="0"/>
              <w:autoSpaceDE/>
              <w:autoSpaceDN/>
              <w:bidi w:val="0"/>
              <w:adjustRightInd/>
              <w:snapToGrid/>
              <w:spacing w:line="460" w:lineRule="exact"/>
              <w:textAlignment w:val="auto"/>
              <w:rPr>
                <w:rFonts w:hint="eastAsia"/>
                <w:szCs w:val="24"/>
                <w:highlight w:val="none"/>
              </w:rPr>
            </w:pPr>
          </w:p>
        </w:tc>
      </w:tr>
      <w:tr w14:paraId="09600529">
        <w:tblPrEx>
          <w:tblCellMar>
            <w:top w:w="0" w:type="dxa"/>
            <w:left w:w="108" w:type="dxa"/>
            <w:bottom w:w="0" w:type="dxa"/>
            <w:right w:w="108" w:type="dxa"/>
          </w:tblCellMar>
        </w:tblPrEx>
        <w:trPr>
          <w:trHeight w:val="348" w:hRule="atLeast"/>
          <w:jc w:val="center"/>
        </w:trPr>
        <w:tc>
          <w:tcPr>
            <w:tcW w:w="759" w:type="dxa"/>
            <w:tcBorders>
              <w:top w:val="nil"/>
              <w:left w:val="single" w:color="000000" w:sz="8" w:space="0"/>
              <w:bottom w:val="single" w:color="000000" w:sz="8" w:space="0"/>
              <w:right w:val="single" w:color="000000" w:sz="8" w:space="0"/>
            </w:tcBorders>
            <w:shd w:val="clear" w:color="auto" w:fill="auto"/>
            <w:vAlign w:val="center"/>
          </w:tcPr>
          <w:p w14:paraId="092D9569">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11</w:t>
            </w:r>
          </w:p>
        </w:tc>
        <w:tc>
          <w:tcPr>
            <w:tcW w:w="2744" w:type="dxa"/>
            <w:tcBorders>
              <w:top w:val="nil"/>
              <w:left w:val="single" w:color="000000" w:sz="8" w:space="0"/>
              <w:bottom w:val="single" w:color="000000" w:sz="8" w:space="0"/>
              <w:right w:val="single" w:color="000000" w:sz="8" w:space="0"/>
            </w:tcBorders>
            <w:shd w:val="clear" w:color="auto" w:fill="auto"/>
            <w:vAlign w:val="center"/>
          </w:tcPr>
          <w:p w14:paraId="1A6B88EE">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highlight w:val="none"/>
                <w:u w:color="000000"/>
              </w:rPr>
              <w:t>★</w:t>
            </w:r>
            <w:r>
              <w:rPr>
                <w:rFonts w:hint="eastAsia"/>
                <w:szCs w:val="24"/>
                <w:highlight w:val="none"/>
              </w:rPr>
              <w:t>拉臂额定提升能力（t）</w:t>
            </w:r>
          </w:p>
        </w:tc>
        <w:tc>
          <w:tcPr>
            <w:tcW w:w="3175" w:type="dxa"/>
            <w:tcBorders>
              <w:top w:val="nil"/>
              <w:left w:val="single" w:color="000000" w:sz="8" w:space="0"/>
              <w:bottom w:val="single" w:color="000000" w:sz="8" w:space="0"/>
              <w:right w:val="single" w:color="000000" w:sz="8" w:space="0"/>
            </w:tcBorders>
            <w:shd w:val="clear" w:color="auto" w:fill="auto"/>
            <w:vAlign w:val="center"/>
          </w:tcPr>
          <w:p w14:paraId="40754C77">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≥20</w:t>
            </w:r>
          </w:p>
        </w:tc>
        <w:tc>
          <w:tcPr>
            <w:tcW w:w="3175" w:type="dxa"/>
            <w:vMerge w:val="continue"/>
            <w:tcBorders>
              <w:left w:val="single" w:color="000000" w:sz="8" w:space="0"/>
              <w:right w:val="single" w:color="000000" w:sz="8" w:space="0"/>
            </w:tcBorders>
            <w:shd w:val="clear" w:color="auto" w:fill="auto"/>
            <w:vAlign w:val="center"/>
          </w:tcPr>
          <w:p w14:paraId="7224B093">
            <w:pPr>
              <w:pStyle w:val="124"/>
              <w:pageBreakBefore w:val="0"/>
              <w:widowControl w:val="0"/>
              <w:kinsoku/>
              <w:wordWrap/>
              <w:overflowPunct/>
              <w:topLinePunct w:val="0"/>
              <w:autoSpaceDE/>
              <w:autoSpaceDN/>
              <w:bidi w:val="0"/>
              <w:adjustRightInd/>
              <w:snapToGrid/>
              <w:spacing w:line="460" w:lineRule="exact"/>
              <w:textAlignment w:val="auto"/>
              <w:rPr>
                <w:rFonts w:hint="eastAsia"/>
                <w:szCs w:val="24"/>
                <w:highlight w:val="none"/>
              </w:rPr>
            </w:pPr>
          </w:p>
        </w:tc>
      </w:tr>
      <w:tr w14:paraId="04A0FB3A">
        <w:tblPrEx>
          <w:tblCellMar>
            <w:top w:w="0" w:type="dxa"/>
            <w:left w:w="108" w:type="dxa"/>
            <w:bottom w:w="0" w:type="dxa"/>
            <w:right w:w="108" w:type="dxa"/>
          </w:tblCellMar>
        </w:tblPrEx>
        <w:trPr>
          <w:trHeight w:val="348" w:hRule="atLeast"/>
          <w:jc w:val="center"/>
        </w:trPr>
        <w:tc>
          <w:tcPr>
            <w:tcW w:w="759" w:type="dxa"/>
            <w:tcBorders>
              <w:top w:val="nil"/>
              <w:left w:val="single" w:color="000000" w:sz="8" w:space="0"/>
              <w:bottom w:val="single" w:color="000000" w:sz="8" w:space="0"/>
              <w:right w:val="single" w:color="000000" w:sz="8" w:space="0"/>
            </w:tcBorders>
            <w:shd w:val="clear" w:color="auto" w:fill="auto"/>
            <w:vAlign w:val="center"/>
          </w:tcPr>
          <w:p w14:paraId="65DA5AF0">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12</w:t>
            </w:r>
          </w:p>
        </w:tc>
        <w:tc>
          <w:tcPr>
            <w:tcW w:w="2744" w:type="dxa"/>
            <w:tcBorders>
              <w:top w:val="nil"/>
              <w:left w:val="single" w:color="000000" w:sz="8" w:space="0"/>
              <w:bottom w:val="single" w:color="000000" w:sz="8" w:space="0"/>
              <w:right w:val="single" w:color="000000" w:sz="8" w:space="0"/>
            </w:tcBorders>
            <w:shd w:val="clear" w:color="auto" w:fill="auto"/>
            <w:vAlign w:val="center"/>
          </w:tcPr>
          <w:p w14:paraId="763984D0">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钩心高度（mm）</w:t>
            </w:r>
          </w:p>
        </w:tc>
        <w:tc>
          <w:tcPr>
            <w:tcW w:w="3175" w:type="dxa"/>
            <w:tcBorders>
              <w:top w:val="nil"/>
              <w:left w:val="single" w:color="000000" w:sz="8" w:space="0"/>
              <w:bottom w:val="single" w:color="000000" w:sz="8" w:space="0"/>
              <w:right w:val="single" w:color="000000" w:sz="8" w:space="0"/>
            </w:tcBorders>
            <w:shd w:val="clear" w:color="auto" w:fill="auto"/>
            <w:vAlign w:val="center"/>
          </w:tcPr>
          <w:p w14:paraId="7B7640DB">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1570（±20）</w:t>
            </w:r>
          </w:p>
        </w:tc>
        <w:tc>
          <w:tcPr>
            <w:tcW w:w="3175" w:type="dxa"/>
            <w:vMerge w:val="continue"/>
            <w:tcBorders>
              <w:left w:val="single" w:color="000000" w:sz="8" w:space="0"/>
              <w:right w:val="single" w:color="000000" w:sz="8" w:space="0"/>
            </w:tcBorders>
            <w:shd w:val="clear" w:color="auto" w:fill="auto"/>
            <w:vAlign w:val="center"/>
          </w:tcPr>
          <w:p w14:paraId="7011B22A">
            <w:pPr>
              <w:pStyle w:val="124"/>
              <w:pageBreakBefore w:val="0"/>
              <w:widowControl w:val="0"/>
              <w:kinsoku/>
              <w:wordWrap/>
              <w:overflowPunct/>
              <w:topLinePunct w:val="0"/>
              <w:autoSpaceDE/>
              <w:autoSpaceDN/>
              <w:bidi w:val="0"/>
              <w:adjustRightInd/>
              <w:snapToGrid/>
              <w:spacing w:line="460" w:lineRule="exact"/>
              <w:textAlignment w:val="auto"/>
              <w:rPr>
                <w:rFonts w:hint="eastAsia"/>
                <w:szCs w:val="24"/>
                <w:highlight w:val="none"/>
              </w:rPr>
            </w:pPr>
          </w:p>
        </w:tc>
      </w:tr>
      <w:tr w14:paraId="7439885B">
        <w:tblPrEx>
          <w:tblCellMar>
            <w:top w:w="0" w:type="dxa"/>
            <w:left w:w="108" w:type="dxa"/>
            <w:bottom w:w="0" w:type="dxa"/>
            <w:right w:w="108" w:type="dxa"/>
          </w:tblCellMar>
        </w:tblPrEx>
        <w:trPr>
          <w:trHeight w:val="348" w:hRule="atLeast"/>
          <w:jc w:val="center"/>
        </w:trPr>
        <w:tc>
          <w:tcPr>
            <w:tcW w:w="759" w:type="dxa"/>
            <w:tcBorders>
              <w:top w:val="nil"/>
              <w:left w:val="single" w:color="000000" w:sz="8" w:space="0"/>
              <w:bottom w:val="single" w:color="000000" w:sz="8" w:space="0"/>
              <w:right w:val="single" w:color="000000" w:sz="8" w:space="0"/>
            </w:tcBorders>
            <w:shd w:val="clear" w:color="auto" w:fill="auto"/>
            <w:vAlign w:val="center"/>
          </w:tcPr>
          <w:p w14:paraId="6B723E1C">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13</w:t>
            </w:r>
          </w:p>
        </w:tc>
        <w:tc>
          <w:tcPr>
            <w:tcW w:w="2744" w:type="dxa"/>
            <w:tcBorders>
              <w:top w:val="nil"/>
              <w:left w:val="single" w:color="000000" w:sz="8" w:space="0"/>
              <w:bottom w:val="single" w:color="000000" w:sz="8" w:space="0"/>
              <w:right w:val="single" w:color="000000" w:sz="8" w:space="0"/>
            </w:tcBorders>
            <w:shd w:val="clear" w:color="auto" w:fill="auto"/>
            <w:vAlign w:val="center"/>
          </w:tcPr>
          <w:p w14:paraId="3EABE736">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外导入宽度（mm）</w:t>
            </w:r>
          </w:p>
        </w:tc>
        <w:tc>
          <w:tcPr>
            <w:tcW w:w="3175" w:type="dxa"/>
            <w:tcBorders>
              <w:top w:val="nil"/>
              <w:left w:val="single" w:color="000000" w:sz="8" w:space="0"/>
              <w:bottom w:val="single" w:color="000000" w:sz="8" w:space="0"/>
              <w:right w:val="single" w:color="000000" w:sz="8" w:space="0"/>
            </w:tcBorders>
            <w:shd w:val="clear" w:color="auto" w:fill="auto"/>
            <w:vAlign w:val="center"/>
          </w:tcPr>
          <w:p w14:paraId="4DE2CA82">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1070（±20）</w:t>
            </w:r>
          </w:p>
        </w:tc>
        <w:tc>
          <w:tcPr>
            <w:tcW w:w="3175" w:type="dxa"/>
            <w:vMerge w:val="continue"/>
            <w:tcBorders>
              <w:left w:val="single" w:color="000000" w:sz="8" w:space="0"/>
              <w:right w:val="single" w:color="000000" w:sz="8" w:space="0"/>
            </w:tcBorders>
            <w:shd w:val="clear" w:color="auto" w:fill="auto"/>
            <w:vAlign w:val="center"/>
          </w:tcPr>
          <w:p w14:paraId="03291B86">
            <w:pPr>
              <w:pStyle w:val="124"/>
              <w:pageBreakBefore w:val="0"/>
              <w:widowControl w:val="0"/>
              <w:kinsoku/>
              <w:wordWrap/>
              <w:overflowPunct/>
              <w:topLinePunct w:val="0"/>
              <w:autoSpaceDE/>
              <w:autoSpaceDN/>
              <w:bidi w:val="0"/>
              <w:adjustRightInd/>
              <w:snapToGrid/>
              <w:spacing w:line="460" w:lineRule="exact"/>
              <w:textAlignment w:val="auto"/>
              <w:rPr>
                <w:rFonts w:hint="eastAsia"/>
                <w:szCs w:val="24"/>
                <w:highlight w:val="none"/>
              </w:rPr>
            </w:pPr>
          </w:p>
        </w:tc>
      </w:tr>
      <w:tr w14:paraId="1F22440E">
        <w:tblPrEx>
          <w:tblCellMar>
            <w:top w:w="0" w:type="dxa"/>
            <w:left w:w="108" w:type="dxa"/>
            <w:bottom w:w="0" w:type="dxa"/>
            <w:right w:w="108" w:type="dxa"/>
          </w:tblCellMar>
        </w:tblPrEx>
        <w:trPr>
          <w:trHeight w:val="348" w:hRule="atLeast"/>
          <w:jc w:val="center"/>
        </w:trPr>
        <w:tc>
          <w:tcPr>
            <w:tcW w:w="759" w:type="dxa"/>
            <w:tcBorders>
              <w:top w:val="nil"/>
              <w:left w:val="single" w:color="000000" w:sz="8" w:space="0"/>
              <w:bottom w:val="single" w:color="000000" w:sz="8" w:space="0"/>
              <w:right w:val="single" w:color="000000" w:sz="8" w:space="0"/>
            </w:tcBorders>
            <w:shd w:val="clear" w:color="auto" w:fill="auto"/>
            <w:vAlign w:val="center"/>
          </w:tcPr>
          <w:p w14:paraId="398F20EA">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14</w:t>
            </w:r>
          </w:p>
        </w:tc>
        <w:tc>
          <w:tcPr>
            <w:tcW w:w="2744" w:type="dxa"/>
            <w:tcBorders>
              <w:top w:val="nil"/>
              <w:left w:val="single" w:color="000000" w:sz="8" w:space="0"/>
              <w:bottom w:val="single" w:color="000000" w:sz="8" w:space="0"/>
              <w:right w:val="single" w:color="000000" w:sz="8" w:space="0"/>
            </w:tcBorders>
            <w:shd w:val="clear" w:color="auto" w:fill="auto"/>
            <w:vAlign w:val="center"/>
          </w:tcPr>
          <w:p w14:paraId="0EC202F1">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拉臂钩控制方式</w:t>
            </w:r>
          </w:p>
        </w:tc>
        <w:tc>
          <w:tcPr>
            <w:tcW w:w="3175" w:type="dxa"/>
            <w:tcBorders>
              <w:top w:val="nil"/>
              <w:left w:val="single" w:color="000000" w:sz="8" w:space="0"/>
              <w:bottom w:val="single" w:color="000000" w:sz="8" w:space="0"/>
              <w:right w:val="single" w:color="000000" w:sz="8" w:space="0"/>
            </w:tcBorders>
            <w:shd w:val="clear" w:color="auto" w:fill="auto"/>
            <w:vAlign w:val="center"/>
          </w:tcPr>
          <w:p w14:paraId="4D99E8C8">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电动控制+气动控制</w:t>
            </w:r>
          </w:p>
        </w:tc>
        <w:tc>
          <w:tcPr>
            <w:tcW w:w="3175" w:type="dxa"/>
            <w:vMerge w:val="continue"/>
            <w:tcBorders>
              <w:left w:val="single" w:color="000000" w:sz="8" w:space="0"/>
              <w:right w:val="single" w:color="000000" w:sz="8" w:space="0"/>
            </w:tcBorders>
            <w:shd w:val="clear" w:color="auto" w:fill="auto"/>
            <w:vAlign w:val="center"/>
          </w:tcPr>
          <w:p w14:paraId="798039AC">
            <w:pPr>
              <w:pStyle w:val="124"/>
              <w:pageBreakBefore w:val="0"/>
              <w:widowControl w:val="0"/>
              <w:kinsoku/>
              <w:wordWrap/>
              <w:overflowPunct/>
              <w:topLinePunct w:val="0"/>
              <w:autoSpaceDE/>
              <w:autoSpaceDN/>
              <w:bidi w:val="0"/>
              <w:adjustRightInd/>
              <w:snapToGrid/>
              <w:spacing w:line="460" w:lineRule="exact"/>
              <w:textAlignment w:val="auto"/>
              <w:rPr>
                <w:rFonts w:hint="eastAsia"/>
                <w:szCs w:val="24"/>
                <w:highlight w:val="none"/>
              </w:rPr>
            </w:pPr>
          </w:p>
        </w:tc>
      </w:tr>
      <w:tr w14:paraId="747FFB86">
        <w:tblPrEx>
          <w:tblCellMar>
            <w:top w:w="0" w:type="dxa"/>
            <w:left w:w="108" w:type="dxa"/>
            <w:bottom w:w="0" w:type="dxa"/>
            <w:right w:w="108" w:type="dxa"/>
          </w:tblCellMar>
        </w:tblPrEx>
        <w:trPr>
          <w:trHeight w:val="348" w:hRule="atLeast"/>
          <w:jc w:val="center"/>
        </w:trPr>
        <w:tc>
          <w:tcPr>
            <w:tcW w:w="759" w:type="dxa"/>
            <w:tcBorders>
              <w:top w:val="nil"/>
              <w:left w:val="single" w:color="000000" w:sz="8" w:space="0"/>
              <w:bottom w:val="single" w:color="000000" w:sz="8" w:space="0"/>
              <w:right w:val="single" w:color="000000" w:sz="8" w:space="0"/>
            </w:tcBorders>
            <w:shd w:val="clear" w:color="auto" w:fill="auto"/>
            <w:vAlign w:val="center"/>
          </w:tcPr>
          <w:p w14:paraId="12D1E8A1">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15</w:t>
            </w:r>
          </w:p>
        </w:tc>
        <w:tc>
          <w:tcPr>
            <w:tcW w:w="2744" w:type="dxa"/>
            <w:tcBorders>
              <w:top w:val="nil"/>
              <w:left w:val="single" w:color="000000" w:sz="8" w:space="0"/>
              <w:bottom w:val="single" w:color="000000" w:sz="8" w:space="0"/>
              <w:right w:val="single" w:color="000000" w:sz="8" w:space="0"/>
            </w:tcBorders>
            <w:shd w:val="clear" w:color="auto" w:fill="auto"/>
            <w:vAlign w:val="center"/>
          </w:tcPr>
          <w:p w14:paraId="5B2D710D">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箱体锁钩方式</w:t>
            </w:r>
          </w:p>
        </w:tc>
        <w:tc>
          <w:tcPr>
            <w:tcW w:w="3175" w:type="dxa"/>
            <w:tcBorders>
              <w:top w:val="nil"/>
              <w:left w:val="single" w:color="000000" w:sz="8" w:space="0"/>
              <w:bottom w:val="single" w:color="000000" w:sz="8" w:space="0"/>
              <w:right w:val="single" w:color="000000" w:sz="8" w:space="0"/>
            </w:tcBorders>
            <w:shd w:val="clear" w:color="auto" w:fill="auto"/>
            <w:vAlign w:val="center"/>
          </w:tcPr>
          <w:p w14:paraId="11340331">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液压锁紧</w:t>
            </w:r>
          </w:p>
        </w:tc>
        <w:tc>
          <w:tcPr>
            <w:tcW w:w="3175" w:type="dxa"/>
            <w:vMerge w:val="continue"/>
            <w:tcBorders>
              <w:left w:val="single" w:color="000000" w:sz="8" w:space="0"/>
              <w:right w:val="single" w:color="000000" w:sz="8" w:space="0"/>
            </w:tcBorders>
            <w:shd w:val="clear" w:color="auto" w:fill="auto"/>
            <w:vAlign w:val="center"/>
          </w:tcPr>
          <w:p w14:paraId="5A630C81">
            <w:pPr>
              <w:pStyle w:val="124"/>
              <w:pageBreakBefore w:val="0"/>
              <w:widowControl w:val="0"/>
              <w:kinsoku/>
              <w:wordWrap/>
              <w:overflowPunct/>
              <w:topLinePunct w:val="0"/>
              <w:autoSpaceDE/>
              <w:autoSpaceDN/>
              <w:bidi w:val="0"/>
              <w:adjustRightInd/>
              <w:snapToGrid/>
              <w:spacing w:line="460" w:lineRule="exact"/>
              <w:textAlignment w:val="auto"/>
              <w:rPr>
                <w:rFonts w:hint="eastAsia"/>
                <w:szCs w:val="24"/>
                <w:highlight w:val="none"/>
              </w:rPr>
            </w:pPr>
          </w:p>
        </w:tc>
      </w:tr>
      <w:tr w14:paraId="2BAA1BC9">
        <w:tblPrEx>
          <w:tblCellMar>
            <w:top w:w="0" w:type="dxa"/>
            <w:left w:w="108" w:type="dxa"/>
            <w:bottom w:w="0" w:type="dxa"/>
            <w:right w:w="108" w:type="dxa"/>
          </w:tblCellMar>
        </w:tblPrEx>
        <w:trPr>
          <w:trHeight w:val="348" w:hRule="atLeast"/>
          <w:jc w:val="center"/>
        </w:trPr>
        <w:tc>
          <w:tcPr>
            <w:tcW w:w="759" w:type="dxa"/>
            <w:tcBorders>
              <w:top w:val="nil"/>
              <w:left w:val="single" w:color="000000" w:sz="8" w:space="0"/>
              <w:bottom w:val="single" w:color="000000" w:sz="8" w:space="0"/>
              <w:right w:val="single" w:color="000000" w:sz="8" w:space="0"/>
            </w:tcBorders>
            <w:shd w:val="clear" w:color="auto" w:fill="auto"/>
            <w:vAlign w:val="center"/>
          </w:tcPr>
          <w:p w14:paraId="147A46A7">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16</w:t>
            </w:r>
          </w:p>
        </w:tc>
        <w:tc>
          <w:tcPr>
            <w:tcW w:w="2744" w:type="dxa"/>
            <w:tcBorders>
              <w:top w:val="nil"/>
              <w:left w:val="single" w:color="000000" w:sz="8" w:space="0"/>
              <w:bottom w:val="single" w:color="000000" w:sz="8" w:space="0"/>
              <w:right w:val="single" w:color="000000" w:sz="8" w:space="0"/>
            </w:tcBorders>
            <w:shd w:val="clear" w:color="auto" w:fill="auto"/>
            <w:vAlign w:val="center"/>
          </w:tcPr>
          <w:p w14:paraId="564C9BBE">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后支撑方式</w:t>
            </w:r>
          </w:p>
        </w:tc>
        <w:tc>
          <w:tcPr>
            <w:tcW w:w="3175" w:type="dxa"/>
            <w:tcBorders>
              <w:top w:val="nil"/>
              <w:left w:val="single" w:color="000000" w:sz="8" w:space="0"/>
              <w:bottom w:val="single" w:color="000000" w:sz="8" w:space="0"/>
              <w:right w:val="single" w:color="000000" w:sz="8" w:space="0"/>
            </w:tcBorders>
            <w:shd w:val="clear" w:color="auto" w:fill="auto"/>
            <w:vAlign w:val="center"/>
          </w:tcPr>
          <w:p w14:paraId="0CE4A26D">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后滚轮支撑</w:t>
            </w:r>
          </w:p>
        </w:tc>
        <w:tc>
          <w:tcPr>
            <w:tcW w:w="3175" w:type="dxa"/>
            <w:vMerge w:val="continue"/>
            <w:tcBorders>
              <w:left w:val="single" w:color="000000" w:sz="8" w:space="0"/>
              <w:bottom w:val="single" w:color="000000" w:sz="8" w:space="0"/>
              <w:right w:val="single" w:color="000000" w:sz="8" w:space="0"/>
            </w:tcBorders>
            <w:shd w:val="clear" w:color="auto" w:fill="auto"/>
            <w:vAlign w:val="center"/>
          </w:tcPr>
          <w:p w14:paraId="182C3B00">
            <w:pPr>
              <w:pStyle w:val="124"/>
              <w:pageBreakBefore w:val="0"/>
              <w:widowControl w:val="0"/>
              <w:kinsoku/>
              <w:wordWrap/>
              <w:overflowPunct/>
              <w:topLinePunct w:val="0"/>
              <w:autoSpaceDE/>
              <w:autoSpaceDN/>
              <w:bidi w:val="0"/>
              <w:adjustRightInd/>
              <w:snapToGrid/>
              <w:spacing w:line="460" w:lineRule="exact"/>
              <w:textAlignment w:val="auto"/>
              <w:rPr>
                <w:rFonts w:hint="eastAsia"/>
                <w:szCs w:val="24"/>
                <w:highlight w:val="none"/>
              </w:rPr>
            </w:pPr>
          </w:p>
        </w:tc>
      </w:tr>
    </w:tbl>
    <w:p w14:paraId="7309DBE2">
      <w:pPr>
        <w:pStyle w:val="98"/>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lang w:val="zh-CN"/>
        </w:rPr>
        <w:t>功能与性能要求</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2"/>
        <w:gridCol w:w="7494"/>
      </w:tblGrid>
      <w:tr w14:paraId="4FA40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792" w:type="dxa"/>
            <w:shd w:val="clear" w:color="auto" w:fill="auto"/>
            <w:vAlign w:val="center"/>
          </w:tcPr>
          <w:p w14:paraId="5E7AE79C">
            <w:pPr>
              <w:pStyle w:val="124"/>
              <w:pageBreakBefore w:val="0"/>
              <w:widowControl w:val="0"/>
              <w:kinsoku/>
              <w:wordWrap/>
              <w:overflowPunct/>
              <w:topLinePunct w:val="0"/>
              <w:autoSpaceDE/>
              <w:autoSpaceDN/>
              <w:bidi w:val="0"/>
              <w:adjustRightInd/>
              <w:snapToGrid/>
              <w:spacing w:line="460" w:lineRule="exact"/>
              <w:textAlignment w:val="auto"/>
              <w:rPr>
                <w:highlight w:val="none"/>
                <w:lang w:val="zh-CN"/>
              </w:rPr>
            </w:pPr>
            <w:r>
              <w:rPr>
                <w:rFonts w:hint="eastAsia"/>
                <w:highlight w:val="none"/>
                <w:lang w:val="zh-CN"/>
              </w:rPr>
              <w:t>序号</w:t>
            </w:r>
          </w:p>
        </w:tc>
        <w:tc>
          <w:tcPr>
            <w:tcW w:w="7494" w:type="dxa"/>
            <w:shd w:val="clear" w:color="auto" w:fill="auto"/>
            <w:vAlign w:val="center"/>
          </w:tcPr>
          <w:p w14:paraId="5D2EA6C9">
            <w:pPr>
              <w:pStyle w:val="124"/>
              <w:pageBreakBefore w:val="0"/>
              <w:widowControl w:val="0"/>
              <w:kinsoku/>
              <w:wordWrap/>
              <w:overflowPunct/>
              <w:topLinePunct w:val="0"/>
              <w:autoSpaceDE/>
              <w:autoSpaceDN/>
              <w:bidi w:val="0"/>
              <w:adjustRightInd/>
              <w:snapToGrid/>
              <w:spacing w:line="460" w:lineRule="exact"/>
              <w:textAlignment w:val="auto"/>
              <w:rPr>
                <w:highlight w:val="none"/>
                <w:lang w:val="zh-CN"/>
              </w:rPr>
            </w:pPr>
            <w:r>
              <w:rPr>
                <w:rFonts w:hint="eastAsia"/>
                <w:highlight w:val="none"/>
                <w:lang w:val="zh-CN"/>
              </w:rPr>
              <w:t>招标要求</w:t>
            </w:r>
          </w:p>
        </w:tc>
      </w:tr>
      <w:tr w14:paraId="4233E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92" w:type="dxa"/>
            <w:shd w:val="clear" w:color="auto" w:fill="auto"/>
            <w:vAlign w:val="center"/>
          </w:tcPr>
          <w:p w14:paraId="189A27D6">
            <w:pPr>
              <w:pStyle w:val="124"/>
              <w:pageBreakBefore w:val="0"/>
              <w:widowControl w:val="0"/>
              <w:kinsoku/>
              <w:wordWrap/>
              <w:overflowPunct/>
              <w:topLinePunct w:val="0"/>
              <w:autoSpaceDE/>
              <w:autoSpaceDN/>
              <w:bidi w:val="0"/>
              <w:adjustRightInd/>
              <w:snapToGrid/>
              <w:spacing w:line="460" w:lineRule="exact"/>
              <w:textAlignment w:val="auto"/>
              <w:rPr>
                <w:highlight w:val="none"/>
                <w:lang w:val="zh-CN"/>
              </w:rPr>
            </w:pPr>
            <w:r>
              <w:rPr>
                <w:rFonts w:hint="eastAsia"/>
                <w:highlight w:val="none"/>
                <w:lang w:val="zh-CN"/>
              </w:rPr>
              <w:t>1</w:t>
            </w:r>
          </w:p>
        </w:tc>
        <w:tc>
          <w:tcPr>
            <w:tcW w:w="7494" w:type="dxa"/>
            <w:shd w:val="clear" w:color="auto" w:fill="auto"/>
            <w:vAlign w:val="center"/>
          </w:tcPr>
          <w:p w14:paraId="4BF52663">
            <w:pPr>
              <w:pStyle w:val="124"/>
              <w:pageBreakBefore w:val="0"/>
              <w:widowControl w:val="0"/>
              <w:kinsoku/>
              <w:wordWrap/>
              <w:overflowPunct/>
              <w:topLinePunct w:val="0"/>
              <w:autoSpaceDE/>
              <w:autoSpaceDN/>
              <w:bidi w:val="0"/>
              <w:adjustRightInd/>
              <w:snapToGrid/>
              <w:spacing w:line="460" w:lineRule="exact"/>
              <w:textAlignment w:val="auto"/>
              <w:rPr>
                <w:highlight w:val="none"/>
                <w:lang w:val="zh-CN"/>
              </w:rPr>
            </w:pPr>
            <w:r>
              <w:rPr>
                <w:rFonts w:hint="eastAsia"/>
                <w:highlight w:val="none"/>
                <w:lang w:val="zh-CN"/>
              </w:rPr>
              <w:t>底盘采用国产二类汽车底盘，投标人提供底盘品牌、型号。</w:t>
            </w:r>
          </w:p>
        </w:tc>
      </w:tr>
      <w:tr w14:paraId="12533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92" w:type="dxa"/>
            <w:shd w:val="clear" w:color="auto" w:fill="auto"/>
            <w:vAlign w:val="center"/>
          </w:tcPr>
          <w:p w14:paraId="53D6F07A">
            <w:pPr>
              <w:pStyle w:val="124"/>
              <w:pageBreakBefore w:val="0"/>
              <w:widowControl w:val="0"/>
              <w:kinsoku/>
              <w:wordWrap/>
              <w:overflowPunct/>
              <w:topLinePunct w:val="0"/>
              <w:autoSpaceDE/>
              <w:autoSpaceDN/>
              <w:bidi w:val="0"/>
              <w:adjustRightInd/>
              <w:snapToGrid/>
              <w:spacing w:line="460" w:lineRule="exact"/>
              <w:textAlignment w:val="auto"/>
              <w:rPr>
                <w:highlight w:val="none"/>
                <w:lang w:val="zh-CN"/>
              </w:rPr>
            </w:pPr>
            <w:r>
              <w:rPr>
                <w:rFonts w:hint="eastAsia"/>
                <w:highlight w:val="none"/>
                <w:lang w:val="zh-CN"/>
              </w:rPr>
              <w:t>2</w:t>
            </w:r>
          </w:p>
        </w:tc>
        <w:tc>
          <w:tcPr>
            <w:tcW w:w="7494" w:type="dxa"/>
            <w:shd w:val="clear" w:color="auto" w:fill="auto"/>
            <w:vAlign w:val="center"/>
          </w:tcPr>
          <w:p w14:paraId="038B8837">
            <w:pPr>
              <w:pStyle w:val="124"/>
              <w:pageBreakBefore w:val="0"/>
              <w:widowControl w:val="0"/>
              <w:kinsoku/>
              <w:wordWrap/>
              <w:overflowPunct/>
              <w:topLinePunct w:val="0"/>
              <w:autoSpaceDE/>
              <w:autoSpaceDN/>
              <w:bidi w:val="0"/>
              <w:adjustRightInd/>
              <w:snapToGrid/>
              <w:spacing w:line="460" w:lineRule="exact"/>
              <w:textAlignment w:val="auto"/>
              <w:rPr>
                <w:highlight w:val="none"/>
                <w:lang w:val="zh-CN"/>
              </w:rPr>
            </w:pPr>
            <w:r>
              <w:rPr>
                <w:rFonts w:hint="eastAsia"/>
                <w:highlight w:val="none"/>
              </w:rPr>
              <w:t>所投车辆必须在工信部《车辆生产企业和产品公告》内，达到上户要求，提供公告相关页截图</w:t>
            </w:r>
            <w:r>
              <w:rPr>
                <w:rFonts w:hint="eastAsia"/>
                <w:snapToGrid w:val="0"/>
                <w:szCs w:val="24"/>
                <w:highlight w:val="none"/>
              </w:rPr>
              <w:t>。此项不可偏离。</w:t>
            </w:r>
          </w:p>
        </w:tc>
      </w:tr>
      <w:tr w14:paraId="00E3D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92" w:type="dxa"/>
            <w:shd w:val="clear" w:color="auto" w:fill="auto"/>
            <w:vAlign w:val="center"/>
          </w:tcPr>
          <w:p w14:paraId="4F450999">
            <w:pPr>
              <w:pStyle w:val="124"/>
              <w:pageBreakBefore w:val="0"/>
              <w:widowControl w:val="0"/>
              <w:kinsoku/>
              <w:wordWrap/>
              <w:overflowPunct/>
              <w:topLinePunct w:val="0"/>
              <w:autoSpaceDE/>
              <w:autoSpaceDN/>
              <w:bidi w:val="0"/>
              <w:adjustRightInd/>
              <w:snapToGrid/>
              <w:spacing w:line="460" w:lineRule="exact"/>
              <w:textAlignment w:val="auto"/>
              <w:rPr>
                <w:highlight w:val="none"/>
                <w:lang w:val="zh-CN"/>
              </w:rPr>
            </w:pPr>
            <w:r>
              <w:rPr>
                <w:rFonts w:hint="eastAsia"/>
                <w:highlight w:val="none"/>
                <w:lang w:val="zh-CN"/>
              </w:rPr>
              <w:t>3</w:t>
            </w:r>
          </w:p>
        </w:tc>
        <w:tc>
          <w:tcPr>
            <w:tcW w:w="7494" w:type="dxa"/>
            <w:shd w:val="clear" w:color="auto" w:fill="auto"/>
            <w:vAlign w:val="center"/>
          </w:tcPr>
          <w:p w14:paraId="248842B8">
            <w:pPr>
              <w:pStyle w:val="124"/>
              <w:pageBreakBefore w:val="0"/>
              <w:widowControl w:val="0"/>
              <w:kinsoku/>
              <w:wordWrap/>
              <w:overflowPunct/>
              <w:topLinePunct w:val="0"/>
              <w:autoSpaceDE/>
              <w:autoSpaceDN/>
              <w:bidi w:val="0"/>
              <w:adjustRightInd/>
              <w:snapToGrid/>
              <w:spacing w:line="460" w:lineRule="exact"/>
              <w:textAlignment w:val="auto"/>
              <w:rPr>
                <w:snapToGrid w:val="0"/>
                <w:szCs w:val="24"/>
                <w:highlight w:val="none"/>
              </w:rPr>
            </w:pPr>
            <w:r>
              <w:rPr>
                <w:rFonts w:hint="eastAsia"/>
                <w:szCs w:val="24"/>
                <w:highlight w:val="none"/>
              </w:rPr>
              <w:t>车辆</w:t>
            </w:r>
            <w:r>
              <w:rPr>
                <w:szCs w:val="24"/>
                <w:highlight w:val="none"/>
              </w:rPr>
              <w:t>根据相关标准、法规要求，加装安全和防护装置，并按规定的颜色、图案、中文文字等予以警示</w:t>
            </w:r>
            <w:r>
              <w:rPr>
                <w:rFonts w:hint="eastAsia"/>
                <w:szCs w:val="24"/>
                <w:highlight w:val="none"/>
              </w:rPr>
              <w:t>。</w:t>
            </w:r>
          </w:p>
        </w:tc>
      </w:tr>
      <w:tr w14:paraId="10D02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92" w:type="dxa"/>
            <w:shd w:val="clear" w:color="auto" w:fill="auto"/>
            <w:vAlign w:val="center"/>
          </w:tcPr>
          <w:p w14:paraId="39F5BAD9">
            <w:pPr>
              <w:pStyle w:val="124"/>
              <w:pageBreakBefore w:val="0"/>
              <w:widowControl w:val="0"/>
              <w:kinsoku/>
              <w:wordWrap/>
              <w:overflowPunct/>
              <w:topLinePunct w:val="0"/>
              <w:autoSpaceDE/>
              <w:autoSpaceDN/>
              <w:bidi w:val="0"/>
              <w:adjustRightInd/>
              <w:snapToGrid/>
              <w:spacing w:line="460" w:lineRule="exact"/>
              <w:textAlignment w:val="auto"/>
              <w:rPr>
                <w:highlight w:val="none"/>
                <w:lang w:val="zh-CN"/>
              </w:rPr>
            </w:pPr>
            <w:r>
              <w:rPr>
                <w:rFonts w:hint="eastAsia"/>
                <w:highlight w:val="none"/>
                <w:lang w:val="zh-CN"/>
              </w:rPr>
              <w:t>4</w:t>
            </w:r>
          </w:p>
        </w:tc>
        <w:tc>
          <w:tcPr>
            <w:tcW w:w="7494" w:type="dxa"/>
            <w:shd w:val="clear" w:color="auto" w:fill="auto"/>
            <w:vAlign w:val="center"/>
          </w:tcPr>
          <w:p w14:paraId="0874E98C">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车辆应安装行驶记录装置。装置必须满足GB7258-2017《机动车运行安全技术条件》要求。</w:t>
            </w:r>
          </w:p>
        </w:tc>
      </w:tr>
      <w:tr w14:paraId="55415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92" w:type="dxa"/>
            <w:shd w:val="clear" w:color="auto" w:fill="auto"/>
            <w:vAlign w:val="center"/>
          </w:tcPr>
          <w:p w14:paraId="56691C76">
            <w:pPr>
              <w:pStyle w:val="124"/>
              <w:pageBreakBefore w:val="0"/>
              <w:widowControl w:val="0"/>
              <w:kinsoku/>
              <w:wordWrap/>
              <w:overflowPunct/>
              <w:topLinePunct w:val="0"/>
              <w:autoSpaceDE/>
              <w:autoSpaceDN/>
              <w:bidi w:val="0"/>
              <w:adjustRightInd/>
              <w:snapToGrid/>
              <w:spacing w:line="460" w:lineRule="exact"/>
              <w:textAlignment w:val="auto"/>
              <w:rPr>
                <w:highlight w:val="none"/>
                <w:lang w:val="zh-CN"/>
              </w:rPr>
            </w:pPr>
            <w:r>
              <w:rPr>
                <w:rFonts w:hint="eastAsia"/>
                <w:highlight w:val="none"/>
                <w:lang w:val="zh-CN"/>
              </w:rPr>
              <w:t>5</w:t>
            </w:r>
          </w:p>
        </w:tc>
        <w:tc>
          <w:tcPr>
            <w:tcW w:w="7494" w:type="dxa"/>
            <w:shd w:val="clear" w:color="auto" w:fill="auto"/>
            <w:vAlign w:val="center"/>
          </w:tcPr>
          <w:p w14:paraId="29C56012">
            <w:pPr>
              <w:pStyle w:val="124"/>
              <w:pageBreakBefore w:val="0"/>
              <w:widowControl w:val="0"/>
              <w:kinsoku/>
              <w:wordWrap/>
              <w:overflowPunct/>
              <w:topLinePunct w:val="0"/>
              <w:autoSpaceDE/>
              <w:autoSpaceDN/>
              <w:bidi w:val="0"/>
              <w:adjustRightInd/>
              <w:snapToGrid/>
              <w:spacing w:line="460" w:lineRule="exact"/>
              <w:textAlignment w:val="auto"/>
              <w:rPr>
                <w:highlight w:val="none"/>
                <w:lang w:val="zh-CN"/>
              </w:rPr>
            </w:pPr>
            <w:r>
              <w:rPr>
                <w:rFonts w:hint="eastAsia"/>
                <w:highlight w:val="none"/>
                <w:lang w:val="zh-CN"/>
              </w:rPr>
              <w:t>车辆应</w:t>
            </w:r>
            <w:r>
              <w:rPr>
                <w:highlight w:val="none"/>
                <w:lang w:val="zh-CN"/>
              </w:rPr>
              <w:t>满足市内和长距离集装箱运输的密封要求</w:t>
            </w:r>
            <w:r>
              <w:rPr>
                <w:rFonts w:hint="eastAsia"/>
                <w:highlight w:val="none"/>
                <w:lang w:val="zh-CN"/>
              </w:rPr>
              <w:t>。</w:t>
            </w:r>
          </w:p>
        </w:tc>
      </w:tr>
      <w:tr w14:paraId="3EFF0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92" w:type="dxa"/>
            <w:shd w:val="clear" w:color="auto" w:fill="auto"/>
            <w:vAlign w:val="center"/>
          </w:tcPr>
          <w:p w14:paraId="562C6769">
            <w:pPr>
              <w:pStyle w:val="124"/>
              <w:pageBreakBefore w:val="0"/>
              <w:widowControl w:val="0"/>
              <w:kinsoku/>
              <w:wordWrap/>
              <w:overflowPunct/>
              <w:topLinePunct w:val="0"/>
              <w:autoSpaceDE/>
              <w:autoSpaceDN/>
              <w:bidi w:val="0"/>
              <w:adjustRightInd/>
              <w:snapToGrid/>
              <w:spacing w:line="460" w:lineRule="exact"/>
              <w:textAlignment w:val="auto"/>
              <w:rPr>
                <w:highlight w:val="none"/>
                <w:lang w:val="zh-CN"/>
              </w:rPr>
            </w:pPr>
            <w:r>
              <w:rPr>
                <w:rFonts w:hint="eastAsia"/>
                <w:highlight w:val="none"/>
                <w:lang w:val="zh-CN"/>
              </w:rPr>
              <w:t>6</w:t>
            </w:r>
          </w:p>
        </w:tc>
        <w:tc>
          <w:tcPr>
            <w:tcW w:w="7494" w:type="dxa"/>
            <w:shd w:val="clear" w:color="auto" w:fill="auto"/>
            <w:vAlign w:val="center"/>
          </w:tcPr>
          <w:p w14:paraId="481CB4CA">
            <w:pPr>
              <w:pStyle w:val="124"/>
              <w:pageBreakBefore w:val="0"/>
              <w:widowControl w:val="0"/>
              <w:kinsoku/>
              <w:wordWrap/>
              <w:overflowPunct/>
              <w:topLinePunct w:val="0"/>
              <w:autoSpaceDE/>
              <w:autoSpaceDN/>
              <w:bidi w:val="0"/>
              <w:adjustRightInd/>
              <w:snapToGrid/>
              <w:spacing w:line="460" w:lineRule="exact"/>
              <w:textAlignment w:val="auto"/>
              <w:rPr>
                <w:highlight w:val="none"/>
                <w:lang w:val="zh-CN"/>
              </w:rPr>
            </w:pPr>
            <w:r>
              <w:rPr>
                <w:highlight w:val="none"/>
              </w:rPr>
              <w:t>作业机构运动应灵活、平稳可靠，维修保养应简单、方便</w:t>
            </w:r>
            <w:r>
              <w:rPr>
                <w:rFonts w:hint="eastAsia"/>
                <w:highlight w:val="none"/>
              </w:rPr>
              <w:t>，</w:t>
            </w:r>
            <w:r>
              <w:rPr>
                <w:rFonts w:ascii="Arial" w:hAnsi="Arial" w:cs="Arial"/>
                <w:szCs w:val="24"/>
                <w:highlight w:val="none"/>
              </w:rPr>
              <w:t>液压控制操作盒设在驾驶室中</w:t>
            </w:r>
            <w:r>
              <w:rPr>
                <w:rFonts w:hint="eastAsia" w:ascii="Arial" w:hAnsi="Arial" w:cs="Arial"/>
                <w:szCs w:val="24"/>
                <w:highlight w:val="none"/>
              </w:rPr>
              <w:t>，专用机构操作</w:t>
            </w:r>
            <w:r>
              <w:rPr>
                <w:rFonts w:ascii="Arial" w:hAnsi="Arial" w:cs="Arial"/>
                <w:szCs w:val="24"/>
                <w:highlight w:val="none"/>
              </w:rPr>
              <w:t>可在驾驶室中完成。</w:t>
            </w:r>
          </w:p>
        </w:tc>
      </w:tr>
      <w:tr w14:paraId="5D4E8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92" w:type="dxa"/>
            <w:shd w:val="clear" w:color="auto" w:fill="auto"/>
            <w:vAlign w:val="center"/>
          </w:tcPr>
          <w:p w14:paraId="28665838">
            <w:pPr>
              <w:pStyle w:val="124"/>
              <w:pageBreakBefore w:val="0"/>
              <w:widowControl w:val="0"/>
              <w:kinsoku/>
              <w:wordWrap/>
              <w:overflowPunct/>
              <w:topLinePunct w:val="0"/>
              <w:autoSpaceDE/>
              <w:autoSpaceDN/>
              <w:bidi w:val="0"/>
              <w:adjustRightInd/>
              <w:snapToGrid/>
              <w:spacing w:line="460" w:lineRule="exact"/>
              <w:textAlignment w:val="auto"/>
              <w:rPr>
                <w:highlight w:val="none"/>
                <w:lang w:val="zh-CN"/>
              </w:rPr>
            </w:pPr>
            <w:r>
              <w:rPr>
                <w:rFonts w:hint="eastAsia"/>
                <w:highlight w:val="none"/>
                <w:lang w:val="zh-CN"/>
              </w:rPr>
              <w:t>7</w:t>
            </w:r>
          </w:p>
        </w:tc>
        <w:tc>
          <w:tcPr>
            <w:tcW w:w="7494" w:type="dxa"/>
            <w:shd w:val="clear" w:color="auto" w:fill="auto"/>
            <w:vAlign w:val="center"/>
          </w:tcPr>
          <w:p w14:paraId="67023B2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szCs w:val="24"/>
                <w:highlight w:val="none"/>
              </w:rPr>
              <w:t>驾驶室密封性良好，视野宽敞；</w:t>
            </w:r>
            <w:r>
              <w:rPr>
                <w:rFonts w:hint="eastAsia"/>
                <w:szCs w:val="24"/>
                <w:highlight w:val="none"/>
              </w:rPr>
              <w:t>随车安装</w:t>
            </w:r>
            <w:r>
              <w:rPr>
                <w:szCs w:val="24"/>
                <w:highlight w:val="none"/>
              </w:rPr>
              <w:t>有暖风和空调</w:t>
            </w:r>
            <w:r>
              <w:rPr>
                <w:rFonts w:hint="eastAsia"/>
                <w:szCs w:val="24"/>
                <w:highlight w:val="none"/>
              </w:rPr>
              <w:t>。</w:t>
            </w:r>
          </w:p>
        </w:tc>
      </w:tr>
      <w:tr w14:paraId="5DA5A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92" w:type="dxa"/>
            <w:shd w:val="clear" w:color="auto" w:fill="auto"/>
            <w:vAlign w:val="center"/>
          </w:tcPr>
          <w:p w14:paraId="35246286">
            <w:pPr>
              <w:pStyle w:val="124"/>
              <w:pageBreakBefore w:val="0"/>
              <w:widowControl w:val="0"/>
              <w:kinsoku/>
              <w:wordWrap/>
              <w:overflowPunct/>
              <w:topLinePunct w:val="0"/>
              <w:autoSpaceDE/>
              <w:autoSpaceDN/>
              <w:bidi w:val="0"/>
              <w:adjustRightInd/>
              <w:snapToGrid/>
              <w:spacing w:line="460" w:lineRule="exact"/>
              <w:textAlignment w:val="auto"/>
              <w:rPr>
                <w:highlight w:val="none"/>
                <w:lang w:val="zh-CN"/>
              </w:rPr>
            </w:pPr>
            <w:r>
              <w:rPr>
                <w:rFonts w:hint="eastAsia"/>
                <w:highlight w:val="none"/>
                <w:lang w:val="zh-CN"/>
              </w:rPr>
              <w:t>8</w:t>
            </w:r>
          </w:p>
        </w:tc>
        <w:tc>
          <w:tcPr>
            <w:tcW w:w="7494" w:type="dxa"/>
            <w:shd w:val="clear" w:color="auto" w:fill="auto"/>
            <w:vAlign w:val="center"/>
          </w:tcPr>
          <w:p w14:paraId="1F7F1B2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szCs w:val="24"/>
                <w:highlight w:val="none"/>
              </w:rPr>
              <w:t>产品交付时应有原车底盘随车工具和备胎、装置专用工具及维修包</w:t>
            </w:r>
            <w:r>
              <w:rPr>
                <w:rFonts w:hint="eastAsia"/>
                <w:szCs w:val="24"/>
                <w:highlight w:val="none"/>
              </w:rPr>
              <w:t>。</w:t>
            </w:r>
          </w:p>
        </w:tc>
      </w:tr>
      <w:tr w14:paraId="375E0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92" w:type="dxa"/>
            <w:shd w:val="clear" w:color="auto" w:fill="auto"/>
            <w:vAlign w:val="center"/>
          </w:tcPr>
          <w:p w14:paraId="10C9558B">
            <w:pPr>
              <w:pStyle w:val="124"/>
              <w:pageBreakBefore w:val="0"/>
              <w:widowControl w:val="0"/>
              <w:kinsoku/>
              <w:wordWrap/>
              <w:overflowPunct/>
              <w:topLinePunct w:val="0"/>
              <w:autoSpaceDE/>
              <w:autoSpaceDN/>
              <w:bidi w:val="0"/>
              <w:adjustRightInd/>
              <w:snapToGrid/>
              <w:spacing w:line="460" w:lineRule="exact"/>
              <w:textAlignment w:val="auto"/>
              <w:rPr>
                <w:highlight w:val="none"/>
                <w:lang w:val="zh-CN"/>
              </w:rPr>
            </w:pPr>
            <w:r>
              <w:rPr>
                <w:rFonts w:hint="eastAsia"/>
                <w:highlight w:val="none"/>
                <w:lang w:val="zh-CN"/>
              </w:rPr>
              <w:t>9</w:t>
            </w:r>
          </w:p>
        </w:tc>
        <w:tc>
          <w:tcPr>
            <w:tcW w:w="7494" w:type="dxa"/>
            <w:shd w:val="clear" w:color="auto" w:fill="auto"/>
            <w:vAlign w:val="center"/>
          </w:tcPr>
          <w:p w14:paraId="5A96FB97">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szCs w:val="24"/>
                <w:highlight w:val="none"/>
              </w:rPr>
              <w:t>产品交付时应</w:t>
            </w:r>
            <w:r>
              <w:rPr>
                <w:rFonts w:hint="eastAsia"/>
                <w:szCs w:val="24"/>
                <w:highlight w:val="none"/>
              </w:rPr>
              <w:t>提交的</w:t>
            </w:r>
            <w:r>
              <w:rPr>
                <w:szCs w:val="24"/>
                <w:highlight w:val="none"/>
              </w:rPr>
              <w:t>技术文件含产品合格证、汽车底盘使用说明书、专用车辆操作手册</w:t>
            </w:r>
            <w:r>
              <w:rPr>
                <w:rFonts w:hint="eastAsia"/>
                <w:szCs w:val="24"/>
                <w:highlight w:val="none"/>
              </w:rPr>
              <w:t>和</w:t>
            </w:r>
            <w:r>
              <w:rPr>
                <w:szCs w:val="24"/>
                <w:highlight w:val="none"/>
              </w:rPr>
              <w:t>辅助设备的使用说明书、以及可供指导维护和保养的系统工作原理图、常见故障处理手册及工具清单等文件</w:t>
            </w:r>
            <w:r>
              <w:rPr>
                <w:rFonts w:hint="eastAsia"/>
                <w:szCs w:val="24"/>
                <w:highlight w:val="none"/>
              </w:rPr>
              <w:t>。</w:t>
            </w:r>
          </w:p>
        </w:tc>
      </w:tr>
      <w:tr w14:paraId="0DA6C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92" w:type="dxa"/>
            <w:shd w:val="clear" w:color="auto" w:fill="auto"/>
            <w:vAlign w:val="center"/>
          </w:tcPr>
          <w:p w14:paraId="404A185A">
            <w:pPr>
              <w:pStyle w:val="124"/>
              <w:pageBreakBefore w:val="0"/>
              <w:widowControl w:val="0"/>
              <w:kinsoku/>
              <w:wordWrap/>
              <w:overflowPunct/>
              <w:topLinePunct w:val="0"/>
              <w:autoSpaceDE/>
              <w:autoSpaceDN/>
              <w:bidi w:val="0"/>
              <w:adjustRightInd/>
              <w:snapToGrid/>
              <w:spacing w:line="460" w:lineRule="exact"/>
              <w:textAlignment w:val="auto"/>
              <w:rPr>
                <w:highlight w:val="none"/>
                <w:lang w:val="zh-CN"/>
              </w:rPr>
            </w:pPr>
            <w:r>
              <w:rPr>
                <w:rFonts w:hint="eastAsia"/>
                <w:highlight w:val="none"/>
              </w:rPr>
              <w:t>10</w:t>
            </w:r>
          </w:p>
        </w:tc>
        <w:tc>
          <w:tcPr>
            <w:tcW w:w="7494" w:type="dxa"/>
            <w:shd w:val="clear" w:color="auto" w:fill="auto"/>
            <w:vAlign w:val="center"/>
          </w:tcPr>
          <w:p w14:paraId="57813C69">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szCs w:val="24"/>
                <w:highlight w:val="none"/>
              </w:rPr>
              <w:t>产品交付时应有</w:t>
            </w:r>
            <w:r>
              <w:rPr>
                <w:rFonts w:hint="eastAsia"/>
                <w:szCs w:val="24"/>
                <w:highlight w:val="none"/>
              </w:rPr>
              <w:t>北斗模块，具有车载视频、车辆行驶记录、超速报警、车载监控、与前车距离报警、转弯提示等功能。</w:t>
            </w:r>
          </w:p>
          <w:p w14:paraId="40F2680E">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车辆行驶轨迹上传至中控室。</w:t>
            </w:r>
          </w:p>
        </w:tc>
      </w:tr>
    </w:tbl>
    <w:p w14:paraId="1AFA24E5">
      <w:pPr>
        <w:pStyle w:val="106"/>
        <w:pageBreakBefore w:val="0"/>
        <w:widowControl w:val="0"/>
        <w:numPr>
          <w:ilvl w:val="2"/>
          <w:numId w:val="0"/>
        </w:numPr>
        <w:kinsoku/>
        <w:wordWrap/>
        <w:overflowPunct/>
        <w:topLinePunct w:val="0"/>
        <w:autoSpaceDE/>
        <w:autoSpaceDN/>
        <w:bidi w:val="0"/>
        <w:adjustRightInd/>
        <w:snapToGrid/>
        <w:spacing w:line="460" w:lineRule="exact"/>
        <w:ind w:left="0" w:leftChars="0" w:firstLine="482" w:firstLineChars="200"/>
        <w:textAlignment w:val="auto"/>
        <w:rPr>
          <w:highlight w:val="none"/>
        </w:rPr>
      </w:pPr>
      <w:r>
        <w:rPr>
          <w:rFonts w:hint="eastAsia" w:cs="Times New Roman"/>
          <w:b/>
          <w:bCs/>
          <w:kern w:val="0"/>
          <w:sz w:val="24"/>
          <w:szCs w:val="32"/>
          <w:lang w:val="en-US" w:eastAsia="zh-CN" w:bidi="ar-SA"/>
        </w:rPr>
        <w:t>5</w:t>
      </w:r>
      <w:r>
        <w:rPr>
          <w:rFonts w:hint="eastAsia" w:ascii="Times New Roman" w:hAnsi="Times New Roman" w:eastAsia="宋体" w:cs="Times New Roman"/>
          <w:b/>
          <w:bCs/>
          <w:kern w:val="0"/>
          <w:sz w:val="24"/>
          <w:szCs w:val="32"/>
          <w:lang w:val="en-US" w:eastAsia="zh-CN" w:bidi="ar-SA"/>
        </w:rPr>
        <w:t>.6.9</w:t>
      </w:r>
      <w:r>
        <w:rPr>
          <w:rFonts w:hint="eastAsia"/>
          <w:highlight w:val="none"/>
        </w:rPr>
        <w:t>污水真空抽吸装置</w:t>
      </w:r>
    </w:p>
    <w:p w14:paraId="368F4D68">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5.6.9</w:t>
      </w:r>
      <w:r>
        <w:rPr>
          <w:rFonts w:hint="eastAsia"/>
          <w:highlight w:val="none"/>
          <w:lang w:val="en-US" w:eastAsia="zh-CN"/>
        </w:rPr>
        <w:t>.1</w:t>
      </w:r>
      <w:r>
        <w:rPr>
          <w:rFonts w:hint="eastAsia"/>
          <w:highlight w:val="none"/>
        </w:rPr>
        <w:t>设计1套污水真空抽吸装置。</w:t>
      </w:r>
    </w:p>
    <w:p w14:paraId="5ABC59C8">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5.6.9</w:t>
      </w:r>
      <w:r>
        <w:rPr>
          <w:rFonts w:hint="eastAsia"/>
          <w:highlight w:val="none"/>
          <w:lang w:val="en-US" w:eastAsia="zh-CN"/>
        </w:rPr>
        <w:t>.2</w:t>
      </w:r>
      <w:r>
        <w:rPr>
          <w:rFonts w:hint="eastAsia"/>
          <w:highlight w:val="none"/>
        </w:rPr>
        <w:t>简介</w:t>
      </w:r>
    </w:p>
    <w:p w14:paraId="682D5395">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1</w:t>
      </w:r>
      <w:r>
        <w:rPr>
          <w:rFonts w:hint="eastAsia"/>
          <w:highlight w:val="none"/>
          <w:lang w:eastAsia="zh-CN"/>
        </w:rPr>
        <w:t>）</w:t>
      </w:r>
      <w:r>
        <w:rPr>
          <w:rFonts w:hint="eastAsia"/>
          <w:highlight w:val="none"/>
        </w:rPr>
        <w:t>污水</w:t>
      </w:r>
      <w:r>
        <w:rPr>
          <w:highlight w:val="none"/>
        </w:rPr>
        <w:t>真空抽吸装置主要由真空泵组、罐体、</w:t>
      </w:r>
      <w:r>
        <w:rPr>
          <w:rFonts w:hint="eastAsia"/>
          <w:highlight w:val="none"/>
        </w:rPr>
        <w:t>动力系统、</w:t>
      </w:r>
      <w:r>
        <w:rPr>
          <w:highlight w:val="none"/>
        </w:rPr>
        <w:t>管路及阀门、控制系统组成，用于解决压缩</w:t>
      </w:r>
      <w:r>
        <w:rPr>
          <w:rFonts w:hint="eastAsia"/>
          <w:highlight w:val="none"/>
        </w:rPr>
        <w:t>污水</w:t>
      </w:r>
      <w:r>
        <w:rPr>
          <w:highlight w:val="none"/>
        </w:rPr>
        <w:t>积聚，臭气挥发等问题，系统根据站内污水点用阀组将管路分多路布置污水抽吸装置，通过PLC自动控制实现污水点自动抽污，能将转运站压滤废水及时吸走，避免渗滤液臭气挥发，减少二次污染。</w:t>
      </w:r>
    </w:p>
    <w:p w14:paraId="1C6E73E2">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5.6.9</w:t>
      </w:r>
      <w:r>
        <w:rPr>
          <w:rFonts w:hint="eastAsia"/>
          <w:highlight w:val="none"/>
          <w:lang w:val="en-US" w:eastAsia="zh-CN"/>
        </w:rPr>
        <w:t>.3</w:t>
      </w:r>
      <w:r>
        <w:rPr>
          <w:rFonts w:hint="eastAsia"/>
          <w:highlight w:val="none"/>
        </w:rPr>
        <w:t>性能要求</w:t>
      </w:r>
    </w:p>
    <w:p w14:paraId="7EAC96D1">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（1）</w:t>
      </w:r>
      <w:r>
        <w:rPr>
          <w:highlight w:val="none"/>
        </w:rPr>
        <w:t>污水收集</w:t>
      </w:r>
      <w:r>
        <w:rPr>
          <w:rFonts w:hint="eastAsia"/>
          <w:highlight w:val="none"/>
          <w:lang w:eastAsia="zh-CN"/>
        </w:rPr>
        <w:t>：</w:t>
      </w:r>
      <w:r>
        <w:rPr>
          <w:highlight w:val="none"/>
        </w:rPr>
        <w:t>采用有效的渗滤液抽吸装置在垃圾压缩产生的</w:t>
      </w:r>
      <w:r>
        <w:rPr>
          <w:rFonts w:hint="eastAsia" w:ascii="宋体" w:hAnsi="宋体" w:cs="宋体"/>
          <w:szCs w:val="24"/>
          <w:highlight w:val="none"/>
        </w:rPr>
        <w:t>污水，进行就地收集</w:t>
      </w:r>
      <w:r>
        <w:rPr>
          <w:highlight w:val="none"/>
        </w:rPr>
        <w:t>。</w:t>
      </w:r>
    </w:p>
    <w:p w14:paraId="42F18264">
      <w:pPr>
        <w:pageBreakBefore w:val="0"/>
        <w:widowControl w:val="0"/>
        <w:kinsoku/>
        <w:wordWrap/>
        <w:overflowPunct/>
        <w:topLinePunct w:val="0"/>
        <w:autoSpaceDE/>
        <w:autoSpaceDN/>
        <w:bidi w:val="0"/>
        <w:adjustRightInd/>
        <w:snapToGrid/>
        <w:spacing w:line="460" w:lineRule="exact"/>
        <w:ind w:firstLine="480"/>
        <w:textAlignment w:val="auto"/>
        <w:rPr>
          <w:rFonts w:ascii="宋体" w:hAnsi="宋体" w:cs="宋体"/>
          <w:szCs w:val="24"/>
          <w:highlight w:val="none"/>
        </w:rPr>
      </w:pPr>
      <w:r>
        <w:rPr>
          <w:rFonts w:hint="eastAsia"/>
          <w:highlight w:val="none"/>
        </w:rPr>
        <w:t>（2）</w:t>
      </w:r>
      <w:r>
        <w:rPr>
          <w:highlight w:val="none"/>
        </w:rPr>
        <w:t>真空输送</w:t>
      </w:r>
      <w:r>
        <w:rPr>
          <w:rFonts w:hint="eastAsia"/>
          <w:highlight w:val="none"/>
          <w:lang w:eastAsia="zh-CN"/>
        </w:rPr>
        <w:t>：</w:t>
      </w:r>
      <w:r>
        <w:rPr>
          <w:rFonts w:hint="eastAsia" w:ascii="宋体" w:hAnsi="宋体" w:cs="宋体"/>
          <w:szCs w:val="24"/>
          <w:highlight w:val="none"/>
        </w:rPr>
        <w:t>污水收集装置中的污水在真空气流的带动下，经真空管进入真空罐。</w:t>
      </w:r>
    </w:p>
    <w:p w14:paraId="180C4F4C">
      <w:pPr>
        <w:pageBreakBefore w:val="0"/>
        <w:widowControl w:val="0"/>
        <w:kinsoku/>
        <w:wordWrap/>
        <w:overflowPunct/>
        <w:topLinePunct w:val="0"/>
        <w:autoSpaceDE/>
        <w:autoSpaceDN/>
        <w:bidi w:val="0"/>
        <w:adjustRightInd/>
        <w:snapToGrid/>
        <w:spacing w:line="460" w:lineRule="exact"/>
        <w:ind w:firstLine="480"/>
        <w:textAlignment w:val="auto"/>
        <w:rPr>
          <w:rFonts w:ascii="宋体" w:hAnsi="宋体" w:cs="宋体"/>
          <w:szCs w:val="24"/>
          <w:highlight w:val="none"/>
        </w:rPr>
      </w:pPr>
      <w:r>
        <w:rPr>
          <w:rFonts w:hint="eastAsia"/>
          <w:highlight w:val="none"/>
        </w:rPr>
        <w:t>（3）</w:t>
      </w:r>
      <w:r>
        <w:rPr>
          <w:highlight w:val="none"/>
        </w:rPr>
        <w:t>臭气处理</w:t>
      </w:r>
      <w:r>
        <w:rPr>
          <w:rFonts w:hint="eastAsia"/>
          <w:highlight w:val="none"/>
          <w:lang w:eastAsia="zh-CN"/>
        </w:rPr>
        <w:t>：</w:t>
      </w:r>
      <w:r>
        <w:rPr>
          <w:rFonts w:hint="eastAsia" w:ascii="宋体" w:hAnsi="宋体" w:cs="宋体"/>
          <w:szCs w:val="24"/>
          <w:highlight w:val="none"/>
        </w:rPr>
        <w:t>水环真空泵抽吸真空罐产生的臭气经过气液分离器分离后，由通气管排入厂内除臭系统进行臭气处理。</w:t>
      </w:r>
    </w:p>
    <w:p w14:paraId="1E9619B4">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5.6.9</w:t>
      </w:r>
      <w:r>
        <w:rPr>
          <w:rFonts w:hint="eastAsia"/>
          <w:highlight w:val="none"/>
          <w:lang w:val="en-US" w:eastAsia="zh-CN"/>
        </w:rPr>
        <w:t>.4</w:t>
      </w:r>
      <w:r>
        <w:rPr>
          <w:rFonts w:hint="eastAsia"/>
          <w:highlight w:val="none"/>
        </w:rPr>
        <w:t>系统主要性能</w:t>
      </w:r>
    </w:p>
    <w:p w14:paraId="4DF63151">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highlight w:val="none"/>
        </w:rPr>
        <w:t>1）吸污能力强，确保收集点污水不外溢。</w:t>
      </w:r>
    </w:p>
    <w:p w14:paraId="3E9D954F">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highlight w:val="none"/>
        </w:rPr>
        <w:t>2）排污能力好，确保污水和杂物及时彻底的排出。</w:t>
      </w:r>
    </w:p>
    <w:p w14:paraId="0CC3BD53">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highlight w:val="none"/>
        </w:rPr>
        <w:t>3）能有效避免管路和阀体堵塞。</w:t>
      </w:r>
    </w:p>
    <w:p w14:paraId="27034981">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rPr>
        <w:t>4</w:t>
      </w:r>
      <w:r>
        <w:rPr>
          <w:highlight w:val="none"/>
        </w:rPr>
        <w:t>）污水收集箱和真空罐需预留检修门，便于清理。</w:t>
      </w:r>
    </w:p>
    <w:p w14:paraId="6C92229E">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5.6.9</w:t>
      </w:r>
      <w:r>
        <w:rPr>
          <w:rFonts w:hint="eastAsia"/>
          <w:highlight w:val="none"/>
          <w:lang w:val="en-US" w:eastAsia="zh-CN"/>
        </w:rPr>
        <w:t>.5</w:t>
      </w:r>
      <w:r>
        <w:rPr>
          <w:rFonts w:hint="eastAsia"/>
          <w:highlight w:val="none"/>
        </w:rPr>
        <w:t>主要参数要求</w:t>
      </w:r>
    </w:p>
    <w:p w14:paraId="1E127B44">
      <w:pPr>
        <w:pStyle w:val="98"/>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真空</w:t>
      </w:r>
      <w:r>
        <w:rPr>
          <w:rFonts w:hint="eastAsia"/>
          <w:highlight w:val="none"/>
        </w:rPr>
        <w:t>抽吸</w:t>
      </w:r>
      <w:r>
        <w:rPr>
          <w:highlight w:val="none"/>
        </w:rPr>
        <w:t>装置主要技术参数表</w:t>
      </w:r>
    </w:p>
    <w:tbl>
      <w:tblPr>
        <w:tblStyle w:val="42"/>
        <w:tblW w:w="4954" w:type="pct"/>
        <w:jc w:val="center"/>
        <w:tblLayout w:type="fixed"/>
        <w:tblCellMar>
          <w:top w:w="0" w:type="dxa"/>
          <w:left w:w="108" w:type="dxa"/>
          <w:bottom w:w="0" w:type="dxa"/>
          <w:right w:w="108" w:type="dxa"/>
        </w:tblCellMar>
      </w:tblPr>
      <w:tblGrid>
        <w:gridCol w:w="1273"/>
        <w:gridCol w:w="1310"/>
        <w:gridCol w:w="2505"/>
        <w:gridCol w:w="3602"/>
        <w:gridCol w:w="1075"/>
      </w:tblGrid>
      <w:tr w14:paraId="36BBD02C">
        <w:tblPrEx>
          <w:tblCellMar>
            <w:top w:w="0" w:type="dxa"/>
            <w:left w:w="108" w:type="dxa"/>
            <w:bottom w:w="0" w:type="dxa"/>
            <w:right w:w="108" w:type="dxa"/>
          </w:tblCellMar>
        </w:tblPrEx>
        <w:trPr>
          <w:trHeight w:val="480" w:hRule="atLeast"/>
          <w:jc w:val="center"/>
        </w:trPr>
        <w:tc>
          <w:tcPr>
            <w:tcW w:w="1322" w:type="pct"/>
            <w:gridSpan w:val="2"/>
            <w:tcBorders>
              <w:top w:val="single" w:color="auto" w:sz="4" w:space="0"/>
              <w:left w:val="single" w:color="auto" w:sz="4" w:space="0"/>
              <w:bottom w:val="single" w:color="auto" w:sz="4" w:space="0"/>
              <w:right w:val="single" w:color="auto" w:sz="4" w:space="0"/>
            </w:tcBorders>
            <w:noWrap/>
            <w:vAlign w:val="center"/>
          </w:tcPr>
          <w:p w14:paraId="58FD397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项目</w:t>
            </w:r>
          </w:p>
        </w:tc>
        <w:tc>
          <w:tcPr>
            <w:tcW w:w="1282" w:type="pct"/>
            <w:tcBorders>
              <w:top w:val="single" w:color="auto" w:sz="4" w:space="0"/>
              <w:left w:val="single" w:color="auto" w:sz="4" w:space="0"/>
              <w:bottom w:val="single" w:color="auto" w:sz="4" w:space="0"/>
              <w:right w:val="single" w:color="auto" w:sz="4" w:space="0"/>
            </w:tcBorders>
            <w:noWrap/>
            <w:vAlign w:val="center"/>
          </w:tcPr>
          <w:p w14:paraId="26D925D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bCs/>
                <w:highlight w:val="none"/>
              </w:rPr>
              <w:t>参数</w:t>
            </w:r>
          </w:p>
        </w:tc>
        <w:tc>
          <w:tcPr>
            <w:tcW w:w="1844" w:type="pct"/>
            <w:tcBorders>
              <w:top w:val="single" w:color="auto" w:sz="4" w:space="0"/>
              <w:left w:val="single" w:color="auto" w:sz="4" w:space="0"/>
              <w:bottom w:val="single" w:color="auto" w:sz="4" w:space="0"/>
              <w:right w:val="single" w:color="auto" w:sz="4" w:space="0"/>
            </w:tcBorders>
            <w:vAlign w:val="center"/>
          </w:tcPr>
          <w:p w14:paraId="43254D2A">
            <w:pPr>
              <w:pStyle w:val="124"/>
              <w:pageBreakBefore w:val="0"/>
              <w:widowControl w:val="0"/>
              <w:kinsoku/>
              <w:wordWrap/>
              <w:overflowPunct/>
              <w:topLinePunct w:val="0"/>
              <w:autoSpaceDE/>
              <w:autoSpaceDN/>
              <w:bidi w:val="0"/>
              <w:adjustRightInd/>
              <w:snapToGrid/>
              <w:spacing w:line="460" w:lineRule="exact"/>
              <w:textAlignment w:val="auto"/>
              <w:rPr>
                <w:bCs/>
                <w:highlight w:val="none"/>
              </w:rPr>
            </w:pPr>
            <w:r>
              <w:rPr>
                <w:rFonts w:hint="eastAsia"/>
                <w:bCs/>
                <w:highlight w:val="none"/>
              </w:rPr>
              <w:t>内容</w:t>
            </w:r>
          </w:p>
        </w:tc>
        <w:tc>
          <w:tcPr>
            <w:tcW w:w="550" w:type="pct"/>
            <w:tcBorders>
              <w:top w:val="single" w:color="auto" w:sz="4" w:space="0"/>
              <w:left w:val="single" w:color="auto" w:sz="4" w:space="0"/>
              <w:bottom w:val="single" w:color="auto" w:sz="4" w:space="0"/>
              <w:right w:val="single" w:color="auto" w:sz="4" w:space="0"/>
            </w:tcBorders>
            <w:vAlign w:val="center"/>
          </w:tcPr>
          <w:p w14:paraId="0AF5E9EE">
            <w:pPr>
              <w:pStyle w:val="124"/>
              <w:pageBreakBefore w:val="0"/>
              <w:widowControl w:val="0"/>
              <w:kinsoku/>
              <w:wordWrap/>
              <w:overflowPunct/>
              <w:topLinePunct w:val="0"/>
              <w:autoSpaceDE/>
              <w:autoSpaceDN/>
              <w:bidi w:val="0"/>
              <w:adjustRightInd/>
              <w:snapToGrid/>
              <w:spacing w:line="460" w:lineRule="exact"/>
              <w:textAlignment w:val="auto"/>
              <w:rPr>
                <w:bCs/>
                <w:highlight w:val="none"/>
              </w:rPr>
            </w:pPr>
            <w:r>
              <w:rPr>
                <w:rFonts w:hint="eastAsia"/>
                <w:bCs/>
                <w:highlight w:val="none"/>
              </w:rPr>
              <w:t>备注</w:t>
            </w:r>
          </w:p>
        </w:tc>
      </w:tr>
      <w:tr w14:paraId="33F7E62E">
        <w:tblPrEx>
          <w:tblCellMar>
            <w:top w:w="0" w:type="dxa"/>
            <w:left w:w="108" w:type="dxa"/>
            <w:bottom w:w="0" w:type="dxa"/>
            <w:right w:w="108" w:type="dxa"/>
          </w:tblCellMar>
        </w:tblPrEx>
        <w:trPr>
          <w:trHeight w:val="500" w:hRule="atLeast"/>
          <w:jc w:val="center"/>
        </w:trPr>
        <w:tc>
          <w:tcPr>
            <w:tcW w:w="1322" w:type="pct"/>
            <w:gridSpan w:val="2"/>
            <w:tcBorders>
              <w:top w:val="single" w:color="auto" w:sz="4" w:space="0"/>
              <w:left w:val="single" w:color="auto" w:sz="4" w:space="0"/>
              <w:bottom w:val="single" w:color="auto" w:sz="4" w:space="0"/>
              <w:right w:val="single" w:color="auto" w:sz="4" w:space="0"/>
            </w:tcBorders>
            <w:noWrap/>
            <w:vAlign w:val="center"/>
          </w:tcPr>
          <w:p w14:paraId="3417C86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控制系统</w:t>
            </w:r>
          </w:p>
        </w:tc>
        <w:tc>
          <w:tcPr>
            <w:tcW w:w="1282" w:type="pct"/>
            <w:tcBorders>
              <w:top w:val="single" w:color="auto" w:sz="4" w:space="0"/>
              <w:left w:val="single" w:color="auto" w:sz="4" w:space="0"/>
              <w:bottom w:val="single" w:color="auto" w:sz="4" w:space="0"/>
              <w:right w:val="single" w:color="auto" w:sz="4" w:space="0"/>
            </w:tcBorders>
            <w:noWrap/>
            <w:vAlign w:val="center"/>
          </w:tcPr>
          <w:p w14:paraId="2B6FF06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PLC控制</w:t>
            </w:r>
          </w:p>
        </w:tc>
        <w:tc>
          <w:tcPr>
            <w:tcW w:w="1844" w:type="pct"/>
            <w:tcBorders>
              <w:top w:val="single" w:color="auto" w:sz="4" w:space="0"/>
              <w:left w:val="single" w:color="auto" w:sz="4" w:space="0"/>
              <w:bottom w:val="single" w:color="auto" w:sz="4" w:space="0"/>
              <w:right w:val="single" w:color="auto" w:sz="4" w:space="0"/>
            </w:tcBorders>
            <w:vAlign w:val="center"/>
          </w:tcPr>
          <w:p w14:paraId="3FC436A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含流量、压力、液位等传感器；</w:t>
            </w:r>
          </w:p>
          <w:p w14:paraId="47136DF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具有自动/手动控制两种模式。</w:t>
            </w:r>
          </w:p>
        </w:tc>
        <w:tc>
          <w:tcPr>
            <w:tcW w:w="550" w:type="pct"/>
            <w:tcBorders>
              <w:top w:val="single" w:color="auto" w:sz="4" w:space="0"/>
              <w:left w:val="single" w:color="auto" w:sz="4" w:space="0"/>
              <w:bottom w:val="single" w:color="auto" w:sz="4" w:space="0"/>
              <w:right w:val="single" w:color="auto" w:sz="4" w:space="0"/>
            </w:tcBorders>
            <w:vAlign w:val="center"/>
          </w:tcPr>
          <w:p w14:paraId="59EC44E2">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441D673B">
        <w:tblPrEx>
          <w:tblCellMar>
            <w:top w:w="0" w:type="dxa"/>
            <w:left w:w="108" w:type="dxa"/>
            <w:bottom w:w="0" w:type="dxa"/>
            <w:right w:w="108" w:type="dxa"/>
          </w:tblCellMar>
        </w:tblPrEx>
        <w:trPr>
          <w:trHeight w:val="530" w:hRule="atLeast"/>
          <w:jc w:val="center"/>
        </w:trPr>
        <w:tc>
          <w:tcPr>
            <w:tcW w:w="1322" w:type="pct"/>
            <w:gridSpan w:val="2"/>
            <w:tcBorders>
              <w:top w:val="nil"/>
              <w:left w:val="single" w:color="auto" w:sz="4" w:space="0"/>
              <w:bottom w:val="single" w:color="auto" w:sz="4" w:space="0"/>
              <w:right w:val="single" w:color="auto" w:sz="4" w:space="0"/>
            </w:tcBorders>
            <w:noWrap/>
            <w:vAlign w:val="center"/>
          </w:tcPr>
          <w:p w14:paraId="700AC35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bCs/>
                <w:highlight w:val="none"/>
              </w:rPr>
              <w:t>运行功率</w:t>
            </w:r>
          </w:p>
        </w:tc>
        <w:tc>
          <w:tcPr>
            <w:tcW w:w="1282" w:type="pct"/>
            <w:tcBorders>
              <w:top w:val="nil"/>
              <w:left w:val="single" w:color="auto" w:sz="4" w:space="0"/>
              <w:bottom w:val="single" w:color="auto" w:sz="4" w:space="0"/>
              <w:right w:val="single" w:color="auto" w:sz="4" w:space="0"/>
            </w:tcBorders>
            <w:noWrap/>
            <w:vAlign w:val="center"/>
          </w:tcPr>
          <w:p w14:paraId="1003AD8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≤30kW</w:t>
            </w:r>
          </w:p>
        </w:tc>
        <w:tc>
          <w:tcPr>
            <w:tcW w:w="1844" w:type="pct"/>
            <w:tcBorders>
              <w:top w:val="single" w:color="auto" w:sz="4" w:space="0"/>
              <w:left w:val="single" w:color="auto" w:sz="4" w:space="0"/>
              <w:bottom w:val="single" w:color="auto" w:sz="4" w:space="0"/>
              <w:right w:val="single" w:color="auto" w:sz="4" w:space="0"/>
            </w:tcBorders>
            <w:vAlign w:val="center"/>
          </w:tcPr>
          <w:p w14:paraId="69043A2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工作电压：380V</w:t>
            </w:r>
          </w:p>
        </w:tc>
        <w:tc>
          <w:tcPr>
            <w:tcW w:w="550" w:type="pct"/>
            <w:tcBorders>
              <w:top w:val="single" w:color="auto" w:sz="4" w:space="0"/>
              <w:left w:val="single" w:color="auto" w:sz="4" w:space="0"/>
              <w:bottom w:val="single" w:color="auto" w:sz="4" w:space="0"/>
              <w:right w:val="single" w:color="auto" w:sz="4" w:space="0"/>
            </w:tcBorders>
            <w:vAlign w:val="center"/>
          </w:tcPr>
          <w:p w14:paraId="7B9D7951">
            <w:pPr>
              <w:pStyle w:val="124"/>
              <w:pageBreakBefore w:val="0"/>
              <w:widowControl w:val="0"/>
              <w:kinsoku/>
              <w:wordWrap/>
              <w:overflowPunct/>
              <w:topLinePunct w:val="0"/>
              <w:autoSpaceDE/>
              <w:autoSpaceDN/>
              <w:bidi w:val="0"/>
              <w:adjustRightInd/>
              <w:snapToGrid/>
              <w:spacing w:line="460" w:lineRule="exact"/>
              <w:textAlignment w:val="auto"/>
              <w:rPr>
                <w:sz w:val="18"/>
                <w:szCs w:val="18"/>
                <w:highlight w:val="none"/>
              </w:rPr>
            </w:pPr>
          </w:p>
        </w:tc>
      </w:tr>
      <w:tr w14:paraId="6612392E">
        <w:tblPrEx>
          <w:tblCellMar>
            <w:top w:w="0" w:type="dxa"/>
            <w:left w:w="108" w:type="dxa"/>
            <w:bottom w:w="0" w:type="dxa"/>
            <w:right w:w="108" w:type="dxa"/>
          </w:tblCellMar>
        </w:tblPrEx>
        <w:trPr>
          <w:trHeight w:val="692" w:hRule="atLeast"/>
          <w:jc w:val="center"/>
        </w:trPr>
        <w:tc>
          <w:tcPr>
            <w:tcW w:w="1322" w:type="pct"/>
            <w:gridSpan w:val="2"/>
            <w:tcBorders>
              <w:top w:val="nil"/>
              <w:left w:val="single" w:color="auto" w:sz="4" w:space="0"/>
              <w:bottom w:val="single" w:color="auto" w:sz="4" w:space="0"/>
              <w:right w:val="single" w:color="auto" w:sz="4" w:space="0"/>
            </w:tcBorders>
            <w:noWrap/>
            <w:vAlign w:val="center"/>
          </w:tcPr>
          <w:p w14:paraId="023C869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真空罐</w:t>
            </w:r>
          </w:p>
        </w:tc>
        <w:tc>
          <w:tcPr>
            <w:tcW w:w="1282" w:type="pct"/>
            <w:tcBorders>
              <w:top w:val="nil"/>
              <w:left w:val="single" w:color="auto" w:sz="4" w:space="0"/>
              <w:bottom w:val="single" w:color="auto" w:sz="4" w:space="0"/>
              <w:right w:val="single" w:color="auto" w:sz="4" w:space="0"/>
            </w:tcBorders>
            <w:noWrap/>
            <w:vAlign w:val="center"/>
          </w:tcPr>
          <w:p w14:paraId="4AECD34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单罐容积：3000L；</w:t>
            </w:r>
          </w:p>
          <w:p w14:paraId="5BC6948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罐体数量：2个；</w:t>
            </w:r>
          </w:p>
          <w:p w14:paraId="669E59B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材质：碳钢防腐；</w:t>
            </w:r>
          </w:p>
          <w:p w14:paraId="086C2CC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厚度：≥6mm。</w:t>
            </w:r>
          </w:p>
        </w:tc>
        <w:tc>
          <w:tcPr>
            <w:tcW w:w="1844" w:type="pct"/>
            <w:tcBorders>
              <w:top w:val="single" w:color="auto" w:sz="4" w:space="0"/>
              <w:left w:val="single" w:color="auto" w:sz="4" w:space="0"/>
              <w:bottom w:val="single" w:color="auto" w:sz="4" w:space="0"/>
              <w:right w:val="single" w:color="auto" w:sz="4" w:space="0"/>
            </w:tcBorders>
            <w:vAlign w:val="center"/>
          </w:tcPr>
          <w:p w14:paraId="7829AD1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带安全防溢阀。</w:t>
            </w:r>
          </w:p>
        </w:tc>
        <w:tc>
          <w:tcPr>
            <w:tcW w:w="550" w:type="pct"/>
            <w:tcBorders>
              <w:top w:val="single" w:color="auto" w:sz="4" w:space="0"/>
              <w:left w:val="single" w:color="auto" w:sz="4" w:space="0"/>
              <w:bottom w:val="single" w:color="auto" w:sz="4" w:space="0"/>
              <w:right w:val="single" w:color="auto" w:sz="4" w:space="0"/>
            </w:tcBorders>
            <w:vAlign w:val="center"/>
          </w:tcPr>
          <w:p w14:paraId="79E04BD6">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1EB34931">
        <w:tblPrEx>
          <w:tblCellMar>
            <w:top w:w="0" w:type="dxa"/>
            <w:left w:w="108" w:type="dxa"/>
            <w:bottom w:w="0" w:type="dxa"/>
            <w:right w:w="108" w:type="dxa"/>
          </w:tblCellMar>
        </w:tblPrEx>
        <w:trPr>
          <w:trHeight w:val="155" w:hRule="atLeast"/>
          <w:jc w:val="center"/>
        </w:trPr>
        <w:tc>
          <w:tcPr>
            <w:tcW w:w="651" w:type="pct"/>
            <w:vMerge w:val="restart"/>
            <w:tcBorders>
              <w:top w:val="nil"/>
              <w:left w:val="single" w:color="auto" w:sz="4" w:space="0"/>
              <w:right w:val="single" w:color="auto" w:sz="4" w:space="0"/>
            </w:tcBorders>
            <w:noWrap/>
            <w:vAlign w:val="center"/>
          </w:tcPr>
          <w:p w14:paraId="2C8EFFB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真空泵泵组系统</w:t>
            </w:r>
          </w:p>
        </w:tc>
        <w:tc>
          <w:tcPr>
            <w:tcW w:w="670" w:type="pct"/>
            <w:tcBorders>
              <w:top w:val="single" w:color="auto" w:sz="4" w:space="0"/>
              <w:left w:val="nil"/>
              <w:bottom w:val="single" w:color="auto" w:sz="4" w:space="0"/>
              <w:right w:val="single" w:color="auto" w:sz="4" w:space="0"/>
            </w:tcBorders>
            <w:vAlign w:val="center"/>
          </w:tcPr>
          <w:p w14:paraId="107B3B76">
            <w:pPr>
              <w:pStyle w:val="124"/>
              <w:pageBreakBefore w:val="0"/>
              <w:widowControl w:val="0"/>
              <w:kinsoku/>
              <w:wordWrap/>
              <w:overflowPunct/>
              <w:topLinePunct w:val="0"/>
              <w:autoSpaceDE/>
              <w:autoSpaceDN/>
              <w:bidi w:val="0"/>
              <w:adjustRightInd/>
              <w:snapToGrid/>
              <w:spacing w:line="460" w:lineRule="exact"/>
              <w:textAlignment w:val="auto"/>
              <w:rPr>
                <w:bCs/>
                <w:highlight w:val="none"/>
              </w:rPr>
            </w:pPr>
            <w:r>
              <w:rPr>
                <w:rFonts w:hint="eastAsia"/>
                <w:bCs/>
                <w:highlight w:val="none"/>
              </w:rPr>
              <w:t>数量</w:t>
            </w:r>
          </w:p>
        </w:tc>
        <w:tc>
          <w:tcPr>
            <w:tcW w:w="1282" w:type="pct"/>
            <w:tcBorders>
              <w:top w:val="nil"/>
              <w:left w:val="single" w:color="auto" w:sz="4" w:space="0"/>
              <w:bottom w:val="single" w:color="auto" w:sz="4" w:space="0"/>
              <w:right w:val="single" w:color="auto" w:sz="4" w:space="0"/>
            </w:tcBorders>
            <w:noWrap/>
            <w:vAlign w:val="center"/>
          </w:tcPr>
          <w:p w14:paraId="79876F8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≥2个</w:t>
            </w:r>
          </w:p>
        </w:tc>
        <w:tc>
          <w:tcPr>
            <w:tcW w:w="1844" w:type="pct"/>
            <w:vMerge w:val="restart"/>
            <w:tcBorders>
              <w:top w:val="single" w:color="auto" w:sz="4" w:space="0"/>
              <w:left w:val="single" w:color="auto" w:sz="4" w:space="0"/>
              <w:right w:val="single" w:color="auto" w:sz="4" w:space="0"/>
            </w:tcBorders>
            <w:vAlign w:val="center"/>
          </w:tcPr>
          <w:p w14:paraId="4845247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一用一备</w:t>
            </w:r>
          </w:p>
        </w:tc>
        <w:tc>
          <w:tcPr>
            <w:tcW w:w="550" w:type="pct"/>
            <w:vMerge w:val="restart"/>
            <w:tcBorders>
              <w:top w:val="single" w:color="auto" w:sz="4" w:space="0"/>
              <w:left w:val="single" w:color="auto" w:sz="4" w:space="0"/>
              <w:right w:val="single" w:color="auto" w:sz="4" w:space="0"/>
            </w:tcBorders>
            <w:vAlign w:val="center"/>
          </w:tcPr>
          <w:p w14:paraId="7913CF3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水泵具备智能启停功能</w:t>
            </w:r>
          </w:p>
        </w:tc>
      </w:tr>
      <w:tr w14:paraId="10120C69">
        <w:tblPrEx>
          <w:tblCellMar>
            <w:top w:w="0" w:type="dxa"/>
            <w:left w:w="108" w:type="dxa"/>
            <w:bottom w:w="0" w:type="dxa"/>
            <w:right w:w="108" w:type="dxa"/>
          </w:tblCellMar>
        </w:tblPrEx>
        <w:trPr>
          <w:trHeight w:val="389" w:hRule="atLeast"/>
          <w:jc w:val="center"/>
        </w:trPr>
        <w:tc>
          <w:tcPr>
            <w:tcW w:w="651" w:type="pct"/>
            <w:vMerge w:val="continue"/>
            <w:tcBorders>
              <w:left w:val="single" w:color="auto" w:sz="4" w:space="0"/>
              <w:right w:val="single" w:color="auto" w:sz="4" w:space="0"/>
            </w:tcBorders>
            <w:noWrap/>
            <w:vAlign w:val="center"/>
          </w:tcPr>
          <w:p w14:paraId="6ED3050E">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c>
          <w:tcPr>
            <w:tcW w:w="670" w:type="pct"/>
            <w:tcBorders>
              <w:top w:val="single" w:color="auto" w:sz="4" w:space="0"/>
              <w:left w:val="nil"/>
              <w:bottom w:val="single" w:color="auto" w:sz="4" w:space="0"/>
              <w:right w:val="single" w:color="auto" w:sz="4" w:space="0"/>
            </w:tcBorders>
            <w:vAlign w:val="center"/>
          </w:tcPr>
          <w:p w14:paraId="2922A8E7">
            <w:pPr>
              <w:pStyle w:val="124"/>
              <w:pageBreakBefore w:val="0"/>
              <w:widowControl w:val="0"/>
              <w:kinsoku/>
              <w:wordWrap/>
              <w:overflowPunct/>
              <w:topLinePunct w:val="0"/>
              <w:autoSpaceDE/>
              <w:autoSpaceDN/>
              <w:bidi w:val="0"/>
              <w:adjustRightInd/>
              <w:snapToGrid/>
              <w:spacing w:line="460" w:lineRule="exact"/>
              <w:textAlignment w:val="auto"/>
              <w:rPr>
                <w:bCs/>
                <w:highlight w:val="none"/>
              </w:rPr>
            </w:pPr>
            <w:r>
              <w:rPr>
                <w:rFonts w:hint="eastAsia"/>
                <w:bCs/>
                <w:highlight w:val="none"/>
              </w:rPr>
              <w:t>参数</w:t>
            </w:r>
          </w:p>
        </w:tc>
        <w:tc>
          <w:tcPr>
            <w:tcW w:w="1282" w:type="pct"/>
            <w:tcBorders>
              <w:top w:val="nil"/>
              <w:left w:val="single" w:color="auto" w:sz="4" w:space="0"/>
              <w:bottom w:val="single" w:color="auto" w:sz="4" w:space="0"/>
              <w:right w:val="single" w:color="auto" w:sz="4" w:space="0"/>
            </w:tcBorders>
            <w:noWrap/>
            <w:vAlign w:val="center"/>
          </w:tcPr>
          <w:p w14:paraId="5612934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Q≥280m³/h</w:t>
            </w:r>
          </w:p>
        </w:tc>
        <w:tc>
          <w:tcPr>
            <w:tcW w:w="1844" w:type="pct"/>
            <w:vMerge w:val="continue"/>
            <w:tcBorders>
              <w:left w:val="single" w:color="auto" w:sz="4" w:space="0"/>
              <w:right w:val="single" w:color="auto" w:sz="4" w:space="0"/>
            </w:tcBorders>
            <w:vAlign w:val="center"/>
          </w:tcPr>
          <w:p w14:paraId="4F843D25">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c>
          <w:tcPr>
            <w:tcW w:w="550" w:type="pct"/>
            <w:vMerge w:val="continue"/>
            <w:tcBorders>
              <w:left w:val="single" w:color="auto" w:sz="4" w:space="0"/>
              <w:right w:val="single" w:color="auto" w:sz="4" w:space="0"/>
            </w:tcBorders>
            <w:vAlign w:val="center"/>
          </w:tcPr>
          <w:p w14:paraId="4C291BC6">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1BAFD120">
        <w:tblPrEx>
          <w:tblCellMar>
            <w:top w:w="0" w:type="dxa"/>
            <w:left w:w="108" w:type="dxa"/>
            <w:bottom w:w="0" w:type="dxa"/>
            <w:right w:w="108" w:type="dxa"/>
          </w:tblCellMar>
        </w:tblPrEx>
        <w:trPr>
          <w:trHeight w:val="423" w:hRule="atLeast"/>
          <w:jc w:val="center"/>
        </w:trPr>
        <w:tc>
          <w:tcPr>
            <w:tcW w:w="651" w:type="pct"/>
            <w:tcBorders>
              <w:top w:val="single" w:color="auto" w:sz="4" w:space="0"/>
              <w:left w:val="single" w:color="auto" w:sz="4" w:space="0"/>
              <w:bottom w:val="single" w:color="auto" w:sz="4" w:space="0"/>
              <w:right w:val="single" w:color="auto" w:sz="4" w:space="0"/>
            </w:tcBorders>
            <w:noWrap/>
            <w:vAlign w:val="center"/>
          </w:tcPr>
          <w:p w14:paraId="01B67EC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排污系统</w:t>
            </w:r>
          </w:p>
        </w:tc>
        <w:tc>
          <w:tcPr>
            <w:tcW w:w="670" w:type="pct"/>
            <w:tcBorders>
              <w:top w:val="single" w:color="auto" w:sz="4" w:space="0"/>
              <w:left w:val="nil"/>
              <w:bottom w:val="single" w:color="auto" w:sz="4" w:space="0"/>
              <w:right w:val="single" w:color="auto" w:sz="4" w:space="0"/>
            </w:tcBorders>
            <w:vAlign w:val="center"/>
          </w:tcPr>
          <w:p w14:paraId="69EA3B0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空压机</w:t>
            </w:r>
          </w:p>
          <w:p w14:paraId="6942069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参数</w:t>
            </w:r>
          </w:p>
        </w:tc>
        <w:tc>
          <w:tcPr>
            <w:tcW w:w="1282" w:type="pct"/>
            <w:tcBorders>
              <w:top w:val="nil"/>
              <w:left w:val="single" w:color="auto" w:sz="4" w:space="0"/>
              <w:bottom w:val="single" w:color="auto" w:sz="4" w:space="0"/>
              <w:right w:val="single" w:color="auto" w:sz="4" w:space="0"/>
            </w:tcBorders>
            <w:noWrap/>
            <w:vAlign w:val="center"/>
          </w:tcPr>
          <w:p w14:paraId="51A2526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2个；</w:t>
            </w:r>
          </w:p>
          <w:p w14:paraId="0564A47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扬程：H≥10m</w:t>
            </w:r>
          </w:p>
        </w:tc>
        <w:tc>
          <w:tcPr>
            <w:tcW w:w="1844" w:type="pct"/>
            <w:tcBorders>
              <w:top w:val="single" w:color="auto" w:sz="4" w:space="0"/>
              <w:left w:val="single" w:color="auto" w:sz="4" w:space="0"/>
              <w:bottom w:val="single" w:color="auto" w:sz="4" w:space="0"/>
              <w:right w:val="single" w:color="auto" w:sz="4" w:space="0"/>
            </w:tcBorders>
            <w:vAlign w:val="center"/>
          </w:tcPr>
          <w:p w14:paraId="10F2D0D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空压机一备一用；</w:t>
            </w:r>
          </w:p>
          <w:p w14:paraId="7BD101D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每套真空系统配置两个正压储气罐及一个阀门储气罐，每个储气罐容积≥300L。</w:t>
            </w:r>
          </w:p>
        </w:tc>
        <w:tc>
          <w:tcPr>
            <w:tcW w:w="550" w:type="pct"/>
            <w:tcBorders>
              <w:top w:val="single" w:color="auto" w:sz="4" w:space="0"/>
              <w:left w:val="single" w:color="auto" w:sz="4" w:space="0"/>
              <w:right w:val="single" w:color="auto" w:sz="4" w:space="0"/>
            </w:tcBorders>
            <w:vAlign w:val="center"/>
          </w:tcPr>
          <w:p w14:paraId="2D18CC84">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230AC332">
        <w:tblPrEx>
          <w:tblCellMar>
            <w:top w:w="0" w:type="dxa"/>
            <w:left w:w="108" w:type="dxa"/>
            <w:bottom w:w="0" w:type="dxa"/>
            <w:right w:w="108" w:type="dxa"/>
          </w:tblCellMar>
        </w:tblPrEx>
        <w:trPr>
          <w:trHeight w:val="903" w:hRule="atLeast"/>
          <w:jc w:val="center"/>
        </w:trPr>
        <w:tc>
          <w:tcPr>
            <w:tcW w:w="1322" w:type="pct"/>
            <w:gridSpan w:val="2"/>
            <w:tcBorders>
              <w:top w:val="single" w:color="auto" w:sz="4" w:space="0"/>
              <w:left w:val="single" w:color="auto" w:sz="4" w:space="0"/>
              <w:bottom w:val="single" w:color="auto" w:sz="4" w:space="0"/>
              <w:right w:val="single" w:color="auto" w:sz="4" w:space="0"/>
            </w:tcBorders>
            <w:noWrap/>
            <w:vAlign w:val="center"/>
          </w:tcPr>
          <w:p w14:paraId="1E52B6D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污水收集装置</w:t>
            </w:r>
          </w:p>
        </w:tc>
        <w:tc>
          <w:tcPr>
            <w:tcW w:w="1282" w:type="pct"/>
            <w:tcBorders>
              <w:top w:val="single" w:color="auto" w:sz="4" w:space="0"/>
              <w:left w:val="single" w:color="auto" w:sz="4" w:space="0"/>
              <w:bottom w:val="single" w:color="auto" w:sz="4" w:space="0"/>
              <w:right w:val="single" w:color="auto" w:sz="4" w:space="0"/>
            </w:tcBorders>
            <w:noWrap/>
            <w:vAlign w:val="center"/>
          </w:tcPr>
          <w:p w14:paraId="73F9160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厚度：≥2mm；</w:t>
            </w:r>
          </w:p>
          <w:p w14:paraId="1CD927B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材质：不锈钢；</w:t>
            </w:r>
          </w:p>
        </w:tc>
        <w:tc>
          <w:tcPr>
            <w:tcW w:w="1844" w:type="pct"/>
            <w:tcBorders>
              <w:top w:val="single" w:color="auto" w:sz="4" w:space="0"/>
              <w:left w:val="single" w:color="auto" w:sz="4" w:space="0"/>
              <w:bottom w:val="single" w:color="auto" w:sz="4" w:space="0"/>
              <w:right w:val="single" w:color="auto" w:sz="4" w:space="0"/>
            </w:tcBorders>
            <w:vAlign w:val="center"/>
          </w:tcPr>
          <w:p w14:paraId="46F3E45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配备搅拌器</w:t>
            </w:r>
          </w:p>
        </w:tc>
        <w:tc>
          <w:tcPr>
            <w:tcW w:w="550" w:type="pct"/>
            <w:tcBorders>
              <w:top w:val="single" w:color="auto" w:sz="4" w:space="0"/>
              <w:left w:val="single" w:color="auto" w:sz="4" w:space="0"/>
              <w:bottom w:val="single" w:color="auto" w:sz="4" w:space="0"/>
              <w:right w:val="single" w:color="auto" w:sz="4" w:space="0"/>
            </w:tcBorders>
            <w:vAlign w:val="center"/>
          </w:tcPr>
          <w:p w14:paraId="75D32B46">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66EB8521">
        <w:tblPrEx>
          <w:tblCellMar>
            <w:top w:w="0" w:type="dxa"/>
            <w:left w:w="108" w:type="dxa"/>
            <w:bottom w:w="0" w:type="dxa"/>
            <w:right w:w="108" w:type="dxa"/>
          </w:tblCellMar>
        </w:tblPrEx>
        <w:trPr>
          <w:trHeight w:val="735" w:hRule="atLeast"/>
          <w:jc w:val="center"/>
        </w:trPr>
        <w:tc>
          <w:tcPr>
            <w:tcW w:w="1322" w:type="pct"/>
            <w:gridSpan w:val="2"/>
            <w:tcBorders>
              <w:top w:val="single" w:color="auto" w:sz="4" w:space="0"/>
              <w:left w:val="single" w:color="auto" w:sz="4" w:space="0"/>
              <w:bottom w:val="single" w:color="auto" w:sz="4" w:space="0"/>
              <w:right w:val="single" w:color="auto" w:sz="4" w:space="0"/>
            </w:tcBorders>
            <w:noWrap/>
            <w:vAlign w:val="center"/>
          </w:tcPr>
          <w:p w14:paraId="695E09A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过渡罐</w:t>
            </w:r>
          </w:p>
        </w:tc>
        <w:tc>
          <w:tcPr>
            <w:tcW w:w="1282" w:type="pct"/>
            <w:tcBorders>
              <w:top w:val="single" w:color="auto" w:sz="4" w:space="0"/>
              <w:left w:val="single" w:color="auto" w:sz="4" w:space="0"/>
              <w:bottom w:val="single" w:color="auto" w:sz="4" w:space="0"/>
              <w:right w:val="single" w:color="auto" w:sz="4" w:space="0"/>
            </w:tcBorders>
            <w:noWrap/>
            <w:vAlign w:val="center"/>
          </w:tcPr>
          <w:p w14:paraId="1C79E73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厚度：≥3mm；</w:t>
            </w:r>
          </w:p>
          <w:p w14:paraId="709583C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材质：不锈钢；</w:t>
            </w:r>
          </w:p>
        </w:tc>
        <w:tc>
          <w:tcPr>
            <w:tcW w:w="1844" w:type="pct"/>
            <w:tcBorders>
              <w:top w:val="single" w:color="auto" w:sz="4" w:space="0"/>
              <w:left w:val="single" w:color="auto" w:sz="4" w:space="0"/>
              <w:bottom w:val="single" w:color="auto" w:sz="4" w:space="0"/>
              <w:right w:val="single" w:color="auto" w:sz="4" w:space="0"/>
            </w:tcBorders>
            <w:vAlign w:val="center"/>
          </w:tcPr>
          <w:p w14:paraId="2BE0D6FC">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c>
          <w:tcPr>
            <w:tcW w:w="550" w:type="pct"/>
            <w:tcBorders>
              <w:top w:val="single" w:color="auto" w:sz="4" w:space="0"/>
              <w:left w:val="single" w:color="auto" w:sz="4" w:space="0"/>
              <w:bottom w:val="single" w:color="auto" w:sz="4" w:space="0"/>
              <w:right w:val="single" w:color="auto" w:sz="4" w:space="0"/>
            </w:tcBorders>
            <w:vAlign w:val="center"/>
          </w:tcPr>
          <w:p w14:paraId="515D077F">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1FE98F88">
        <w:tblPrEx>
          <w:tblCellMar>
            <w:top w:w="0" w:type="dxa"/>
            <w:left w:w="108" w:type="dxa"/>
            <w:bottom w:w="0" w:type="dxa"/>
            <w:right w:w="108" w:type="dxa"/>
          </w:tblCellMar>
        </w:tblPrEx>
        <w:trPr>
          <w:trHeight w:val="735" w:hRule="atLeast"/>
          <w:jc w:val="center"/>
        </w:trPr>
        <w:tc>
          <w:tcPr>
            <w:tcW w:w="1322" w:type="pct"/>
            <w:gridSpan w:val="2"/>
            <w:tcBorders>
              <w:top w:val="single" w:color="auto" w:sz="4" w:space="0"/>
              <w:left w:val="single" w:color="auto" w:sz="4" w:space="0"/>
              <w:bottom w:val="single" w:color="auto" w:sz="4" w:space="0"/>
              <w:right w:val="single" w:color="auto" w:sz="4" w:space="0"/>
            </w:tcBorders>
            <w:noWrap/>
            <w:vAlign w:val="center"/>
          </w:tcPr>
          <w:p w14:paraId="1474124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真空控制阀</w:t>
            </w:r>
          </w:p>
        </w:tc>
        <w:tc>
          <w:tcPr>
            <w:tcW w:w="1282" w:type="pct"/>
            <w:tcBorders>
              <w:top w:val="single" w:color="auto" w:sz="4" w:space="0"/>
              <w:left w:val="single" w:color="auto" w:sz="4" w:space="0"/>
              <w:bottom w:val="single" w:color="auto" w:sz="4" w:space="0"/>
              <w:right w:val="single" w:color="auto" w:sz="4" w:space="0"/>
            </w:tcBorders>
            <w:noWrap/>
            <w:vAlign w:val="center"/>
          </w:tcPr>
          <w:p w14:paraId="51D17BB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满足需求</w:t>
            </w:r>
          </w:p>
        </w:tc>
        <w:tc>
          <w:tcPr>
            <w:tcW w:w="1844" w:type="pct"/>
            <w:tcBorders>
              <w:top w:val="single" w:color="auto" w:sz="4" w:space="0"/>
              <w:left w:val="single" w:color="auto" w:sz="4" w:space="0"/>
              <w:bottom w:val="single" w:color="auto" w:sz="4" w:space="0"/>
              <w:right w:val="single" w:color="auto" w:sz="4" w:space="0"/>
            </w:tcBorders>
            <w:vAlign w:val="center"/>
          </w:tcPr>
          <w:p w14:paraId="571E2BC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耐腐蚀材料</w:t>
            </w:r>
          </w:p>
        </w:tc>
        <w:tc>
          <w:tcPr>
            <w:tcW w:w="550" w:type="pct"/>
            <w:tcBorders>
              <w:top w:val="single" w:color="auto" w:sz="4" w:space="0"/>
              <w:left w:val="single" w:color="auto" w:sz="4" w:space="0"/>
              <w:bottom w:val="single" w:color="auto" w:sz="4" w:space="0"/>
              <w:right w:val="single" w:color="auto" w:sz="4" w:space="0"/>
            </w:tcBorders>
            <w:vAlign w:val="center"/>
          </w:tcPr>
          <w:p w14:paraId="79634CE8">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7DDC9683">
        <w:tblPrEx>
          <w:tblCellMar>
            <w:top w:w="0" w:type="dxa"/>
            <w:left w:w="108" w:type="dxa"/>
            <w:bottom w:w="0" w:type="dxa"/>
            <w:right w:w="108" w:type="dxa"/>
          </w:tblCellMar>
        </w:tblPrEx>
        <w:trPr>
          <w:trHeight w:val="587" w:hRule="atLeast"/>
          <w:jc w:val="center"/>
        </w:trPr>
        <w:tc>
          <w:tcPr>
            <w:tcW w:w="1322" w:type="pct"/>
            <w:gridSpan w:val="2"/>
            <w:tcBorders>
              <w:left w:val="single" w:color="auto" w:sz="4" w:space="0"/>
              <w:bottom w:val="single" w:color="auto" w:sz="4" w:space="0"/>
              <w:right w:val="single" w:color="auto" w:sz="4" w:space="0"/>
            </w:tcBorders>
            <w:noWrap/>
            <w:vAlign w:val="center"/>
          </w:tcPr>
          <w:p w14:paraId="578C03A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真空管道</w:t>
            </w:r>
          </w:p>
        </w:tc>
        <w:tc>
          <w:tcPr>
            <w:tcW w:w="1282" w:type="pct"/>
            <w:tcBorders>
              <w:top w:val="nil"/>
              <w:left w:val="single" w:color="auto" w:sz="4" w:space="0"/>
              <w:bottom w:val="single" w:color="auto" w:sz="4" w:space="0"/>
              <w:right w:val="single" w:color="auto" w:sz="4" w:space="0"/>
            </w:tcBorders>
            <w:noWrap/>
            <w:vAlign w:val="center"/>
          </w:tcPr>
          <w:p w14:paraId="733B5B0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满足需求</w:t>
            </w:r>
          </w:p>
        </w:tc>
        <w:tc>
          <w:tcPr>
            <w:tcW w:w="1844" w:type="pct"/>
            <w:tcBorders>
              <w:top w:val="single" w:color="auto" w:sz="4" w:space="0"/>
              <w:left w:val="single" w:color="auto" w:sz="4" w:space="0"/>
              <w:bottom w:val="single" w:color="auto" w:sz="4" w:space="0"/>
              <w:right w:val="single" w:color="auto" w:sz="4" w:space="0"/>
            </w:tcBorders>
            <w:vAlign w:val="center"/>
          </w:tcPr>
          <w:p w14:paraId="7083BDB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含对应控制球阀</w:t>
            </w:r>
          </w:p>
        </w:tc>
        <w:tc>
          <w:tcPr>
            <w:tcW w:w="550" w:type="pct"/>
            <w:tcBorders>
              <w:top w:val="single" w:color="auto" w:sz="4" w:space="0"/>
              <w:left w:val="single" w:color="auto" w:sz="4" w:space="0"/>
              <w:bottom w:val="single" w:color="auto" w:sz="4" w:space="0"/>
              <w:right w:val="single" w:color="auto" w:sz="4" w:space="0"/>
            </w:tcBorders>
            <w:vAlign w:val="center"/>
          </w:tcPr>
          <w:p w14:paraId="5DF1D9CE">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53F69283">
        <w:tblPrEx>
          <w:tblCellMar>
            <w:top w:w="0" w:type="dxa"/>
            <w:left w:w="108" w:type="dxa"/>
            <w:bottom w:w="0" w:type="dxa"/>
            <w:right w:w="108" w:type="dxa"/>
          </w:tblCellMar>
        </w:tblPrEx>
        <w:trPr>
          <w:trHeight w:val="202" w:hRule="atLeast"/>
          <w:jc w:val="center"/>
        </w:trPr>
        <w:tc>
          <w:tcPr>
            <w:tcW w:w="1322" w:type="pct"/>
            <w:gridSpan w:val="2"/>
            <w:tcBorders>
              <w:top w:val="single" w:color="auto" w:sz="4" w:space="0"/>
              <w:left w:val="single" w:color="auto" w:sz="4" w:space="0"/>
              <w:bottom w:val="single" w:color="auto" w:sz="4" w:space="0"/>
              <w:right w:val="single" w:color="auto" w:sz="4" w:space="0"/>
            </w:tcBorders>
            <w:noWrap/>
            <w:vAlign w:val="center"/>
          </w:tcPr>
          <w:p w14:paraId="0CD588D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辅材</w:t>
            </w:r>
          </w:p>
        </w:tc>
        <w:tc>
          <w:tcPr>
            <w:tcW w:w="1282" w:type="pct"/>
            <w:tcBorders>
              <w:top w:val="single" w:color="auto" w:sz="4" w:space="0"/>
              <w:left w:val="single" w:color="auto" w:sz="4" w:space="0"/>
              <w:bottom w:val="single" w:color="auto" w:sz="4" w:space="0"/>
              <w:right w:val="single" w:color="auto" w:sz="4" w:space="0"/>
            </w:tcBorders>
            <w:noWrap/>
            <w:vAlign w:val="center"/>
          </w:tcPr>
          <w:p w14:paraId="5398512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满足需求</w:t>
            </w:r>
          </w:p>
        </w:tc>
        <w:tc>
          <w:tcPr>
            <w:tcW w:w="1844" w:type="pct"/>
            <w:tcBorders>
              <w:top w:val="single" w:color="auto" w:sz="4" w:space="0"/>
              <w:left w:val="single" w:color="auto" w:sz="4" w:space="0"/>
              <w:bottom w:val="single" w:color="auto" w:sz="4" w:space="0"/>
              <w:right w:val="single" w:color="auto" w:sz="4" w:space="0"/>
            </w:tcBorders>
            <w:vAlign w:val="center"/>
          </w:tcPr>
          <w:p w14:paraId="5B6657C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满足需求</w:t>
            </w:r>
          </w:p>
        </w:tc>
        <w:tc>
          <w:tcPr>
            <w:tcW w:w="550" w:type="pct"/>
            <w:tcBorders>
              <w:top w:val="single" w:color="auto" w:sz="4" w:space="0"/>
              <w:left w:val="single" w:color="auto" w:sz="4" w:space="0"/>
              <w:bottom w:val="single" w:color="auto" w:sz="4" w:space="0"/>
              <w:right w:val="single" w:color="auto" w:sz="4" w:space="0"/>
            </w:tcBorders>
            <w:vAlign w:val="center"/>
          </w:tcPr>
          <w:p w14:paraId="70E09083">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bl>
    <w:p w14:paraId="707D5BAC">
      <w:pPr>
        <w:pStyle w:val="106"/>
        <w:pageBreakBefore w:val="0"/>
        <w:widowControl w:val="0"/>
        <w:numPr>
          <w:ilvl w:val="2"/>
          <w:numId w:val="0"/>
        </w:numPr>
        <w:kinsoku/>
        <w:wordWrap/>
        <w:overflowPunct/>
        <w:topLinePunct w:val="0"/>
        <w:autoSpaceDE/>
        <w:autoSpaceDN/>
        <w:bidi w:val="0"/>
        <w:adjustRightInd/>
        <w:snapToGrid/>
        <w:spacing w:line="460" w:lineRule="exact"/>
        <w:ind w:left="0" w:leftChars="0" w:firstLine="482" w:firstLineChars="200"/>
        <w:textAlignment w:val="auto"/>
        <w:rPr>
          <w:highlight w:val="none"/>
        </w:rPr>
      </w:pPr>
      <w:r>
        <w:rPr>
          <w:rFonts w:hint="eastAsia" w:cs="Times New Roman"/>
          <w:b/>
          <w:bCs/>
          <w:kern w:val="0"/>
          <w:sz w:val="24"/>
          <w:szCs w:val="32"/>
          <w:lang w:val="en-US" w:eastAsia="zh-CN" w:bidi="ar-SA"/>
        </w:rPr>
        <w:t>5</w:t>
      </w:r>
      <w:r>
        <w:rPr>
          <w:rFonts w:hint="eastAsia" w:ascii="Times New Roman" w:hAnsi="Times New Roman" w:eastAsia="宋体" w:cs="Times New Roman"/>
          <w:b/>
          <w:bCs/>
          <w:kern w:val="0"/>
          <w:sz w:val="24"/>
          <w:szCs w:val="32"/>
          <w:lang w:val="en-US" w:eastAsia="zh-CN" w:bidi="ar-SA"/>
        </w:rPr>
        <w:t>.6.10</w:t>
      </w:r>
      <w:r>
        <w:rPr>
          <w:rFonts w:hint="eastAsia"/>
          <w:highlight w:val="none"/>
        </w:rPr>
        <w:t>自动快速卷帘门</w:t>
      </w:r>
    </w:p>
    <w:p w14:paraId="3926E468">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ascii="Times New Roman" w:hAnsi="Times New Roman" w:eastAsia="宋体" w:cs="Times New Roman"/>
          <w:highlight w:val="none"/>
          <w:lang w:val="en-US" w:eastAsia="zh-CN"/>
        </w:rPr>
        <w:t>5.6.10.</w:t>
      </w:r>
      <w:r>
        <w:rPr>
          <w:rFonts w:hint="eastAsia" w:ascii="Times New Roman" w:hAnsi="Times New Roman" w:eastAsia="宋体" w:cs="Times New Roman"/>
          <w:highlight w:val="none"/>
        </w:rPr>
        <w:t>1设</w:t>
      </w:r>
      <w:r>
        <w:rPr>
          <w:rFonts w:hint="eastAsia"/>
          <w:highlight w:val="none"/>
        </w:rPr>
        <w:t>备概述及组成</w:t>
      </w:r>
    </w:p>
    <w:p w14:paraId="786DDFB5">
      <w:pPr>
        <w:pageBreakBefore w:val="0"/>
        <w:widowControl w:val="0"/>
        <w:kinsoku/>
        <w:wordWrap/>
        <w:overflowPunct/>
        <w:topLinePunct w:val="0"/>
        <w:autoSpaceDE/>
        <w:autoSpaceDN/>
        <w:bidi w:val="0"/>
        <w:adjustRightInd/>
        <w:snapToGrid/>
        <w:spacing w:line="460" w:lineRule="exact"/>
        <w:ind w:firstLine="480"/>
        <w:textAlignment w:val="auto"/>
        <w:rPr>
          <w:snapToGrid w:val="0"/>
          <w:kern w:val="28"/>
          <w:highlight w:val="none"/>
        </w:rPr>
      </w:pPr>
      <w:r>
        <w:rPr>
          <w:rFonts w:hint="eastAsia"/>
          <w:snapToGrid w:val="0"/>
          <w:kern w:val="28"/>
          <w:highlight w:val="none"/>
          <w:lang w:eastAsia="zh-CN"/>
        </w:rPr>
        <w:t>（</w:t>
      </w:r>
      <w:r>
        <w:rPr>
          <w:rFonts w:hint="eastAsia"/>
          <w:snapToGrid w:val="0"/>
          <w:kern w:val="28"/>
          <w:highlight w:val="none"/>
          <w:lang w:val="en-US" w:eastAsia="zh-CN"/>
        </w:rPr>
        <w:t>1</w:t>
      </w:r>
      <w:r>
        <w:rPr>
          <w:rFonts w:hint="eastAsia"/>
          <w:snapToGrid w:val="0"/>
          <w:kern w:val="28"/>
          <w:highlight w:val="none"/>
          <w:lang w:eastAsia="zh-CN"/>
        </w:rPr>
        <w:t>）</w:t>
      </w:r>
      <w:r>
        <w:rPr>
          <w:rFonts w:hint="eastAsia"/>
          <w:snapToGrid w:val="0"/>
          <w:kern w:val="28"/>
          <w:highlight w:val="none"/>
        </w:rPr>
        <w:t>快速卷帘门主要是由门帘、传动系统、控制系统、定位系统、门柱、门框和横梁组成。快速卷帘门安装在垃圾转运站的卸料槽前方，结合垃圾转运站的建筑构造将卸料槽变为一个封闭的区域，用于避免卸料槽的灰尘和臭气溢散。</w:t>
      </w:r>
    </w:p>
    <w:p w14:paraId="545E9B04">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2</w:t>
      </w:r>
      <w:r>
        <w:rPr>
          <w:rFonts w:hint="eastAsia"/>
          <w:highlight w:val="none"/>
          <w:lang w:eastAsia="zh-CN"/>
        </w:rPr>
        <w:t>）</w:t>
      </w:r>
      <w:r>
        <w:rPr>
          <w:rFonts w:hint="eastAsia"/>
          <w:highlight w:val="none"/>
        </w:rPr>
        <w:t>快速卷帘门采用地磁感应技术，快速卷帘门平时处于关闭状态，当收集车靠近卸料口时，卷帘门根据传感器检测信号，自动向上</w:t>
      </w:r>
      <w:r>
        <w:rPr>
          <w:rFonts w:hint="eastAsia"/>
          <w:snapToGrid w:val="0"/>
          <w:kern w:val="28"/>
          <w:highlight w:val="none"/>
        </w:rPr>
        <w:t>打开</w:t>
      </w:r>
      <w:r>
        <w:rPr>
          <w:rFonts w:hint="eastAsia"/>
          <w:highlight w:val="none"/>
        </w:rPr>
        <w:t>，让收集车进行卸料作业。当收集车卸料完成离开卸料位后，卷帘门根据传感器信号自动关闭。</w:t>
      </w:r>
    </w:p>
    <w:p w14:paraId="41A157A8">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ascii="Times New Roman" w:hAnsi="Times New Roman" w:eastAsia="宋体" w:cs="Times New Roman"/>
          <w:highlight w:val="none"/>
          <w:lang w:val="en-US" w:eastAsia="zh-CN"/>
        </w:rPr>
        <w:t>5.6.10.</w:t>
      </w:r>
      <w:r>
        <w:rPr>
          <w:rFonts w:hint="eastAsia"/>
          <w:highlight w:val="none"/>
        </w:rPr>
        <w:t>2主要性能特点</w:t>
      </w:r>
    </w:p>
    <w:p w14:paraId="432E9575">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rPr>
        <w:t>1）</w:t>
      </w:r>
      <w:r>
        <w:rPr>
          <w:rFonts w:hint="eastAsia"/>
          <w:snapToGrid w:val="0"/>
          <w:kern w:val="28"/>
          <w:highlight w:val="none"/>
        </w:rPr>
        <w:t>门柱、门框和横梁：材料为优质冷轧碳素钢</w:t>
      </w:r>
      <w:r>
        <w:rPr>
          <w:rFonts w:hint="eastAsia"/>
          <w:highlight w:val="none"/>
        </w:rPr>
        <w:t>。</w:t>
      </w:r>
    </w:p>
    <w:p w14:paraId="0B61864B">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rPr>
        <w:t>2）门体导轨及封箱：导轨内置高密度防尘固定性毛刷。</w:t>
      </w:r>
    </w:p>
    <w:p w14:paraId="117DA36B">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rPr>
        <w:t>3）门帘：采用高涤纶网带与玻璃纤维加固涤纶组成。</w:t>
      </w:r>
    </w:p>
    <w:p w14:paraId="48CD23A1">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4</w:t>
      </w:r>
      <w:r>
        <w:rPr>
          <w:rFonts w:hint="eastAsia"/>
          <w:highlight w:val="none"/>
        </w:rPr>
        <w:t>）透视方式：中间加有横向透明视窗。</w:t>
      </w:r>
    </w:p>
    <w:p w14:paraId="101B938E">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5</w:t>
      </w:r>
      <w:r>
        <w:rPr>
          <w:rFonts w:hint="eastAsia"/>
          <w:highlight w:val="none"/>
        </w:rPr>
        <w:t>）密封性能：底端装有加重隔气布，可与各种不平坦的地面严密结合。</w:t>
      </w:r>
    </w:p>
    <w:p w14:paraId="652BAC8C">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6</w:t>
      </w:r>
      <w:r>
        <w:rPr>
          <w:rFonts w:hint="eastAsia"/>
          <w:highlight w:val="none"/>
        </w:rPr>
        <w:t>）传动系统：采用伺服系统快速门专用电机。</w:t>
      </w:r>
    </w:p>
    <w:p w14:paraId="5360ED8C">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7</w:t>
      </w:r>
      <w:r>
        <w:rPr>
          <w:rFonts w:hint="eastAsia"/>
          <w:highlight w:val="none"/>
        </w:rPr>
        <w:t>）自动开门装置：采用单面地磁环自动开门装置，可感应移动的金属物体。</w:t>
      </w:r>
    </w:p>
    <w:p w14:paraId="3C44817E">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8</w:t>
      </w:r>
      <w:r>
        <w:rPr>
          <w:rFonts w:hint="eastAsia"/>
          <w:highlight w:val="none"/>
        </w:rPr>
        <w:t>）安全装置：门柱下方装有光电保护系统，防止卷门落下时碰到行人或车辆。</w:t>
      </w:r>
    </w:p>
    <w:p w14:paraId="285E5372">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ascii="Times New Roman" w:hAnsi="Times New Roman" w:eastAsia="宋体" w:cs="Times New Roman"/>
          <w:highlight w:val="none"/>
          <w:lang w:val="en-US" w:eastAsia="zh-CN"/>
        </w:rPr>
        <w:t>5.6.10.</w:t>
      </w:r>
      <w:r>
        <w:rPr>
          <w:rFonts w:hint="eastAsia"/>
          <w:highlight w:val="none"/>
        </w:rPr>
        <w:t>3主要参数</w:t>
      </w:r>
    </w:p>
    <w:tbl>
      <w:tblPr>
        <w:tblStyle w:val="42"/>
        <w:tblW w:w="46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4"/>
        <w:gridCol w:w="3002"/>
        <w:gridCol w:w="4180"/>
        <w:gridCol w:w="1158"/>
      </w:tblGrid>
      <w:tr w14:paraId="15BAC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494" w:type="pct"/>
            <w:vAlign w:val="center"/>
          </w:tcPr>
          <w:p w14:paraId="0F61300D">
            <w:pPr>
              <w:pStyle w:val="124"/>
              <w:pageBreakBefore w:val="0"/>
              <w:widowControl w:val="0"/>
              <w:kinsoku/>
              <w:wordWrap/>
              <w:overflowPunct/>
              <w:topLinePunct w:val="0"/>
              <w:autoSpaceDE/>
              <w:autoSpaceDN/>
              <w:bidi w:val="0"/>
              <w:adjustRightInd/>
              <w:snapToGrid/>
              <w:spacing w:line="460" w:lineRule="exact"/>
              <w:textAlignment w:val="auto"/>
              <w:rPr>
                <w:snapToGrid w:val="0"/>
                <w:kern w:val="28"/>
                <w:highlight w:val="none"/>
              </w:rPr>
            </w:pPr>
            <w:r>
              <w:rPr>
                <w:rFonts w:hint="eastAsia"/>
                <w:snapToGrid w:val="0"/>
                <w:kern w:val="28"/>
                <w:highlight w:val="none"/>
              </w:rPr>
              <w:t>序号</w:t>
            </w:r>
          </w:p>
        </w:tc>
        <w:tc>
          <w:tcPr>
            <w:tcW w:w="1621" w:type="pct"/>
            <w:vAlign w:val="center"/>
          </w:tcPr>
          <w:p w14:paraId="00A5BEA2">
            <w:pPr>
              <w:pStyle w:val="124"/>
              <w:pageBreakBefore w:val="0"/>
              <w:widowControl w:val="0"/>
              <w:kinsoku/>
              <w:wordWrap/>
              <w:overflowPunct/>
              <w:topLinePunct w:val="0"/>
              <w:autoSpaceDE/>
              <w:autoSpaceDN/>
              <w:bidi w:val="0"/>
              <w:adjustRightInd/>
              <w:snapToGrid/>
              <w:spacing w:line="460" w:lineRule="exact"/>
              <w:textAlignment w:val="auto"/>
              <w:rPr>
                <w:snapToGrid w:val="0"/>
                <w:kern w:val="28"/>
                <w:highlight w:val="none"/>
              </w:rPr>
            </w:pPr>
            <w:r>
              <w:rPr>
                <w:rFonts w:hint="eastAsia"/>
                <w:snapToGrid w:val="0"/>
                <w:kern w:val="28"/>
                <w:highlight w:val="none"/>
              </w:rPr>
              <w:t>项  目</w:t>
            </w:r>
          </w:p>
        </w:tc>
        <w:tc>
          <w:tcPr>
            <w:tcW w:w="2257" w:type="pct"/>
            <w:vAlign w:val="center"/>
          </w:tcPr>
          <w:p w14:paraId="0A3FD57C">
            <w:pPr>
              <w:pStyle w:val="124"/>
              <w:pageBreakBefore w:val="0"/>
              <w:widowControl w:val="0"/>
              <w:kinsoku/>
              <w:wordWrap/>
              <w:overflowPunct/>
              <w:topLinePunct w:val="0"/>
              <w:autoSpaceDE/>
              <w:autoSpaceDN/>
              <w:bidi w:val="0"/>
              <w:adjustRightInd/>
              <w:snapToGrid/>
              <w:spacing w:line="460" w:lineRule="exact"/>
              <w:textAlignment w:val="auto"/>
              <w:rPr>
                <w:snapToGrid w:val="0"/>
                <w:kern w:val="28"/>
                <w:highlight w:val="none"/>
              </w:rPr>
            </w:pPr>
            <w:r>
              <w:rPr>
                <w:rFonts w:hint="eastAsia"/>
                <w:snapToGrid w:val="0"/>
                <w:kern w:val="28"/>
                <w:highlight w:val="none"/>
              </w:rPr>
              <w:t>参 数</w:t>
            </w:r>
          </w:p>
        </w:tc>
        <w:tc>
          <w:tcPr>
            <w:tcW w:w="625" w:type="pct"/>
            <w:vAlign w:val="center"/>
          </w:tcPr>
          <w:p w14:paraId="323A98AC">
            <w:pPr>
              <w:pStyle w:val="124"/>
              <w:pageBreakBefore w:val="0"/>
              <w:widowControl w:val="0"/>
              <w:kinsoku/>
              <w:wordWrap/>
              <w:overflowPunct/>
              <w:topLinePunct w:val="0"/>
              <w:autoSpaceDE/>
              <w:autoSpaceDN/>
              <w:bidi w:val="0"/>
              <w:adjustRightInd/>
              <w:snapToGrid/>
              <w:spacing w:line="460" w:lineRule="exact"/>
              <w:textAlignment w:val="auto"/>
              <w:rPr>
                <w:snapToGrid w:val="0"/>
                <w:kern w:val="28"/>
                <w:highlight w:val="none"/>
              </w:rPr>
            </w:pPr>
            <w:r>
              <w:rPr>
                <w:rFonts w:hint="eastAsia"/>
                <w:snapToGrid w:val="0"/>
                <w:kern w:val="28"/>
                <w:highlight w:val="none"/>
              </w:rPr>
              <w:t>备 注</w:t>
            </w:r>
          </w:p>
        </w:tc>
      </w:tr>
      <w:tr w14:paraId="7A1E5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494" w:type="pct"/>
            <w:vAlign w:val="center"/>
          </w:tcPr>
          <w:p w14:paraId="6953739E">
            <w:pPr>
              <w:pStyle w:val="124"/>
              <w:pageBreakBefore w:val="0"/>
              <w:widowControl w:val="0"/>
              <w:kinsoku/>
              <w:wordWrap/>
              <w:overflowPunct/>
              <w:topLinePunct w:val="0"/>
              <w:autoSpaceDE/>
              <w:autoSpaceDN/>
              <w:bidi w:val="0"/>
              <w:adjustRightInd/>
              <w:snapToGrid/>
              <w:spacing w:line="460" w:lineRule="exact"/>
              <w:textAlignment w:val="auto"/>
              <w:rPr>
                <w:snapToGrid w:val="0"/>
                <w:kern w:val="28"/>
                <w:highlight w:val="none"/>
              </w:rPr>
            </w:pPr>
            <w:r>
              <w:rPr>
                <w:rFonts w:hint="eastAsia"/>
                <w:snapToGrid w:val="0"/>
                <w:kern w:val="28"/>
                <w:highlight w:val="none"/>
              </w:rPr>
              <w:t>1</w:t>
            </w:r>
          </w:p>
        </w:tc>
        <w:tc>
          <w:tcPr>
            <w:tcW w:w="1621" w:type="pct"/>
            <w:vAlign w:val="center"/>
          </w:tcPr>
          <w:p w14:paraId="2BA61777">
            <w:pPr>
              <w:pStyle w:val="124"/>
              <w:pageBreakBefore w:val="0"/>
              <w:widowControl w:val="0"/>
              <w:kinsoku/>
              <w:wordWrap/>
              <w:overflowPunct/>
              <w:topLinePunct w:val="0"/>
              <w:autoSpaceDE/>
              <w:autoSpaceDN/>
              <w:bidi w:val="0"/>
              <w:adjustRightInd/>
              <w:snapToGrid/>
              <w:spacing w:line="460" w:lineRule="exact"/>
              <w:textAlignment w:val="auto"/>
              <w:rPr>
                <w:snapToGrid w:val="0"/>
                <w:kern w:val="28"/>
                <w:highlight w:val="none"/>
              </w:rPr>
            </w:pPr>
            <w:r>
              <w:rPr>
                <w:rFonts w:hint="eastAsia"/>
                <w:snapToGrid w:val="0"/>
                <w:kern w:val="28"/>
                <w:highlight w:val="none"/>
              </w:rPr>
              <w:t>开启速度</w:t>
            </w:r>
          </w:p>
        </w:tc>
        <w:tc>
          <w:tcPr>
            <w:tcW w:w="2257" w:type="pct"/>
            <w:vAlign w:val="center"/>
          </w:tcPr>
          <w:p w14:paraId="32D3D1D3">
            <w:pPr>
              <w:pStyle w:val="124"/>
              <w:pageBreakBefore w:val="0"/>
              <w:widowControl w:val="0"/>
              <w:kinsoku/>
              <w:wordWrap/>
              <w:overflowPunct/>
              <w:topLinePunct w:val="0"/>
              <w:autoSpaceDE/>
              <w:autoSpaceDN/>
              <w:bidi w:val="0"/>
              <w:adjustRightInd/>
              <w:snapToGrid/>
              <w:spacing w:line="460" w:lineRule="exact"/>
              <w:textAlignment w:val="auto"/>
              <w:rPr>
                <w:snapToGrid w:val="0"/>
                <w:kern w:val="28"/>
                <w:highlight w:val="none"/>
              </w:rPr>
            </w:pPr>
            <w:r>
              <w:rPr>
                <w:rFonts w:hint="eastAsia"/>
                <w:snapToGrid w:val="0"/>
                <w:kern w:val="28"/>
                <w:highlight w:val="none"/>
              </w:rPr>
              <w:t>≥0.8m/s（可调节速度）</w:t>
            </w:r>
          </w:p>
        </w:tc>
        <w:tc>
          <w:tcPr>
            <w:tcW w:w="625" w:type="pct"/>
            <w:vAlign w:val="center"/>
          </w:tcPr>
          <w:p w14:paraId="7E067E5A">
            <w:pPr>
              <w:pStyle w:val="124"/>
              <w:pageBreakBefore w:val="0"/>
              <w:widowControl w:val="0"/>
              <w:kinsoku/>
              <w:wordWrap/>
              <w:overflowPunct/>
              <w:topLinePunct w:val="0"/>
              <w:autoSpaceDE/>
              <w:autoSpaceDN/>
              <w:bidi w:val="0"/>
              <w:adjustRightInd/>
              <w:snapToGrid/>
              <w:spacing w:line="460" w:lineRule="exact"/>
              <w:textAlignment w:val="auto"/>
              <w:rPr>
                <w:snapToGrid w:val="0"/>
                <w:kern w:val="28"/>
                <w:highlight w:val="none"/>
              </w:rPr>
            </w:pPr>
          </w:p>
        </w:tc>
      </w:tr>
      <w:tr w14:paraId="21C7E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494" w:type="pct"/>
            <w:vAlign w:val="center"/>
          </w:tcPr>
          <w:p w14:paraId="4F266C85">
            <w:pPr>
              <w:pStyle w:val="124"/>
              <w:pageBreakBefore w:val="0"/>
              <w:widowControl w:val="0"/>
              <w:kinsoku/>
              <w:wordWrap/>
              <w:overflowPunct/>
              <w:topLinePunct w:val="0"/>
              <w:autoSpaceDE/>
              <w:autoSpaceDN/>
              <w:bidi w:val="0"/>
              <w:adjustRightInd/>
              <w:snapToGrid/>
              <w:spacing w:line="460" w:lineRule="exact"/>
              <w:textAlignment w:val="auto"/>
              <w:rPr>
                <w:snapToGrid w:val="0"/>
                <w:kern w:val="28"/>
                <w:highlight w:val="none"/>
              </w:rPr>
            </w:pPr>
            <w:r>
              <w:rPr>
                <w:rFonts w:hint="eastAsia"/>
                <w:snapToGrid w:val="0"/>
                <w:kern w:val="28"/>
                <w:highlight w:val="none"/>
              </w:rPr>
              <w:t>2</w:t>
            </w:r>
          </w:p>
        </w:tc>
        <w:tc>
          <w:tcPr>
            <w:tcW w:w="1621" w:type="pct"/>
            <w:vAlign w:val="center"/>
          </w:tcPr>
          <w:p w14:paraId="7460437D">
            <w:pPr>
              <w:pStyle w:val="124"/>
              <w:pageBreakBefore w:val="0"/>
              <w:widowControl w:val="0"/>
              <w:kinsoku/>
              <w:wordWrap/>
              <w:overflowPunct/>
              <w:topLinePunct w:val="0"/>
              <w:autoSpaceDE/>
              <w:autoSpaceDN/>
              <w:bidi w:val="0"/>
              <w:adjustRightInd/>
              <w:snapToGrid/>
              <w:spacing w:line="460" w:lineRule="exact"/>
              <w:textAlignment w:val="auto"/>
              <w:rPr>
                <w:snapToGrid w:val="0"/>
                <w:kern w:val="28"/>
                <w:highlight w:val="none"/>
              </w:rPr>
            </w:pPr>
            <w:r>
              <w:rPr>
                <w:rFonts w:hint="eastAsia"/>
                <w:snapToGrid w:val="0"/>
                <w:kern w:val="28"/>
                <w:highlight w:val="none"/>
              </w:rPr>
              <w:t>控制形式</w:t>
            </w:r>
          </w:p>
        </w:tc>
        <w:tc>
          <w:tcPr>
            <w:tcW w:w="2257" w:type="pct"/>
            <w:vAlign w:val="center"/>
          </w:tcPr>
          <w:p w14:paraId="514E3410">
            <w:pPr>
              <w:pStyle w:val="124"/>
              <w:pageBreakBefore w:val="0"/>
              <w:widowControl w:val="0"/>
              <w:kinsoku/>
              <w:wordWrap/>
              <w:overflowPunct/>
              <w:topLinePunct w:val="0"/>
              <w:autoSpaceDE/>
              <w:autoSpaceDN/>
              <w:bidi w:val="0"/>
              <w:adjustRightInd/>
              <w:snapToGrid/>
              <w:spacing w:line="460" w:lineRule="exact"/>
              <w:textAlignment w:val="auto"/>
              <w:rPr>
                <w:snapToGrid w:val="0"/>
                <w:kern w:val="28"/>
                <w:highlight w:val="none"/>
              </w:rPr>
            </w:pPr>
            <w:r>
              <w:rPr>
                <w:rFonts w:hint="eastAsia"/>
                <w:snapToGrid w:val="0"/>
                <w:kern w:val="28"/>
                <w:highlight w:val="none"/>
              </w:rPr>
              <w:t>地磁感应，自动控制</w:t>
            </w:r>
          </w:p>
        </w:tc>
        <w:tc>
          <w:tcPr>
            <w:tcW w:w="625" w:type="pct"/>
            <w:vAlign w:val="center"/>
          </w:tcPr>
          <w:p w14:paraId="48D0580C">
            <w:pPr>
              <w:pStyle w:val="124"/>
              <w:pageBreakBefore w:val="0"/>
              <w:widowControl w:val="0"/>
              <w:kinsoku/>
              <w:wordWrap/>
              <w:overflowPunct/>
              <w:topLinePunct w:val="0"/>
              <w:autoSpaceDE/>
              <w:autoSpaceDN/>
              <w:bidi w:val="0"/>
              <w:adjustRightInd/>
              <w:snapToGrid/>
              <w:spacing w:line="460" w:lineRule="exact"/>
              <w:textAlignment w:val="auto"/>
              <w:rPr>
                <w:snapToGrid w:val="0"/>
                <w:kern w:val="28"/>
                <w:highlight w:val="none"/>
              </w:rPr>
            </w:pPr>
          </w:p>
        </w:tc>
      </w:tr>
      <w:tr w14:paraId="776E5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494" w:type="pct"/>
            <w:vAlign w:val="center"/>
          </w:tcPr>
          <w:p w14:paraId="7B0A8EBE">
            <w:pPr>
              <w:pStyle w:val="124"/>
              <w:pageBreakBefore w:val="0"/>
              <w:widowControl w:val="0"/>
              <w:kinsoku/>
              <w:wordWrap/>
              <w:overflowPunct/>
              <w:topLinePunct w:val="0"/>
              <w:autoSpaceDE/>
              <w:autoSpaceDN/>
              <w:bidi w:val="0"/>
              <w:adjustRightInd/>
              <w:snapToGrid/>
              <w:spacing w:line="460" w:lineRule="exact"/>
              <w:textAlignment w:val="auto"/>
              <w:rPr>
                <w:snapToGrid w:val="0"/>
                <w:kern w:val="28"/>
                <w:highlight w:val="none"/>
              </w:rPr>
            </w:pPr>
            <w:r>
              <w:rPr>
                <w:rFonts w:hint="eastAsia"/>
                <w:snapToGrid w:val="0"/>
                <w:kern w:val="28"/>
                <w:highlight w:val="none"/>
              </w:rPr>
              <w:t>3</w:t>
            </w:r>
          </w:p>
        </w:tc>
        <w:tc>
          <w:tcPr>
            <w:tcW w:w="1621" w:type="pct"/>
            <w:shd w:val="clear" w:color="auto" w:fill="auto"/>
            <w:vAlign w:val="center"/>
          </w:tcPr>
          <w:p w14:paraId="7020D7D9">
            <w:pPr>
              <w:pStyle w:val="124"/>
              <w:pageBreakBefore w:val="0"/>
              <w:widowControl w:val="0"/>
              <w:kinsoku/>
              <w:wordWrap/>
              <w:overflowPunct/>
              <w:topLinePunct w:val="0"/>
              <w:autoSpaceDE/>
              <w:autoSpaceDN/>
              <w:bidi w:val="0"/>
              <w:adjustRightInd/>
              <w:snapToGrid/>
              <w:spacing w:line="460" w:lineRule="exact"/>
              <w:textAlignment w:val="auto"/>
              <w:rPr>
                <w:snapToGrid w:val="0"/>
                <w:kern w:val="28"/>
                <w:highlight w:val="none"/>
              </w:rPr>
            </w:pPr>
            <w:r>
              <w:rPr>
                <w:rFonts w:hint="eastAsia"/>
                <w:snapToGrid w:val="0"/>
                <w:kern w:val="28"/>
                <w:highlight w:val="none"/>
              </w:rPr>
              <w:t>门洞尺寸</w:t>
            </w:r>
          </w:p>
        </w:tc>
        <w:tc>
          <w:tcPr>
            <w:tcW w:w="2257" w:type="pct"/>
            <w:shd w:val="clear" w:color="auto" w:fill="auto"/>
            <w:vAlign w:val="center"/>
          </w:tcPr>
          <w:p w14:paraId="6AD27A1E">
            <w:pPr>
              <w:pStyle w:val="124"/>
              <w:pageBreakBefore w:val="0"/>
              <w:widowControl w:val="0"/>
              <w:kinsoku/>
              <w:wordWrap/>
              <w:overflowPunct/>
              <w:topLinePunct w:val="0"/>
              <w:autoSpaceDE/>
              <w:autoSpaceDN/>
              <w:bidi w:val="0"/>
              <w:adjustRightInd/>
              <w:snapToGrid/>
              <w:spacing w:line="460" w:lineRule="exact"/>
              <w:textAlignment w:val="auto"/>
              <w:rPr>
                <w:snapToGrid w:val="0"/>
                <w:kern w:val="28"/>
                <w:highlight w:val="none"/>
              </w:rPr>
            </w:pPr>
            <w:r>
              <w:rPr>
                <w:rFonts w:hint="eastAsia"/>
                <w:snapToGrid w:val="0"/>
                <w:kern w:val="28"/>
                <w:highlight w:val="none"/>
              </w:rPr>
              <w:t>约3.5m*6.5m（宽*高）</w:t>
            </w:r>
          </w:p>
          <w:p w14:paraId="69DBBDDB">
            <w:pPr>
              <w:pStyle w:val="124"/>
              <w:pageBreakBefore w:val="0"/>
              <w:widowControl w:val="0"/>
              <w:kinsoku/>
              <w:wordWrap/>
              <w:overflowPunct/>
              <w:topLinePunct w:val="0"/>
              <w:autoSpaceDE/>
              <w:autoSpaceDN/>
              <w:bidi w:val="0"/>
              <w:adjustRightInd/>
              <w:snapToGrid/>
              <w:spacing w:line="460" w:lineRule="exact"/>
              <w:textAlignment w:val="auto"/>
              <w:rPr>
                <w:snapToGrid w:val="0"/>
                <w:kern w:val="28"/>
                <w:highlight w:val="none"/>
              </w:rPr>
            </w:pPr>
            <w:r>
              <w:rPr>
                <w:rFonts w:hint="eastAsia"/>
                <w:snapToGrid w:val="0"/>
                <w:kern w:val="28"/>
                <w:highlight w:val="none"/>
              </w:rPr>
              <w:t>（可根据现场调整）</w:t>
            </w:r>
          </w:p>
        </w:tc>
        <w:tc>
          <w:tcPr>
            <w:tcW w:w="625" w:type="pct"/>
            <w:vAlign w:val="center"/>
          </w:tcPr>
          <w:p w14:paraId="295CBCB4">
            <w:pPr>
              <w:pStyle w:val="124"/>
              <w:pageBreakBefore w:val="0"/>
              <w:widowControl w:val="0"/>
              <w:kinsoku/>
              <w:wordWrap/>
              <w:overflowPunct/>
              <w:topLinePunct w:val="0"/>
              <w:autoSpaceDE/>
              <w:autoSpaceDN/>
              <w:bidi w:val="0"/>
              <w:adjustRightInd/>
              <w:snapToGrid/>
              <w:spacing w:line="460" w:lineRule="exact"/>
              <w:textAlignment w:val="auto"/>
              <w:rPr>
                <w:snapToGrid w:val="0"/>
                <w:kern w:val="28"/>
                <w:highlight w:val="none"/>
              </w:rPr>
            </w:pPr>
          </w:p>
        </w:tc>
      </w:tr>
    </w:tbl>
    <w:p w14:paraId="1ADEC4F4">
      <w:pPr>
        <w:pStyle w:val="106"/>
        <w:pageBreakBefore w:val="0"/>
        <w:widowControl w:val="0"/>
        <w:numPr>
          <w:ilvl w:val="2"/>
          <w:numId w:val="0"/>
        </w:numPr>
        <w:kinsoku/>
        <w:wordWrap/>
        <w:overflowPunct/>
        <w:topLinePunct w:val="0"/>
        <w:autoSpaceDE/>
        <w:autoSpaceDN/>
        <w:bidi w:val="0"/>
        <w:adjustRightInd/>
        <w:snapToGrid/>
        <w:spacing w:line="460" w:lineRule="exact"/>
        <w:ind w:left="0" w:leftChars="0" w:firstLine="482" w:firstLineChars="200"/>
        <w:textAlignment w:val="auto"/>
        <w:rPr>
          <w:highlight w:val="none"/>
        </w:rPr>
      </w:pPr>
      <w:r>
        <w:rPr>
          <w:rFonts w:hint="eastAsia" w:cs="Times New Roman"/>
          <w:b/>
          <w:bCs/>
          <w:kern w:val="0"/>
          <w:sz w:val="24"/>
          <w:szCs w:val="32"/>
          <w:lang w:val="en-US" w:eastAsia="zh-CN" w:bidi="ar-SA"/>
        </w:rPr>
        <w:t>5</w:t>
      </w:r>
      <w:r>
        <w:rPr>
          <w:rFonts w:hint="eastAsia" w:ascii="Times New Roman" w:hAnsi="Times New Roman" w:eastAsia="宋体" w:cs="Times New Roman"/>
          <w:b/>
          <w:bCs/>
          <w:kern w:val="0"/>
          <w:sz w:val="24"/>
          <w:szCs w:val="32"/>
          <w:lang w:val="en-US" w:eastAsia="zh-CN" w:bidi="ar-SA"/>
        </w:rPr>
        <w:t>.6.11</w:t>
      </w:r>
      <w:r>
        <w:rPr>
          <w:rFonts w:hint="eastAsia"/>
          <w:highlight w:val="none"/>
        </w:rPr>
        <w:t>高压清洗机</w:t>
      </w:r>
    </w:p>
    <w:p w14:paraId="62E428D4">
      <w:pPr>
        <w:pageBreakBefore w:val="0"/>
        <w:widowControl w:val="0"/>
        <w:kinsoku/>
        <w:wordWrap/>
        <w:overflowPunct/>
        <w:topLinePunct w:val="0"/>
        <w:autoSpaceDE/>
        <w:autoSpaceDN/>
        <w:bidi w:val="0"/>
        <w:adjustRightInd/>
        <w:snapToGrid/>
        <w:spacing w:line="460" w:lineRule="exact"/>
        <w:ind w:firstLine="480"/>
        <w:textAlignment w:val="auto"/>
        <w:rPr>
          <w:rFonts w:cs="Arial"/>
          <w:highlight w:val="none"/>
        </w:rPr>
      </w:pPr>
      <w:r>
        <w:rPr>
          <w:rFonts w:hint="eastAsia"/>
          <w:highlight w:val="none"/>
        </w:rPr>
        <w:t>5.6.11</w:t>
      </w:r>
      <w:r>
        <w:rPr>
          <w:rFonts w:hint="eastAsia"/>
          <w:highlight w:val="none"/>
          <w:lang w:val="en-US" w:eastAsia="zh-CN"/>
        </w:rPr>
        <w:t>.1</w:t>
      </w:r>
      <w:r>
        <w:rPr>
          <w:rFonts w:hint="eastAsia"/>
          <w:highlight w:val="none"/>
        </w:rPr>
        <w:t>适用于各种硬地面的冲洗。本项目配备2套高压清洗机，用于卸料大厅和转运大厅地面清洗保洁。</w:t>
      </w:r>
    </w:p>
    <w:p w14:paraId="3A1E1466">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5.6.11</w:t>
      </w:r>
      <w:r>
        <w:rPr>
          <w:rFonts w:hint="eastAsia"/>
          <w:highlight w:val="none"/>
          <w:lang w:val="en-US" w:eastAsia="zh-CN"/>
        </w:rPr>
        <w:t>.2</w:t>
      </w:r>
      <w:r>
        <w:rPr>
          <w:rFonts w:hint="eastAsia"/>
          <w:highlight w:val="none"/>
        </w:rPr>
        <w:t>设备系统组成</w:t>
      </w:r>
    </w:p>
    <w:p w14:paraId="5EBC5131">
      <w:pPr>
        <w:pageBreakBefore w:val="0"/>
        <w:widowControl w:val="0"/>
        <w:kinsoku/>
        <w:wordWrap/>
        <w:overflowPunct/>
        <w:topLinePunct w:val="0"/>
        <w:autoSpaceDE/>
        <w:autoSpaceDN/>
        <w:bidi w:val="0"/>
        <w:adjustRightInd/>
        <w:snapToGrid/>
        <w:spacing w:line="460" w:lineRule="exact"/>
        <w:ind w:firstLine="480"/>
        <w:textAlignment w:val="auto"/>
        <w:rPr>
          <w:rFonts w:ascii="宋体" w:hAnsi="宋体" w:cs="宋体"/>
          <w:snapToGrid w:val="0"/>
          <w:kern w:val="28"/>
          <w:szCs w:val="24"/>
          <w:highlight w:val="none"/>
        </w:rPr>
      </w:pPr>
      <w:r>
        <w:rPr>
          <w:rFonts w:hint="eastAsia" w:ascii="宋体" w:hAnsi="宋体" w:cs="宋体"/>
          <w:highlight w:val="none"/>
          <w:lang w:eastAsia="zh-CN"/>
        </w:rPr>
        <w:t>（</w:t>
      </w:r>
      <w:r>
        <w:rPr>
          <w:rFonts w:hint="eastAsia" w:ascii="宋体" w:hAnsi="宋体" w:cs="宋体"/>
          <w:highlight w:val="none"/>
          <w:lang w:val="en-US" w:eastAsia="zh-CN"/>
        </w:rPr>
        <w:t>1</w:t>
      </w:r>
      <w:r>
        <w:rPr>
          <w:rFonts w:hint="eastAsia" w:ascii="宋体" w:hAnsi="宋体" w:cs="宋体"/>
          <w:highlight w:val="none"/>
          <w:lang w:eastAsia="zh-CN"/>
        </w:rPr>
        <w:t>）</w:t>
      </w:r>
      <w:r>
        <w:rPr>
          <w:rFonts w:hint="eastAsia" w:ascii="宋体" w:hAnsi="宋体" w:cs="宋体"/>
          <w:highlight w:val="none"/>
        </w:rPr>
        <w:t>高压清洗机主要由电机、高压水泵、高压喷枪、一体化高强度塑料构架等组成。</w:t>
      </w:r>
      <w:r>
        <w:rPr>
          <w:rFonts w:hint="eastAsia" w:ascii="宋体" w:hAnsi="宋体" w:cs="宋体"/>
          <w:snapToGrid w:val="0"/>
          <w:kern w:val="28"/>
          <w:szCs w:val="24"/>
          <w:highlight w:val="none"/>
        </w:rPr>
        <w:t>适用于各种环卫装备及配套产品的清洗保养。可移动。</w:t>
      </w:r>
    </w:p>
    <w:p w14:paraId="51E0E15F">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5.6.11</w:t>
      </w:r>
      <w:r>
        <w:rPr>
          <w:rFonts w:hint="eastAsia"/>
          <w:highlight w:val="none"/>
          <w:lang w:val="en-US" w:eastAsia="zh-CN"/>
        </w:rPr>
        <w:t>.3</w:t>
      </w:r>
      <w:r>
        <w:rPr>
          <w:rFonts w:hint="eastAsia"/>
          <w:highlight w:val="none"/>
        </w:rPr>
        <w:t>主要特点</w:t>
      </w:r>
    </w:p>
    <w:p w14:paraId="25211BD2">
      <w:pPr>
        <w:pageBreakBefore w:val="0"/>
        <w:widowControl w:val="0"/>
        <w:kinsoku/>
        <w:wordWrap/>
        <w:overflowPunct/>
        <w:topLinePunct w:val="0"/>
        <w:autoSpaceDE/>
        <w:autoSpaceDN/>
        <w:bidi w:val="0"/>
        <w:adjustRightInd/>
        <w:snapToGrid/>
        <w:spacing w:line="460" w:lineRule="exact"/>
        <w:ind w:firstLine="480"/>
        <w:textAlignment w:val="auto"/>
        <w:rPr>
          <w:rFonts w:ascii="宋体" w:hAnsi="宋体" w:cs="宋体"/>
          <w:snapToGrid w:val="0"/>
          <w:kern w:val="28"/>
          <w:szCs w:val="24"/>
          <w:highlight w:val="none"/>
        </w:rPr>
      </w:pPr>
      <w:r>
        <w:rPr>
          <w:rFonts w:hint="eastAsia" w:ascii="宋体" w:hAnsi="宋体" w:cs="宋体"/>
          <w:snapToGrid w:val="0"/>
          <w:kern w:val="28"/>
          <w:szCs w:val="24"/>
          <w:highlight w:val="none"/>
          <w:lang w:eastAsia="zh-CN"/>
        </w:rPr>
        <w:t>（</w:t>
      </w:r>
      <w:r>
        <w:rPr>
          <w:rFonts w:hint="eastAsia" w:ascii="宋体" w:hAnsi="宋体" w:cs="宋体"/>
          <w:snapToGrid w:val="0"/>
          <w:kern w:val="28"/>
          <w:szCs w:val="24"/>
          <w:highlight w:val="none"/>
        </w:rPr>
        <w:t>1）紧凑机身设计、大脚轮胎设计；</w:t>
      </w:r>
    </w:p>
    <w:p w14:paraId="5E1D9E9A">
      <w:pPr>
        <w:pageBreakBefore w:val="0"/>
        <w:widowControl w:val="0"/>
        <w:kinsoku/>
        <w:wordWrap/>
        <w:overflowPunct/>
        <w:topLinePunct w:val="0"/>
        <w:autoSpaceDE/>
        <w:autoSpaceDN/>
        <w:bidi w:val="0"/>
        <w:adjustRightInd/>
        <w:snapToGrid/>
        <w:spacing w:line="460" w:lineRule="exact"/>
        <w:ind w:firstLine="480"/>
        <w:textAlignment w:val="auto"/>
        <w:rPr>
          <w:rFonts w:ascii="宋体" w:hAnsi="宋体" w:cs="宋体"/>
          <w:snapToGrid w:val="0"/>
          <w:kern w:val="28"/>
          <w:szCs w:val="24"/>
          <w:highlight w:val="none"/>
        </w:rPr>
      </w:pPr>
      <w:r>
        <w:rPr>
          <w:rFonts w:hint="eastAsia" w:ascii="宋体" w:hAnsi="宋体" w:cs="宋体"/>
          <w:snapToGrid w:val="0"/>
          <w:kern w:val="28"/>
          <w:szCs w:val="24"/>
          <w:highlight w:val="none"/>
          <w:lang w:eastAsia="zh-CN"/>
        </w:rPr>
        <w:t>（</w:t>
      </w:r>
      <w:r>
        <w:rPr>
          <w:rFonts w:hint="eastAsia" w:ascii="宋体" w:hAnsi="宋体" w:cs="宋体"/>
          <w:snapToGrid w:val="0"/>
          <w:kern w:val="28"/>
          <w:szCs w:val="24"/>
          <w:highlight w:val="none"/>
        </w:rPr>
        <w:t>2）一键式喷枪；伸缩式推动把手；</w:t>
      </w:r>
    </w:p>
    <w:p w14:paraId="239ED58A">
      <w:pPr>
        <w:pageBreakBefore w:val="0"/>
        <w:widowControl w:val="0"/>
        <w:kinsoku/>
        <w:wordWrap/>
        <w:overflowPunct/>
        <w:topLinePunct w:val="0"/>
        <w:autoSpaceDE/>
        <w:autoSpaceDN/>
        <w:bidi w:val="0"/>
        <w:adjustRightInd/>
        <w:snapToGrid/>
        <w:spacing w:line="460" w:lineRule="exact"/>
        <w:ind w:firstLine="480"/>
        <w:textAlignment w:val="auto"/>
        <w:rPr>
          <w:rFonts w:ascii="宋体" w:hAnsi="宋体" w:cs="宋体"/>
          <w:snapToGrid w:val="0"/>
          <w:kern w:val="28"/>
          <w:szCs w:val="24"/>
          <w:highlight w:val="none"/>
        </w:rPr>
      </w:pPr>
      <w:r>
        <w:rPr>
          <w:rFonts w:hint="eastAsia" w:ascii="宋体" w:hAnsi="宋体" w:cs="宋体"/>
          <w:snapToGrid w:val="0"/>
          <w:kern w:val="28"/>
          <w:szCs w:val="24"/>
          <w:highlight w:val="none"/>
          <w:lang w:eastAsia="zh-CN"/>
        </w:rPr>
        <w:t>（</w:t>
      </w:r>
      <w:r>
        <w:rPr>
          <w:rFonts w:hint="eastAsia" w:ascii="宋体" w:hAnsi="宋体" w:cs="宋体"/>
          <w:snapToGrid w:val="0"/>
          <w:kern w:val="28"/>
          <w:szCs w:val="24"/>
          <w:highlight w:val="none"/>
        </w:rPr>
        <w:t>3）枪柄使用安全，省力。</w:t>
      </w:r>
    </w:p>
    <w:p w14:paraId="608F0BFC">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5.6.11</w:t>
      </w:r>
      <w:r>
        <w:rPr>
          <w:rFonts w:hint="eastAsia"/>
          <w:highlight w:val="none"/>
          <w:lang w:val="en-US" w:eastAsia="zh-CN"/>
        </w:rPr>
        <w:t>.4</w:t>
      </w:r>
      <w:r>
        <w:rPr>
          <w:rFonts w:hint="eastAsia"/>
          <w:highlight w:val="none"/>
        </w:rPr>
        <w:t>主要参数</w:t>
      </w:r>
    </w:p>
    <w:tbl>
      <w:tblPr>
        <w:tblStyle w:val="42"/>
        <w:tblW w:w="4652" w:type="pct"/>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1"/>
        <w:gridCol w:w="3409"/>
        <w:gridCol w:w="2262"/>
        <w:gridCol w:w="2027"/>
      </w:tblGrid>
      <w:tr w14:paraId="2F8AB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right"/>
        </w:trPr>
        <w:tc>
          <w:tcPr>
            <w:tcW w:w="802" w:type="pct"/>
            <w:vAlign w:val="center"/>
          </w:tcPr>
          <w:p w14:paraId="6A50640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序号</w:t>
            </w:r>
          </w:p>
        </w:tc>
        <w:tc>
          <w:tcPr>
            <w:tcW w:w="1858" w:type="pct"/>
            <w:vAlign w:val="center"/>
          </w:tcPr>
          <w:p w14:paraId="6BE16A1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项  目</w:t>
            </w:r>
          </w:p>
        </w:tc>
        <w:tc>
          <w:tcPr>
            <w:tcW w:w="1233" w:type="pct"/>
            <w:vAlign w:val="center"/>
          </w:tcPr>
          <w:p w14:paraId="3AE0020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参 数</w:t>
            </w:r>
          </w:p>
        </w:tc>
        <w:tc>
          <w:tcPr>
            <w:tcW w:w="1105" w:type="pct"/>
            <w:vAlign w:val="center"/>
          </w:tcPr>
          <w:p w14:paraId="4D0CC6C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备注</w:t>
            </w:r>
          </w:p>
        </w:tc>
      </w:tr>
      <w:tr w14:paraId="6C29C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right"/>
        </w:trPr>
        <w:tc>
          <w:tcPr>
            <w:tcW w:w="802" w:type="pct"/>
            <w:vAlign w:val="center"/>
          </w:tcPr>
          <w:p w14:paraId="25AB274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p>
        </w:tc>
        <w:tc>
          <w:tcPr>
            <w:tcW w:w="1858" w:type="pct"/>
            <w:vAlign w:val="center"/>
          </w:tcPr>
          <w:p w14:paraId="240BDFF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功率(kW)</w:t>
            </w:r>
          </w:p>
        </w:tc>
        <w:tc>
          <w:tcPr>
            <w:tcW w:w="1233" w:type="pct"/>
          </w:tcPr>
          <w:p w14:paraId="3295C4D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≤3.1</w:t>
            </w:r>
          </w:p>
        </w:tc>
        <w:tc>
          <w:tcPr>
            <w:tcW w:w="1105" w:type="pct"/>
            <w:vAlign w:val="center"/>
          </w:tcPr>
          <w:p w14:paraId="756131D7">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4BB45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right"/>
        </w:trPr>
        <w:tc>
          <w:tcPr>
            <w:tcW w:w="802" w:type="pct"/>
            <w:vAlign w:val="center"/>
          </w:tcPr>
          <w:p w14:paraId="5BC9D77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w:t>
            </w:r>
          </w:p>
        </w:tc>
        <w:tc>
          <w:tcPr>
            <w:tcW w:w="1858" w:type="pct"/>
            <w:vAlign w:val="center"/>
          </w:tcPr>
          <w:p w14:paraId="697F178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流量(L/分钟)</w:t>
            </w:r>
          </w:p>
        </w:tc>
        <w:tc>
          <w:tcPr>
            <w:tcW w:w="1233" w:type="pct"/>
          </w:tcPr>
          <w:p w14:paraId="4C7D86D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≥10</w:t>
            </w:r>
          </w:p>
        </w:tc>
        <w:tc>
          <w:tcPr>
            <w:tcW w:w="1105" w:type="pct"/>
            <w:vAlign w:val="center"/>
          </w:tcPr>
          <w:p w14:paraId="78396DEF">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78258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right"/>
        </w:trPr>
        <w:tc>
          <w:tcPr>
            <w:tcW w:w="802" w:type="pct"/>
            <w:vAlign w:val="center"/>
          </w:tcPr>
          <w:p w14:paraId="3CA3B62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3</w:t>
            </w:r>
          </w:p>
        </w:tc>
        <w:tc>
          <w:tcPr>
            <w:tcW w:w="1858" w:type="pct"/>
            <w:vAlign w:val="center"/>
          </w:tcPr>
          <w:p w14:paraId="0A04ABC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压力(MPa)</w:t>
            </w:r>
          </w:p>
        </w:tc>
        <w:tc>
          <w:tcPr>
            <w:tcW w:w="1233" w:type="pct"/>
          </w:tcPr>
          <w:p w14:paraId="59F43FF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3-15</w:t>
            </w:r>
          </w:p>
        </w:tc>
        <w:tc>
          <w:tcPr>
            <w:tcW w:w="1105" w:type="pct"/>
            <w:vAlign w:val="center"/>
          </w:tcPr>
          <w:p w14:paraId="1F43ED69">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202E2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jc w:val="right"/>
        </w:trPr>
        <w:tc>
          <w:tcPr>
            <w:tcW w:w="802" w:type="pct"/>
            <w:vAlign w:val="center"/>
          </w:tcPr>
          <w:p w14:paraId="7FB7B44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4</w:t>
            </w:r>
          </w:p>
        </w:tc>
        <w:tc>
          <w:tcPr>
            <w:tcW w:w="1858" w:type="pct"/>
            <w:shd w:val="clear" w:color="auto" w:fill="auto"/>
            <w:vAlign w:val="center"/>
          </w:tcPr>
          <w:p w14:paraId="613BB54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高压管长度(m)</w:t>
            </w:r>
          </w:p>
        </w:tc>
        <w:tc>
          <w:tcPr>
            <w:tcW w:w="1233" w:type="pct"/>
            <w:shd w:val="clear" w:color="auto" w:fill="auto"/>
            <w:vAlign w:val="center"/>
          </w:tcPr>
          <w:p w14:paraId="15DC369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≥10</w:t>
            </w:r>
          </w:p>
        </w:tc>
        <w:tc>
          <w:tcPr>
            <w:tcW w:w="1105" w:type="pct"/>
            <w:vAlign w:val="center"/>
          </w:tcPr>
          <w:p w14:paraId="0478E9EE">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7A709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right"/>
        </w:trPr>
        <w:tc>
          <w:tcPr>
            <w:tcW w:w="802" w:type="pct"/>
            <w:vAlign w:val="center"/>
          </w:tcPr>
          <w:p w14:paraId="07D3513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5</w:t>
            </w:r>
          </w:p>
        </w:tc>
        <w:tc>
          <w:tcPr>
            <w:tcW w:w="1858" w:type="pct"/>
            <w:shd w:val="clear" w:color="auto" w:fill="auto"/>
            <w:vAlign w:val="center"/>
          </w:tcPr>
          <w:p w14:paraId="1AE0B8D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喷枪杆长度(mm)</w:t>
            </w:r>
          </w:p>
        </w:tc>
        <w:tc>
          <w:tcPr>
            <w:tcW w:w="1233" w:type="pct"/>
            <w:shd w:val="clear" w:color="auto" w:fill="auto"/>
            <w:vAlign w:val="center"/>
          </w:tcPr>
          <w:p w14:paraId="67AE8BB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≥840</w:t>
            </w:r>
          </w:p>
        </w:tc>
        <w:tc>
          <w:tcPr>
            <w:tcW w:w="1105" w:type="pct"/>
            <w:vAlign w:val="center"/>
          </w:tcPr>
          <w:p w14:paraId="35584222">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bl>
    <w:p w14:paraId="2CC568C4">
      <w:pPr>
        <w:pStyle w:val="106"/>
        <w:pageBreakBefore w:val="0"/>
        <w:widowControl w:val="0"/>
        <w:numPr>
          <w:ilvl w:val="2"/>
          <w:numId w:val="0"/>
        </w:numPr>
        <w:kinsoku/>
        <w:wordWrap/>
        <w:overflowPunct/>
        <w:topLinePunct w:val="0"/>
        <w:autoSpaceDE/>
        <w:autoSpaceDN/>
        <w:bidi w:val="0"/>
        <w:adjustRightInd/>
        <w:snapToGrid/>
        <w:spacing w:line="460" w:lineRule="exact"/>
        <w:ind w:left="0" w:leftChars="0" w:firstLine="482" w:firstLineChars="200"/>
        <w:textAlignment w:val="auto"/>
        <w:rPr>
          <w:rFonts w:cs="Arial"/>
          <w:highlight w:val="none"/>
        </w:rPr>
      </w:pPr>
      <w:r>
        <w:rPr>
          <w:rFonts w:hint="eastAsia" w:cs="Arial"/>
          <w:b/>
          <w:bCs/>
          <w:kern w:val="0"/>
          <w:sz w:val="24"/>
          <w:szCs w:val="32"/>
          <w:lang w:val="en-US" w:eastAsia="zh-CN" w:bidi="ar-SA"/>
        </w:rPr>
        <w:t>5</w:t>
      </w:r>
      <w:r>
        <w:rPr>
          <w:rFonts w:hint="eastAsia" w:ascii="Times New Roman" w:hAnsi="Times New Roman" w:eastAsia="宋体" w:cs="Arial"/>
          <w:b/>
          <w:bCs/>
          <w:kern w:val="0"/>
          <w:sz w:val="24"/>
          <w:szCs w:val="32"/>
          <w:lang w:val="en-US" w:eastAsia="zh-CN" w:bidi="ar-SA"/>
        </w:rPr>
        <w:t>.6.12</w:t>
      </w:r>
      <w:r>
        <w:rPr>
          <w:rFonts w:hint="eastAsia"/>
          <w:highlight w:val="none"/>
        </w:rPr>
        <w:t>驾驶式扫地机</w:t>
      </w:r>
    </w:p>
    <w:p w14:paraId="0A5A6A0F">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5.6.12</w:t>
      </w:r>
      <w:r>
        <w:rPr>
          <w:rFonts w:hint="eastAsia"/>
          <w:highlight w:val="none"/>
          <w:lang w:val="en-US" w:eastAsia="zh-CN"/>
        </w:rPr>
        <w:t>.1</w:t>
      </w:r>
      <w:r>
        <w:rPr>
          <w:rFonts w:hint="eastAsia"/>
          <w:highlight w:val="none"/>
        </w:rPr>
        <w:t>本项目配备1套驾驶式扫地机，用于卸料大厅和转运大厅地面清洁。</w:t>
      </w:r>
    </w:p>
    <w:p w14:paraId="7DB55AF6">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5.6.12</w:t>
      </w:r>
      <w:r>
        <w:rPr>
          <w:rFonts w:hint="eastAsia"/>
          <w:highlight w:val="none"/>
          <w:lang w:val="en-US" w:eastAsia="zh-CN"/>
        </w:rPr>
        <w:t>.2</w:t>
      </w:r>
      <w:r>
        <w:rPr>
          <w:rFonts w:hint="eastAsia"/>
          <w:highlight w:val="none"/>
        </w:rPr>
        <w:t>概述</w:t>
      </w:r>
    </w:p>
    <w:p w14:paraId="13A21577">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1</w:t>
      </w:r>
      <w:r>
        <w:rPr>
          <w:rFonts w:hint="eastAsia"/>
          <w:highlight w:val="none"/>
          <w:lang w:eastAsia="zh-CN"/>
        </w:rPr>
        <w:t>）</w:t>
      </w:r>
      <w:r>
        <w:rPr>
          <w:rFonts w:hint="eastAsia"/>
          <w:highlight w:val="none"/>
        </w:rPr>
        <w:t>驾驶式双刷盘洗地机</w:t>
      </w:r>
      <w:r>
        <w:rPr>
          <w:highlight w:val="none"/>
        </w:rPr>
        <w:t>集喷水、洗刷、污水回收等功能于一体，广泛应用于硬质地面清洁作业。该洗地机主要由座驾式底盘、洗刷单元、吸水扒、清水箱、污水箱等组成</w:t>
      </w:r>
      <w:r>
        <w:rPr>
          <w:rFonts w:hint="eastAsia"/>
          <w:highlight w:val="none"/>
        </w:rPr>
        <w:t>。</w:t>
      </w:r>
    </w:p>
    <w:p w14:paraId="41120BD3">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5.6.12</w:t>
      </w:r>
      <w:r>
        <w:rPr>
          <w:rFonts w:hint="eastAsia"/>
          <w:highlight w:val="none"/>
          <w:lang w:val="en-US" w:eastAsia="zh-CN"/>
        </w:rPr>
        <w:t>.3</w:t>
      </w:r>
      <w:r>
        <w:rPr>
          <w:rFonts w:hint="eastAsia"/>
          <w:highlight w:val="none"/>
        </w:rPr>
        <w:t>性能要求</w:t>
      </w:r>
    </w:p>
    <w:p w14:paraId="4990461F">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1</w:t>
      </w:r>
      <w:r>
        <w:rPr>
          <w:rFonts w:hint="eastAsia"/>
          <w:highlight w:val="none"/>
          <w:lang w:eastAsia="zh-CN"/>
        </w:rPr>
        <w:t>）</w:t>
      </w:r>
      <w:r>
        <w:rPr>
          <w:rFonts w:hint="eastAsia"/>
          <w:highlight w:val="none"/>
        </w:rPr>
        <w:t>采用</w:t>
      </w:r>
      <w:r>
        <w:rPr>
          <w:highlight w:val="none"/>
        </w:rPr>
        <w:t>高端行走马达，自带停车制动功能；</w:t>
      </w:r>
    </w:p>
    <w:p w14:paraId="420F2C31">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2</w:t>
      </w:r>
      <w:r>
        <w:rPr>
          <w:rFonts w:hint="eastAsia"/>
          <w:highlight w:val="none"/>
          <w:lang w:eastAsia="zh-CN"/>
        </w:rPr>
        <w:t>）</w:t>
      </w:r>
      <w:r>
        <w:rPr>
          <w:highlight w:val="none"/>
        </w:rPr>
        <w:t>采用大清水箱和污水箱；</w:t>
      </w:r>
    </w:p>
    <w:p w14:paraId="6944C161">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3</w:t>
      </w:r>
      <w:r>
        <w:rPr>
          <w:rFonts w:hint="eastAsia"/>
          <w:highlight w:val="none"/>
          <w:lang w:eastAsia="zh-CN"/>
        </w:rPr>
        <w:t>）</w:t>
      </w:r>
      <w:r>
        <w:rPr>
          <w:rFonts w:hint="eastAsia"/>
          <w:highlight w:val="none"/>
        </w:rPr>
        <w:t>采用</w:t>
      </w:r>
      <w:r>
        <w:rPr>
          <w:highlight w:val="none"/>
        </w:rPr>
        <w:t>一体式铸铝水扒，更换胶条方便；</w:t>
      </w:r>
    </w:p>
    <w:p w14:paraId="7A418756">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4</w:t>
      </w:r>
      <w:r>
        <w:rPr>
          <w:rFonts w:hint="eastAsia"/>
          <w:highlight w:val="none"/>
          <w:lang w:eastAsia="zh-CN"/>
        </w:rPr>
        <w:t>）</w:t>
      </w:r>
      <w:r>
        <w:rPr>
          <w:highlight w:val="none"/>
        </w:rPr>
        <w:t>多角度吸水扒</w:t>
      </w:r>
      <w:r>
        <w:rPr>
          <w:rFonts w:hint="eastAsia"/>
          <w:highlight w:val="none"/>
        </w:rPr>
        <w:t>，</w:t>
      </w:r>
      <w:r>
        <w:rPr>
          <w:highlight w:val="none"/>
        </w:rPr>
        <w:t>调节技术操作方便快捷；</w:t>
      </w:r>
    </w:p>
    <w:p w14:paraId="58825D00">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5</w:t>
      </w:r>
      <w:r>
        <w:rPr>
          <w:rFonts w:hint="eastAsia"/>
          <w:highlight w:val="none"/>
          <w:lang w:eastAsia="zh-CN"/>
        </w:rPr>
        <w:t>）</w:t>
      </w:r>
      <w:r>
        <w:rPr>
          <w:rFonts w:hint="eastAsia"/>
          <w:highlight w:val="none"/>
        </w:rPr>
        <w:t>用</w:t>
      </w:r>
      <w:r>
        <w:rPr>
          <w:highlight w:val="none"/>
        </w:rPr>
        <w:t>吸风电机功率自动调节技术；</w:t>
      </w:r>
    </w:p>
    <w:p w14:paraId="2051A473">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6</w:t>
      </w:r>
      <w:r>
        <w:rPr>
          <w:rFonts w:hint="eastAsia"/>
          <w:highlight w:val="none"/>
          <w:lang w:eastAsia="zh-CN"/>
        </w:rPr>
        <w:t>）</w:t>
      </w:r>
      <w:r>
        <w:rPr>
          <w:rFonts w:hint="eastAsia"/>
          <w:highlight w:val="none"/>
        </w:rPr>
        <w:t>用</w:t>
      </w:r>
      <w:r>
        <w:rPr>
          <w:highlight w:val="none"/>
        </w:rPr>
        <w:t>优质聚氨酯无痕轮胎，有效防止对地面的二次污染</w:t>
      </w:r>
      <w:r>
        <w:rPr>
          <w:rFonts w:hint="eastAsia"/>
          <w:highlight w:val="none"/>
        </w:rPr>
        <w:t>。</w:t>
      </w:r>
    </w:p>
    <w:p w14:paraId="1949ACA6">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5.6.12</w:t>
      </w:r>
      <w:r>
        <w:rPr>
          <w:rFonts w:hint="eastAsia"/>
          <w:highlight w:val="none"/>
          <w:lang w:val="en-US" w:eastAsia="zh-CN"/>
        </w:rPr>
        <w:t>.4</w:t>
      </w:r>
      <w:r>
        <w:rPr>
          <w:highlight w:val="none"/>
        </w:rPr>
        <w:t>主要参数要求</w:t>
      </w:r>
    </w:p>
    <w:p w14:paraId="7EB0CAB8">
      <w:pPr>
        <w:pStyle w:val="98"/>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扫地刮干机主要设备技术参数</w:t>
      </w:r>
    </w:p>
    <w:tbl>
      <w:tblPr>
        <w:tblStyle w:val="42"/>
        <w:tblW w:w="82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2958"/>
        <w:gridCol w:w="4612"/>
      </w:tblGrid>
      <w:tr w14:paraId="61591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720" w:type="dxa"/>
            <w:tcBorders>
              <w:top w:val="single" w:color="auto" w:sz="4" w:space="0"/>
              <w:left w:val="single" w:color="auto" w:sz="4" w:space="0"/>
              <w:bottom w:val="single" w:color="auto" w:sz="4" w:space="0"/>
            </w:tcBorders>
            <w:shd w:val="clear" w:color="auto" w:fill="FFFFFF"/>
            <w:vAlign w:val="center"/>
          </w:tcPr>
          <w:p w14:paraId="6BC7D74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序号</w:t>
            </w:r>
          </w:p>
        </w:tc>
        <w:tc>
          <w:tcPr>
            <w:tcW w:w="2958" w:type="dxa"/>
            <w:tcBorders>
              <w:top w:val="single" w:color="auto" w:sz="4" w:space="0"/>
              <w:left w:val="single" w:color="auto" w:sz="4" w:space="0"/>
              <w:bottom w:val="single" w:color="auto" w:sz="4" w:space="0"/>
            </w:tcBorders>
            <w:shd w:val="clear" w:color="auto" w:fill="FFFFFF"/>
            <w:vAlign w:val="center"/>
          </w:tcPr>
          <w:p w14:paraId="192A072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项目</w:t>
            </w:r>
          </w:p>
        </w:tc>
        <w:tc>
          <w:tcPr>
            <w:tcW w:w="4612" w:type="dxa"/>
            <w:tcBorders>
              <w:top w:val="single" w:color="auto" w:sz="4" w:space="0"/>
              <w:left w:val="single" w:color="auto" w:sz="4" w:space="0"/>
              <w:bottom w:val="single" w:color="auto" w:sz="4" w:space="0"/>
              <w:right w:val="single" w:color="auto" w:sz="4" w:space="0"/>
            </w:tcBorders>
            <w:shd w:val="clear" w:color="auto" w:fill="FFFFFF"/>
            <w:vAlign w:val="center"/>
          </w:tcPr>
          <w:p w14:paraId="7F94AC3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参数</w:t>
            </w:r>
          </w:p>
        </w:tc>
      </w:tr>
      <w:tr w14:paraId="04CF3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720" w:type="dxa"/>
            <w:tcBorders>
              <w:top w:val="single" w:color="auto" w:sz="4" w:space="0"/>
              <w:left w:val="single" w:color="auto" w:sz="4" w:space="0"/>
              <w:bottom w:val="single" w:color="auto" w:sz="4" w:space="0"/>
              <w:right w:val="single" w:color="auto" w:sz="4" w:space="0"/>
            </w:tcBorders>
            <w:shd w:val="clear" w:color="auto" w:fill="FFFFFF"/>
            <w:vAlign w:val="center"/>
          </w:tcPr>
          <w:p w14:paraId="35EB4A8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2958" w:type="dxa"/>
            <w:tcBorders>
              <w:top w:val="single" w:color="auto" w:sz="4" w:space="0"/>
              <w:left w:val="single" w:color="auto" w:sz="4" w:space="0"/>
              <w:bottom w:val="single" w:color="auto" w:sz="4" w:space="0"/>
              <w:right w:val="single" w:color="auto" w:sz="4" w:space="0"/>
            </w:tcBorders>
            <w:shd w:val="clear" w:color="auto" w:fill="FFFFFF"/>
            <w:vAlign w:val="center"/>
          </w:tcPr>
          <w:p w14:paraId="7644998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清洁效率</w:t>
            </w:r>
          </w:p>
        </w:tc>
        <w:tc>
          <w:tcPr>
            <w:tcW w:w="4612" w:type="dxa"/>
            <w:tcBorders>
              <w:top w:val="single" w:color="auto" w:sz="4" w:space="0"/>
              <w:left w:val="single" w:color="auto" w:sz="4" w:space="0"/>
              <w:bottom w:val="single" w:color="auto" w:sz="4" w:space="0"/>
              <w:right w:val="single" w:color="auto" w:sz="4" w:space="0"/>
            </w:tcBorders>
            <w:shd w:val="clear" w:color="auto" w:fill="FFFFFF"/>
          </w:tcPr>
          <w:p w14:paraId="0AD978F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≥4</w:t>
            </w:r>
            <w:r>
              <w:rPr>
                <w:highlight w:val="none"/>
              </w:rPr>
              <w:t>500m2/h</w:t>
            </w:r>
          </w:p>
        </w:tc>
      </w:tr>
      <w:tr w14:paraId="7F532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720" w:type="dxa"/>
            <w:tcBorders>
              <w:top w:val="single" w:color="auto" w:sz="4" w:space="0"/>
              <w:left w:val="single" w:color="auto" w:sz="4" w:space="0"/>
              <w:bottom w:val="single" w:color="auto" w:sz="4" w:space="0"/>
              <w:right w:val="single" w:color="auto" w:sz="4" w:space="0"/>
            </w:tcBorders>
            <w:shd w:val="clear" w:color="auto" w:fill="FFFFFF"/>
            <w:vAlign w:val="center"/>
          </w:tcPr>
          <w:p w14:paraId="58EDEF8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2</w:t>
            </w:r>
          </w:p>
        </w:tc>
        <w:tc>
          <w:tcPr>
            <w:tcW w:w="2958" w:type="dxa"/>
            <w:tcBorders>
              <w:top w:val="single" w:color="auto" w:sz="4" w:space="0"/>
              <w:left w:val="single" w:color="auto" w:sz="4" w:space="0"/>
              <w:bottom w:val="single" w:color="auto" w:sz="4" w:space="0"/>
              <w:right w:val="single" w:color="auto" w:sz="4" w:space="0"/>
            </w:tcBorders>
            <w:shd w:val="clear" w:color="auto" w:fill="FFFFFF"/>
            <w:vAlign w:val="center"/>
          </w:tcPr>
          <w:p w14:paraId="33C0934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吸水扒宽度</w:t>
            </w:r>
          </w:p>
        </w:tc>
        <w:tc>
          <w:tcPr>
            <w:tcW w:w="4612" w:type="dxa"/>
            <w:tcBorders>
              <w:top w:val="single" w:color="auto" w:sz="4" w:space="0"/>
              <w:left w:val="single" w:color="auto" w:sz="4" w:space="0"/>
              <w:bottom w:val="single" w:color="auto" w:sz="4" w:space="0"/>
              <w:right w:val="single" w:color="auto" w:sz="4" w:space="0"/>
            </w:tcBorders>
            <w:shd w:val="clear" w:color="auto" w:fill="FFFFFF"/>
          </w:tcPr>
          <w:p w14:paraId="7A91EE4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w:t>
            </w:r>
            <w:r>
              <w:rPr>
                <w:highlight w:val="none"/>
              </w:rPr>
              <w:t>1</w:t>
            </w:r>
            <w:r>
              <w:rPr>
                <w:rFonts w:hint="eastAsia"/>
                <w:highlight w:val="none"/>
              </w:rPr>
              <w:t>0</w:t>
            </w:r>
            <w:r>
              <w:rPr>
                <w:highlight w:val="none"/>
              </w:rPr>
              <w:t>00</w:t>
            </w:r>
            <w:r>
              <w:rPr>
                <w:rFonts w:hint="eastAsia"/>
                <w:highlight w:val="none"/>
              </w:rPr>
              <w:t>mm</w:t>
            </w:r>
          </w:p>
        </w:tc>
      </w:tr>
      <w:tr w14:paraId="49156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720" w:type="dxa"/>
            <w:tcBorders>
              <w:top w:val="single" w:color="auto" w:sz="4" w:space="0"/>
              <w:left w:val="single" w:color="auto" w:sz="4" w:space="0"/>
              <w:bottom w:val="single" w:color="auto" w:sz="4" w:space="0"/>
              <w:right w:val="single" w:color="auto" w:sz="4" w:space="0"/>
            </w:tcBorders>
            <w:shd w:val="clear" w:color="auto" w:fill="FFFFFF"/>
            <w:vAlign w:val="center"/>
          </w:tcPr>
          <w:p w14:paraId="58BCF0A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3</w:t>
            </w:r>
          </w:p>
        </w:tc>
        <w:tc>
          <w:tcPr>
            <w:tcW w:w="2958" w:type="dxa"/>
            <w:tcBorders>
              <w:top w:val="single" w:color="auto" w:sz="4" w:space="0"/>
              <w:left w:val="single" w:color="auto" w:sz="4" w:space="0"/>
              <w:bottom w:val="single" w:color="auto" w:sz="4" w:space="0"/>
              <w:right w:val="single" w:color="auto" w:sz="4" w:space="0"/>
            </w:tcBorders>
            <w:shd w:val="clear" w:color="auto" w:fill="FFFFFF"/>
            <w:vAlign w:val="center"/>
          </w:tcPr>
          <w:p w14:paraId="2DD623D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清洗宽度</w:t>
            </w:r>
          </w:p>
        </w:tc>
        <w:tc>
          <w:tcPr>
            <w:tcW w:w="4612" w:type="dxa"/>
            <w:tcBorders>
              <w:top w:val="single" w:color="auto" w:sz="4" w:space="0"/>
              <w:left w:val="single" w:color="auto" w:sz="4" w:space="0"/>
              <w:bottom w:val="single" w:color="auto" w:sz="4" w:space="0"/>
              <w:right w:val="single" w:color="auto" w:sz="4" w:space="0"/>
            </w:tcBorders>
            <w:shd w:val="clear" w:color="auto" w:fill="FFFFFF"/>
          </w:tcPr>
          <w:p w14:paraId="7269425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w:t>
            </w:r>
            <w:r>
              <w:rPr>
                <w:highlight w:val="none"/>
              </w:rPr>
              <w:t>8</w:t>
            </w:r>
            <w:r>
              <w:rPr>
                <w:rFonts w:hint="eastAsia"/>
                <w:highlight w:val="none"/>
              </w:rPr>
              <w:t>5</w:t>
            </w:r>
            <w:r>
              <w:rPr>
                <w:highlight w:val="none"/>
              </w:rPr>
              <w:t>0mm</w:t>
            </w:r>
          </w:p>
        </w:tc>
      </w:tr>
      <w:tr w14:paraId="4EE86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720" w:type="dxa"/>
            <w:tcBorders>
              <w:top w:val="single" w:color="auto" w:sz="4" w:space="0"/>
              <w:left w:val="single" w:color="auto" w:sz="4" w:space="0"/>
              <w:bottom w:val="single" w:color="auto" w:sz="4" w:space="0"/>
              <w:right w:val="single" w:color="auto" w:sz="4" w:space="0"/>
            </w:tcBorders>
            <w:shd w:val="clear" w:color="auto" w:fill="FFFFFF"/>
            <w:vAlign w:val="center"/>
          </w:tcPr>
          <w:p w14:paraId="5D10CE3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4</w:t>
            </w:r>
          </w:p>
        </w:tc>
        <w:tc>
          <w:tcPr>
            <w:tcW w:w="2958" w:type="dxa"/>
            <w:tcBorders>
              <w:top w:val="single" w:color="auto" w:sz="4" w:space="0"/>
              <w:left w:val="single" w:color="auto" w:sz="4" w:space="0"/>
              <w:bottom w:val="single" w:color="auto" w:sz="4" w:space="0"/>
              <w:right w:val="single" w:color="auto" w:sz="4" w:space="0"/>
            </w:tcBorders>
            <w:shd w:val="clear" w:color="auto" w:fill="FFFFFF"/>
            <w:vAlign w:val="center"/>
          </w:tcPr>
          <w:p w14:paraId="2906CF9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清水箱容量</w:t>
            </w:r>
          </w:p>
        </w:tc>
        <w:tc>
          <w:tcPr>
            <w:tcW w:w="4612" w:type="dxa"/>
            <w:tcBorders>
              <w:top w:val="single" w:color="auto" w:sz="4" w:space="0"/>
              <w:left w:val="single" w:color="auto" w:sz="4" w:space="0"/>
              <w:bottom w:val="single" w:color="auto" w:sz="4" w:space="0"/>
              <w:right w:val="single" w:color="auto" w:sz="4" w:space="0"/>
            </w:tcBorders>
            <w:shd w:val="clear" w:color="auto" w:fill="FFFFFF"/>
          </w:tcPr>
          <w:p w14:paraId="6366FDA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w:t>
            </w:r>
            <w:r>
              <w:rPr>
                <w:highlight w:val="none"/>
              </w:rPr>
              <w:t>1</w:t>
            </w:r>
            <w:r>
              <w:rPr>
                <w:rFonts w:hint="eastAsia"/>
                <w:highlight w:val="none"/>
              </w:rPr>
              <w:t>5</w:t>
            </w:r>
            <w:r>
              <w:rPr>
                <w:highlight w:val="none"/>
              </w:rPr>
              <w:t>0 L</w:t>
            </w:r>
          </w:p>
        </w:tc>
      </w:tr>
      <w:tr w14:paraId="76684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720" w:type="dxa"/>
            <w:tcBorders>
              <w:top w:val="single" w:color="auto" w:sz="4" w:space="0"/>
              <w:left w:val="single" w:color="auto" w:sz="4" w:space="0"/>
              <w:bottom w:val="single" w:color="auto" w:sz="4" w:space="0"/>
              <w:right w:val="single" w:color="auto" w:sz="4" w:space="0"/>
            </w:tcBorders>
            <w:shd w:val="clear" w:color="auto" w:fill="FFFFFF"/>
            <w:vAlign w:val="center"/>
          </w:tcPr>
          <w:p w14:paraId="0FCC166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5</w:t>
            </w:r>
          </w:p>
        </w:tc>
        <w:tc>
          <w:tcPr>
            <w:tcW w:w="2958" w:type="dxa"/>
            <w:tcBorders>
              <w:top w:val="single" w:color="auto" w:sz="4" w:space="0"/>
              <w:left w:val="single" w:color="auto" w:sz="4" w:space="0"/>
              <w:bottom w:val="single" w:color="auto" w:sz="4" w:space="0"/>
              <w:right w:val="single" w:color="auto" w:sz="4" w:space="0"/>
            </w:tcBorders>
            <w:shd w:val="clear" w:color="auto" w:fill="FFFFFF"/>
            <w:vAlign w:val="center"/>
          </w:tcPr>
          <w:p w14:paraId="2655BE8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污水箱容量</w:t>
            </w:r>
          </w:p>
        </w:tc>
        <w:tc>
          <w:tcPr>
            <w:tcW w:w="4612" w:type="dxa"/>
            <w:tcBorders>
              <w:top w:val="single" w:color="auto" w:sz="4" w:space="0"/>
              <w:left w:val="single" w:color="auto" w:sz="4" w:space="0"/>
              <w:bottom w:val="single" w:color="auto" w:sz="4" w:space="0"/>
              <w:right w:val="single" w:color="auto" w:sz="4" w:space="0"/>
            </w:tcBorders>
            <w:shd w:val="clear" w:color="auto" w:fill="FFFFFF"/>
          </w:tcPr>
          <w:p w14:paraId="47C14DE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w:t>
            </w:r>
            <w:r>
              <w:rPr>
                <w:highlight w:val="none"/>
              </w:rPr>
              <w:t>1</w:t>
            </w:r>
            <w:r>
              <w:rPr>
                <w:rFonts w:hint="eastAsia"/>
                <w:highlight w:val="none"/>
              </w:rPr>
              <w:t>5</w:t>
            </w:r>
            <w:r>
              <w:rPr>
                <w:highlight w:val="none"/>
              </w:rPr>
              <w:t>0 L</w:t>
            </w:r>
          </w:p>
        </w:tc>
      </w:tr>
      <w:tr w14:paraId="236DA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720" w:type="dxa"/>
            <w:tcBorders>
              <w:top w:val="single" w:color="auto" w:sz="4" w:space="0"/>
              <w:left w:val="single" w:color="auto" w:sz="4" w:space="0"/>
              <w:bottom w:val="single" w:color="auto" w:sz="4" w:space="0"/>
              <w:right w:val="single" w:color="auto" w:sz="4" w:space="0"/>
            </w:tcBorders>
            <w:shd w:val="clear" w:color="auto" w:fill="FFFFFF"/>
            <w:vAlign w:val="center"/>
          </w:tcPr>
          <w:p w14:paraId="464911B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6</w:t>
            </w:r>
          </w:p>
        </w:tc>
        <w:tc>
          <w:tcPr>
            <w:tcW w:w="2958" w:type="dxa"/>
            <w:tcBorders>
              <w:top w:val="single" w:color="auto" w:sz="4" w:space="0"/>
              <w:left w:val="single" w:color="auto" w:sz="4" w:space="0"/>
              <w:bottom w:val="single" w:color="auto" w:sz="4" w:space="0"/>
              <w:right w:val="single" w:color="auto" w:sz="4" w:space="0"/>
            </w:tcBorders>
            <w:shd w:val="clear" w:color="auto" w:fill="FFFFFF"/>
            <w:vAlign w:val="center"/>
          </w:tcPr>
          <w:p w14:paraId="369FF5F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功率</w:t>
            </w:r>
          </w:p>
        </w:tc>
        <w:tc>
          <w:tcPr>
            <w:tcW w:w="4612" w:type="dxa"/>
            <w:tcBorders>
              <w:top w:val="single" w:color="auto" w:sz="4" w:space="0"/>
              <w:left w:val="single" w:color="auto" w:sz="4" w:space="0"/>
              <w:bottom w:val="single" w:color="auto" w:sz="4" w:space="0"/>
              <w:right w:val="single" w:color="auto" w:sz="4" w:space="0"/>
            </w:tcBorders>
            <w:shd w:val="clear" w:color="auto" w:fill="FFFFFF"/>
          </w:tcPr>
          <w:p w14:paraId="1698274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≥2.2kw</w:t>
            </w:r>
          </w:p>
        </w:tc>
      </w:tr>
      <w:tr w14:paraId="6FF17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720" w:type="dxa"/>
            <w:tcBorders>
              <w:top w:val="single" w:color="auto" w:sz="4" w:space="0"/>
              <w:left w:val="single" w:color="auto" w:sz="4" w:space="0"/>
              <w:bottom w:val="single" w:color="auto" w:sz="4" w:space="0"/>
              <w:right w:val="single" w:color="auto" w:sz="4" w:space="0"/>
            </w:tcBorders>
            <w:shd w:val="clear" w:color="auto" w:fill="FFFFFF"/>
            <w:vAlign w:val="center"/>
          </w:tcPr>
          <w:p w14:paraId="4A2B1BA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7</w:t>
            </w:r>
          </w:p>
        </w:tc>
        <w:tc>
          <w:tcPr>
            <w:tcW w:w="2958" w:type="dxa"/>
            <w:tcBorders>
              <w:top w:val="single" w:color="auto" w:sz="4" w:space="0"/>
              <w:left w:val="single" w:color="auto" w:sz="4" w:space="0"/>
              <w:bottom w:val="single" w:color="auto" w:sz="4" w:space="0"/>
              <w:right w:val="single" w:color="auto" w:sz="4" w:space="0"/>
            </w:tcBorders>
            <w:shd w:val="clear" w:color="auto" w:fill="FFFFFF"/>
            <w:vAlign w:val="center"/>
          </w:tcPr>
          <w:p w14:paraId="059CB95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刷子转速</w:t>
            </w:r>
          </w:p>
        </w:tc>
        <w:tc>
          <w:tcPr>
            <w:tcW w:w="4612" w:type="dxa"/>
            <w:tcBorders>
              <w:top w:val="single" w:color="auto" w:sz="4" w:space="0"/>
              <w:left w:val="single" w:color="auto" w:sz="4" w:space="0"/>
              <w:bottom w:val="single" w:color="auto" w:sz="4" w:space="0"/>
              <w:right w:val="single" w:color="auto" w:sz="4" w:space="0"/>
            </w:tcBorders>
            <w:shd w:val="clear" w:color="auto" w:fill="FFFFFF"/>
          </w:tcPr>
          <w:p w14:paraId="20FED20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w:t>
            </w:r>
            <w:r>
              <w:rPr>
                <w:highlight w:val="none"/>
              </w:rPr>
              <w:t>200rpm</w:t>
            </w:r>
          </w:p>
        </w:tc>
      </w:tr>
      <w:tr w14:paraId="34893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720" w:type="dxa"/>
            <w:tcBorders>
              <w:top w:val="single" w:color="auto" w:sz="4" w:space="0"/>
              <w:left w:val="single" w:color="auto" w:sz="4" w:space="0"/>
              <w:bottom w:val="single" w:color="auto" w:sz="4" w:space="0"/>
              <w:right w:val="single" w:color="auto" w:sz="4" w:space="0"/>
            </w:tcBorders>
            <w:shd w:val="clear" w:color="auto" w:fill="FFFFFF"/>
            <w:vAlign w:val="center"/>
          </w:tcPr>
          <w:p w14:paraId="0BF705A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8</w:t>
            </w:r>
          </w:p>
        </w:tc>
        <w:tc>
          <w:tcPr>
            <w:tcW w:w="2958" w:type="dxa"/>
            <w:tcBorders>
              <w:top w:val="single" w:color="auto" w:sz="4" w:space="0"/>
              <w:left w:val="single" w:color="auto" w:sz="4" w:space="0"/>
              <w:bottom w:val="single" w:color="auto" w:sz="4" w:space="0"/>
              <w:right w:val="single" w:color="auto" w:sz="4" w:space="0"/>
            </w:tcBorders>
            <w:shd w:val="clear" w:color="auto" w:fill="FFFFFF"/>
            <w:vAlign w:val="center"/>
          </w:tcPr>
          <w:p w14:paraId="44B42A3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电瓶容量</w:t>
            </w:r>
          </w:p>
        </w:tc>
        <w:tc>
          <w:tcPr>
            <w:tcW w:w="4612" w:type="dxa"/>
            <w:tcBorders>
              <w:top w:val="single" w:color="auto" w:sz="4" w:space="0"/>
              <w:left w:val="single" w:color="auto" w:sz="4" w:space="0"/>
              <w:bottom w:val="single" w:color="auto" w:sz="4" w:space="0"/>
              <w:right w:val="single" w:color="auto" w:sz="4" w:space="0"/>
            </w:tcBorders>
            <w:shd w:val="clear" w:color="auto" w:fill="FFFFFF"/>
          </w:tcPr>
          <w:p w14:paraId="1D4E098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200*36V</w:t>
            </w:r>
            <w:r>
              <w:rPr>
                <w:rFonts w:hint="eastAsia"/>
                <w:highlight w:val="none"/>
              </w:rPr>
              <w:t>AH</w:t>
            </w:r>
          </w:p>
        </w:tc>
      </w:tr>
    </w:tbl>
    <w:p w14:paraId="0445CA31">
      <w:pPr>
        <w:pStyle w:val="106"/>
        <w:pageBreakBefore w:val="0"/>
        <w:widowControl w:val="0"/>
        <w:numPr>
          <w:ilvl w:val="2"/>
          <w:numId w:val="0"/>
        </w:numPr>
        <w:kinsoku/>
        <w:wordWrap/>
        <w:overflowPunct/>
        <w:topLinePunct w:val="0"/>
        <w:autoSpaceDE/>
        <w:autoSpaceDN/>
        <w:bidi w:val="0"/>
        <w:adjustRightInd/>
        <w:snapToGrid/>
        <w:spacing w:line="460" w:lineRule="exact"/>
        <w:ind w:left="0" w:leftChars="0" w:firstLine="482" w:firstLineChars="200"/>
        <w:textAlignment w:val="auto"/>
        <w:rPr>
          <w:highlight w:val="none"/>
        </w:rPr>
      </w:pPr>
      <w:r>
        <w:rPr>
          <w:rFonts w:hint="eastAsia" w:cs="Times New Roman"/>
          <w:b/>
          <w:bCs/>
          <w:kern w:val="0"/>
          <w:sz w:val="24"/>
          <w:szCs w:val="32"/>
          <w:lang w:val="en-US" w:eastAsia="zh-CN" w:bidi="ar-SA"/>
        </w:rPr>
        <w:t>5</w:t>
      </w:r>
      <w:r>
        <w:rPr>
          <w:rFonts w:hint="eastAsia" w:ascii="Times New Roman" w:hAnsi="Times New Roman" w:eastAsia="宋体" w:cs="Times New Roman"/>
          <w:b/>
          <w:bCs/>
          <w:kern w:val="0"/>
          <w:sz w:val="24"/>
          <w:szCs w:val="32"/>
          <w:lang w:val="en-US" w:eastAsia="zh-CN" w:bidi="ar-SA"/>
        </w:rPr>
        <w:t>.6.13</w:t>
      </w:r>
      <w:r>
        <w:rPr>
          <w:rFonts w:hint="eastAsia"/>
          <w:highlight w:val="none"/>
        </w:rPr>
        <w:t>自动洗车设备</w:t>
      </w:r>
    </w:p>
    <w:p w14:paraId="0F398924">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5.6.13</w:t>
      </w:r>
      <w:r>
        <w:rPr>
          <w:rFonts w:hint="eastAsia"/>
          <w:highlight w:val="none"/>
          <w:lang w:val="en-US" w:eastAsia="zh-CN"/>
        </w:rPr>
        <w:t>.1</w:t>
      </w:r>
      <w:r>
        <w:rPr>
          <w:rFonts w:hint="eastAsia"/>
          <w:highlight w:val="none"/>
        </w:rPr>
        <w:t>自动洗车机位于一层洗车间，用于转运车和收集车的清洗。</w:t>
      </w:r>
    </w:p>
    <w:p w14:paraId="1B9C4AC9">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rPr>
        <w:t>5.6.13</w:t>
      </w:r>
      <w:r>
        <w:rPr>
          <w:rFonts w:hint="eastAsia"/>
          <w:kern w:val="0"/>
          <w:highlight w:val="none"/>
          <w:lang w:val="en-US" w:eastAsia="zh-CN"/>
        </w:rPr>
        <w:t>.2</w:t>
      </w:r>
      <w:r>
        <w:rPr>
          <w:rFonts w:hint="eastAsia"/>
          <w:kern w:val="0"/>
          <w:highlight w:val="none"/>
        </w:rPr>
        <w:t>设备概述</w:t>
      </w:r>
    </w:p>
    <w:p w14:paraId="5A6B6B4A">
      <w:pPr>
        <w:pageBreakBefore w:val="0"/>
        <w:widowControl w:val="0"/>
        <w:kinsoku/>
        <w:wordWrap/>
        <w:overflowPunct/>
        <w:topLinePunct w:val="0"/>
        <w:autoSpaceDE/>
        <w:autoSpaceDN/>
        <w:bidi w:val="0"/>
        <w:adjustRightInd/>
        <w:snapToGrid/>
        <w:spacing w:line="460" w:lineRule="exact"/>
        <w:ind w:firstLine="480"/>
        <w:textAlignment w:val="auto"/>
        <w:rPr>
          <w:snapToGrid w:val="0"/>
          <w:kern w:val="28"/>
          <w:highlight w:val="none"/>
        </w:rPr>
      </w:pPr>
      <w:r>
        <w:rPr>
          <w:rFonts w:hint="eastAsia"/>
          <w:snapToGrid w:val="0"/>
          <w:kern w:val="28"/>
          <w:highlight w:val="none"/>
          <w:lang w:eastAsia="zh-CN"/>
        </w:rPr>
        <w:t>（</w:t>
      </w:r>
      <w:r>
        <w:rPr>
          <w:rFonts w:hint="eastAsia"/>
          <w:snapToGrid w:val="0"/>
          <w:kern w:val="28"/>
          <w:highlight w:val="none"/>
          <w:lang w:val="en-US" w:eastAsia="zh-CN"/>
        </w:rPr>
        <w:t>1</w:t>
      </w:r>
      <w:r>
        <w:rPr>
          <w:rFonts w:hint="eastAsia"/>
          <w:snapToGrid w:val="0"/>
          <w:kern w:val="28"/>
          <w:highlight w:val="none"/>
          <w:lang w:eastAsia="zh-CN"/>
        </w:rPr>
        <w:t>）</w:t>
      </w:r>
      <w:r>
        <w:rPr>
          <w:rFonts w:hint="eastAsia"/>
          <w:snapToGrid w:val="0"/>
          <w:kern w:val="28"/>
          <w:highlight w:val="none"/>
        </w:rPr>
        <w:t>洗车机由往复式龙门结构、毛刷、行走系统、电控系统、移动线槽输送臂等部件组成，应用于环卫车、箱式卡车等大型车辆的清洗。</w:t>
      </w:r>
    </w:p>
    <w:p w14:paraId="0F44FB6A">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rPr>
        <w:t>5.6.13</w:t>
      </w:r>
      <w:r>
        <w:rPr>
          <w:rFonts w:hint="eastAsia"/>
          <w:kern w:val="0"/>
          <w:highlight w:val="none"/>
          <w:lang w:val="en-US" w:eastAsia="zh-CN"/>
        </w:rPr>
        <w:t>.3</w:t>
      </w:r>
      <w:r>
        <w:rPr>
          <w:rFonts w:hint="eastAsia"/>
          <w:kern w:val="0"/>
          <w:highlight w:val="none"/>
        </w:rPr>
        <w:t>设备主要特点</w:t>
      </w:r>
    </w:p>
    <w:p w14:paraId="6CFD06CD">
      <w:pPr>
        <w:pageBreakBefore w:val="0"/>
        <w:widowControl w:val="0"/>
        <w:kinsoku/>
        <w:wordWrap/>
        <w:overflowPunct/>
        <w:topLinePunct w:val="0"/>
        <w:autoSpaceDE/>
        <w:autoSpaceDN/>
        <w:bidi w:val="0"/>
        <w:adjustRightInd/>
        <w:snapToGrid/>
        <w:spacing w:line="460" w:lineRule="exact"/>
        <w:ind w:firstLine="480"/>
        <w:textAlignment w:val="auto"/>
        <w:rPr>
          <w:kern w:val="28"/>
          <w:highlight w:val="none"/>
        </w:rPr>
      </w:pPr>
      <w:r>
        <w:rPr>
          <w:rFonts w:hint="eastAsia"/>
          <w:kern w:val="28"/>
          <w:highlight w:val="none"/>
          <w:lang w:eastAsia="zh-CN"/>
        </w:rPr>
        <w:t>（</w:t>
      </w:r>
      <w:r>
        <w:rPr>
          <w:rFonts w:hint="eastAsia"/>
          <w:kern w:val="28"/>
          <w:highlight w:val="none"/>
        </w:rPr>
        <w:t>1）</w:t>
      </w:r>
      <w:r>
        <w:rPr>
          <w:rFonts w:hint="eastAsia"/>
          <w:snapToGrid w:val="0"/>
          <w:kern w:val="28"/>
          <w:highlight w:val="none"/>
        </w:rPr>
        <w:t>具有自动清洗和手动控制相结合的清洗功能。</w:t>
      </w:r>
    </w:p>
    <w:p w14:paraId="2CA25C0C">
      <w:pPr>
        <w:pageBreakBefore w:val="0"/>
        <w:widowControl w:val="0"/>
        <w:kinsoku/>
        <w:wordWrap/>
        <w:overflowPunct/>
        <w:topLinePunct w:val="0"/>
        <w:autoSpaceDE/>
        <w:autoSpaceDN/>
        <w:bidi w:val="0"/>
        <w:adjustRightInd/>
        <w:snapToGrid/>
        <w:spacing w:line="460" w:lineRule="exact"/>
        <w:ind w:firstLine="480"/>
        <w:textAlignment w:val="auto"/>
        <w:rPr>
          <w:kern w:val="28"/>
          <w:highlight w:val="none"/>
        </w:rPr>
      </w:pPr>
      <w:r>
        <w:rPr>
          <w:rFonts w:hint="eastAsia"/>
          <w:kern w:val="28"/>
          <w:highlight w:val="none"/>
          <w:lang w:eastAsia="zh-CN"/>
        </w:rPr>
        <w:t>（</w:t>
      </w:r>
      <w:r>
        <w:rPr>
          <w:rFonts w:hint="eastAsia"/>
          <w:kern w:val="28"/>
          <w:highlight w:val="none"/>
        </w:rPr>
        <w:t>2）采用特柔毛刷，保护车身漆面，不易划伤。</w:t>
      </w:r>
    </w:p>
    <w:p w14:paraId="53F47D08">
      <w:pPr>
        <w:pageBreakBefore w:val="0"/>
        <w:widowControl w:val="0"/>
        <w:kinsoku/>
        <w:wordWrap/>
        <w:overflowPunct/>
        <w:topLinePunct w:val="0"/>
        <w:autoSpaceDE/>
        <w:autoSpaceDN/>
        <w:bidi w:val="0"/>
        <w:adjustRightInd/>
        <w:snapToGrid/>
        <w:spacing w:line="460" w:lineRule="exact"/>
        <w:ind w:firstLine="480"/>
        <w:textAlignment w:val="auto"/>
        <w:rPr>
          <w:kern w:val="28"/>
          <w:highlight w:val="none"/>
        </w:rPr>
      </w:pPr>
      <w:r>
        <w:rPr>
          <w:rFonts w:hint="eastAsia"/>
          <w:kern w:val="28"/>
          <w:highlight w:val="none"/>
          <w:lang w:eastAsia="zh-CN"/>
        </w:rPr>
        <w:t>（</w:t>
      </w:r>
      <w:r>
        <w:rPr>
          <w:rFonts w:hint="eastAsia"/>
          <w:kern w:val="28"/>
          <w:highlight w:val="none"/>
        </w:rPr>
        <w:t>3）具有完善的系统保护功能，发生故障时系统能够紧急停机。</w:t>
      </w:r>
    </w:p>
    <w:p w14:paraId="340BA71D">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rPr>
        <w:t>5.6.13</w:t>
      </w:r>
      <w:r>
        <w:rPr>
          <w:rFonts w:hint="eastAsia"/>
          <w:kern w:val="0"/>
          <w:highlight w:val="none"/>
          <w:lang w:val="en-US" w:eastAsia="zh-CN"/>
        </w:rPr>
        <w:t>.4</w:t>
      </w:r>
      <w:r>
        <w:rPr>
          <w:rFonts w:hint="eastAsia"/>
          <w:kern w:val="0"/>
          <w:highlight w:val="none"/>
        </w:rPr>
        <w:t>主要参数</w:t>
      </w:r>
    </w:p>
    <w:tbl>
      <w:tblPr>
        <w:tblStyle w:val="42"/>
        <w:tblW w:w="46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49"/>
        <w:gridCol w:w="1625"/>
        <w:gridCol w:w="4942"/>
        <w:gridCol w:w="1508"/>
      </w:tblGrid>
      <w:tr w14:paraId="2B434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7" w:hRule="exact"/>
          <w:jc w:val="center"/>
        </w:trPr>
        <w:tc>
          <w:tcPr>
            <w:tcW w:w="526" w:type="pct"/>
            <w:vAlign w:val="center"/>
          </w:tcPr>
          <w:p w14:paraId="017F124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序号</w:t>
            </w:r>
          </w:p>
        </w:tc>
        <w:tc>
          <w:tcPr>
            <w:tcW w:w="900" w:type="pct"/>
            <w:vAlign w:val="center"/>
          </w:tcPr>
          <w:p w14:paraId="5C3FB56D">
            <w:pPr>
              <w:pStyle w:val="124"/>
              <w:pageBreakBefore w:val="0"/>
              <w:widowControl w:val="0"/>
              <w:kinsoku/>
              <w:wordWrap/>
              <w:overflowPunct/>
              <w:topLinePunct w:val="0"/>
              <w:autoSpaceDE/>
              <w:autoSpaceDN/>
              <w:bidi w:val="0"/>
              <w:adjustRightInd/>
              <w:snapToGrid/>
              <w:spacing w:line="460" w:lineRule="exact"/>
              <w:textAlignment w:val="auto"/>
              <w:rPr>
                <w:bCs/>
                <w:snapToGrid w:val="0"/>
                <w:kern w:val="28"/>
                <w:highlight w:val="none"/>
              </w:rPr>
            </w:pPr>
            <w:r>
              <w:rPr>
                <w:rFonts w:hint="eastAsia"/>
                <w:highlight w:val="none"/>
              </w:rPr>
              <w:t>名称</w:t>
            </w:r>
          </w:p>
        </w:tc>
        <w:tc>
          <w:tcPr>
            <w:tcW w:w="2737" w:type="pct"/>
            <w:vAlign w:val="center"/>
          </w:tcPr>
          <w:p w14:paraId="2D178AC3">
            <w:pPr>
              <w:pStyle w:val="124"/>
              <w:pageBreakBefore w:val="0"/>
              <w:widowControl w:val="0"/>
              <w:kinsoku/>
              <w:wordWrap/>
              <w:overflowPunct/>
              <w:topLinePunct w:val="0"/>
              <w:autoSpaceDE/>
              <w:autoSpaceDN/>
              <w:bidi w:val="0"/>
              <w:adjustRightInd/>
              <w:snapToGrid/>
              <w:spacing w:line="460" w:lineRule="exact"/>
              <w:textAlignment w:val="auto"/>
              <w:rPr>
                <w:bCs/>
                <w:snapToGrid w:val="0"/>
                <w:kern w:val="28"/>
                <w:highlight w:val="none"/>
              </w:rPr>
            </w:pPr>
            <w:r>
              <w:rPr>
                <w:rFonts w:hint="eastAsia"/>
                <w:bCs/>
                <w:snapToGrid w:val="0"/>
                <w:kern w:val="28"/>
                <w:highlight w:val="none"/>
              </w:rPr>
              <w:t>参数</w:t>
            </w:r>
          </w:p>
        </w:tc>
        <w:tc>
          <w:tcPr>
            <w:tcW w:w="835" w:type="pct"/>
            <w:vAlign w:val="center"/>
          </w:tcPr>
          <w:p w14:paraId="0C3EEEA8">
            <w:pPr>
              <w:pStyle w:val="124"/>
              <w:pageBreakBefore w:val="0"/>
              <w:widowControl w:val="0"/>
              <w:kinsoku/>
              <w:wordWrap/>
              <w:overflowPunct/>
              <w:topLinePunct w:val="0"/>
              <w:autoSpaceDE/>
              <w:autoSpaceDN/>
              <w:bidi w:val="0"/>
              <w:adjustRightInd/>
              <w:snapToGrid/>
              <w:spacing w:line="460" w:lineRule="exact"/>
              <w:textAlignment w:val="auto"/>
              <w:rPr>
                <w:bCs/>
                <w:snapToGrid w:val="0"/>
                <w:kern w:val="28"/>
                <w:highlight w:val="none"/>
              </w:rPr>
            </w:pPr>
            <w:r>
              <w:rPr>
                <w:rFonts w:hint="eastAsia"/>
                <w:bCs/>
                <w:snapToGrid w:val="0"/>
                <w:kern w:val="28"/>
                <w:highlight w:val="none"/>
              </w:rPr>
              <w:t>备注</w:t>
            </w:r>
          </w:p>
        </w:tc>
      </w:tr>
      <w:tr w14:paraId="73C59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7" w:hRule="exact"/>
          <w:jc w:val="center"/>
        </w:trPr>
        <w:tc>
          <w:tcPr>
            <w:tcW w:w="526" w:type="pct"/>
            <w:vAlign w:val="center"/>
          </w:tcPr>
          <w:p w14:paraId="1D070F1B">
            <w:pPr>
              <w:pStyle w:val="124"/>
              <w:pageBreakBefore w:val="0"/>
              <w:widowControl w:val="0"/>
              <w:kinsoku/>
              <w:wordWrap/>
              <w:overflowPunct/>
              <w:topLinePunct w:val="0"/>
              <w:autoSpaceDE/>
              <w:autoSpaceDN/>
              <w:bidi w:val="0"/>
              <w:adjustRightInd/>
              <w:snapToGrid/>
              <w:spacing w:line="460" w:lineRule="exact"/>
              <w:textAlignment w:val="auto"/>
              <w:rPr>
                <w:snapToGrid w:val="0"/>
                <w:kern w:val="28"/>
                <w:highlight w:val="none"/>
              </w:rPr>
            </w:pPr>
            <w:r>
              <w:rPr>
                <w:rFonts w:hint="eastAsia"/>
                <w:snapToGrid w:val="0"/>
                <w:kern w:val="28"/>
                <w:highlight w:val="none"/>
              </w:rPr>
              <w:t>1</w:t>
            </w:r>
          </w:p>
        </w:tc>
        <w:tc>
          <w:tcPr>
            <w:tcW w:w="900" w:type="pct"/>
            <w:vAlign w:val="center"/>
          </w:tcPr>
          <w:p w14:paraId="3F963016">
            <w:pPr>
              <w:pStyle w:val="124"/>
              <w:pageBreakBefore w:val="0"/>
              <w:widowControl w:val="0"/>
              <w:kinsoku/>
              <w:wordWrap/>
              <w:overflowPunct/>
              <w:topLinePunct w:val="0"/>
              <w:autoSpaceDE/>
              <w:autoSpaceDN/>
              <w:bidi w:val="0"/>
              <w:adjustRightInd/>
              <w:snapToGrid/>
              <w:spacing w:line="460" w:lineRule="exact"/>
              <w:textAlignment w:val="auto"/>
              <w:rPr>
                <w:snapToGrid w:val="0"/>
                <w:kern w:val="28"/>
                <w:highlight w:val="none"/>
              </w:rPr>
            </w:pPr>
            <w:r>
              <w:rPr>
                <w:rFonts w:hint="eastAsia"/>
                <w:snapToGrid w:val="0"/>
                <w:kern w:val="28"/>
                <w:highlight w:val="none"/>
              </w:rPr>
              <w:t>洗车尺寸</w:t>
            </w:r>
          </w:p>
        </w:tc>
        <w:tc>
          <w:tcPr>
            <w:tcW w:w="2737" w:type="pct"/>
            <w:vAlign w:val="center"/>
          </w:tcPr>
          <w:p w14:paraId="6665582E">
            <w:pPr>
              <w:pStyle w:val="124"/>
              <w:pageBreakBefore w:val="0"/>
              <w:widowControl w:val="0"/>
              <w:kinsoku/>
              <w:wordWrap/>
              <w:overflowPunct/>
              <w:topLinePunct w:val="0"/>
              <w:autoSpaceDE/>
              <w:autoSpaceDN/>
              <w:bidi w:val="0"/>
              <w:adjustRightInd/>
              <w:snapToGrid/>
              <w:spacing w:line="460" w:lineRule="exact"/>
              <w:textAlignment w:val="auto"/>
              <w:rPr>
                <w:snapToGrid w:val="0"/>
                <w:kern w:val="28"/>
                <w:highlight w:val="none"/>
              </w:rPr>
            </w:pPr>
            <w:r>
              <w:rPr>
                <w:rFonts w:hint="eastAsia"/>
                <w:snapToGrid w:val="0"/>
                <w:kern w:val="28"/>
                <w:highlight w:val="none"/>
              </w:rPr>
              <w:t>≥长10000mm×宽3000mm×高4000mm</w:t>
            </w:r>
          </w:p>
        </w:tc>
        <w:tc>
          <w:tcPr>
            <w:tcW w:w="835" w:type="pct"/>
            <w:vAlign w:val="center"/>
          </w:tcPr>
          <w:p w14:paraId="44A37644">
            <w:pPr>
              <w:pStyle w:val="124"/>
              <w:pageBreakBefore w:val="0"/>
              <w:widowControl w:val="0"/>
              <w:kinsoku/>
              <w:wordWrap/>
              <w:overflowPunct/>
              <w:topLinePunct w:val="0"/>
              <w:autoSpaceDE/>
              <w:autoSpaceDN/>
              <w:bidi w:val="0"/>
              <w:adjustRightInd/>
              <w:snapToGrid/>
              <w:spacing w:line="460" w:lineRule="exact"/>
              <w:textAlignment w:val="auto"/>
              <w:rPr>
                <w:snapToGrid w:val="0"/>
                <w:kern w:val="28"/>
                <w:highlight w:val="none"/>
              </w:rPr>
            </w:pPr>
          </w:p>
        </w:tc>
      </w:tr>
      <w:tr w14:paraId="1ADC0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7" w:hRule="exact"/>
          <w:jc w:val="center"/>
        </w:trPr>
        <w:tc>
          <w:tcPr>
            <w:tcW w:w="526" w:type="pct"/>
            <w:vAlign w:val="center"/>
          </w:tcPr>
          <w:p w14:paraId="58EEB848">
            <w:pPr>
              <w:pStyle w:val="124"/>
              <w:pageBreakBefore w:val="0"/>
              <w:widowControl w:val="0"/>
              <w:kinsoku/>
              <w:wordWrap/>
              <w:overflowPunct/>
              <w:topLinePunct w:val="0"/>
              <w:autoSpaceDE/>
              <w:autoSpaceDN/>
              <w:bidi w:val="0"/>
              <w:adjustRightInd/>
              <w:snapToGrid/>
              <w:spacing w:line="460" w:lineRule="exact"/>
              <w:textAlignment w:val="auto"/>
              <w:rPr>
                <w:snapToGrid w:val="0"/>
                <w:kern w:val="28"/>
                <w:highlight w:val="none"/>
              </w:rPr>
            </w:pPr>
            <w:r>
              <w:rPr>
                <w:rFonts w:hint="eastAsia"/>
                <w:snapToGrid w:val="0"/>
                <w:kern w:val="28"/>
                <w:highlight w:val="none"/>
              </w:rPr>
              <w:t>2</w:t>
            </w:r>
          </w:p>
        </w:tc>
        <w:tc>
          <w:tcPr>
            <w:tcW w:w="900" w:type="pct"/>
            <w:vAlign w:val="center"/>
          </w:tcPr>
          <w:p w14:paraId="4D75F14D">
            <w:pPr>
              <w:pStyle w:val="124"/>
              <w:pageBreakBefore w:val="0"/>
              <w:widowControl w:val="0"/>
              <w:kinsoku/>
              <w:wordWrap/>
              <w:overflowPunct/>
              <w:topLinePunct w:val="0"/>
              <w:autoSpaceDE/>
              <w:autoSpaceDN/>
              <w:bidi w:val="0"/>
              <w:adjustRightInd/>
              <w:snapToGrid/>
              <w:spacing w:line="460" w:lineRule="exact"/>
              <w:textAlignment w:val="auto"/>
              <w:rPr>
                <w:snapToGrid w:val="0"/>
                <w:kern w:val="28"/>
                <w:highlight w:val="none"/>
              </w:rPr>
            </w:pPr>
            <w:r>
              <w:rPr>
                <w:rFonts w:hint="eastAsia"/>
                <w:snapToGrid w:val="0"/>
                <w:kern w:val="28"/>
                <w:highlight w:val="none"/>
              </w:rPr>
              <w:t>机器尺寸</w:t>
            </w:r>
          </w:p>
        </w:tc>
        <w:tc>
          <w:tcPr>
            <w:tcW w:w="2737" w:type="pct"/>
            <w:vAlign w:val="center"/>
          </w:tcPr>
          <w:p w14:paraId="41216B04">
            <w:pPr>
              <w:pStyle w:val="124"/>
              <w:pageBreakBefore w:val="0"/>
              <w:widowControl w:val="0"/>
              <w:kinsoku/>
              <w:wordWrap/>
              <w:overflowPunct/>
              <w:topLinePunct w:val="0"/>
              <w:autoSpaceDE/>
              <w:autoSpaceDN/>
              <w:bidi w:val="0"/>
              <w:adjustRightInd/>
              <w:snapToGrid/>
              <w:spacing w:line="460" w:lineRule="exact"/>
              <w:textAlignment w:val="auto"/>
              <w:rPr>
                <w:snapToGrid w:val="0"/>
                <w:kern w:val="28"/>
                <w:highlight w:val="none"/>
              </w:rPr>
            </w:pPr>
            <w:r>
              <w:rPr>
                <w:rFonts w:hint="eastAsia"/>
                <w:snapToGrid w:val="0"/>
                <w:kern w:val="28"/>
                <w:highlight w:val="none"/>
              </w:rPr>
              <w:t>≥长 2100mm×宽 5000mm×高 5200mm</w:t>
            </w:r>
          </w:p>
        </w:tc>
        <w:tc>
          <w:tcPr>
            <w:tcW w:w="835" w:type="pct"/>
            <w:vAlign w:val="center"/>
          </w:tcPr>
          <w:p w14:paraId="4E543B08">
            <w:pPr>
              <w:pStyle w:val="124"/>
              <w:pageBreakBefore w:val="0"/>
              <w:widowControl w:val="0"/>
              <w:kinsoku/>
              <w:wordWrap/>
              <w:overflowPunct/>
              <w:topLinePunct w:val="0"/>
              <w:autoSpaceDE/>
              <w:autoSpaceDN/>
              <w:bidi w:val="0"/>
              <w:adjustRightInd/>
              <w:snapToGrid/>
              <w:spacing w:line="460" w:lineRule="exact"/>
              <w:textAlignment w:val="auto"/>
              <w:rPr>
                <w:snapToGrid w:val="0"/>
                <w:kern w:val="28"/>
                <w:highlight w:val="none"/>
              </w:rPr>
            </w:pPr>
          </w:p>
        </w:tc>
      </w:tr>
      <w:tr w14:paraId="25AEA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7" w:hRule="exact"/>
          <w:jc w:val="center"/>
        </w:trPr>
        <w:tc>
          <w:tcPr>
            <w:tcW w:w="526" w:type="pct"/>
            <w:vAlign w:val="center"/>
          </w:tcPr>
          <w:p w14:paraId="16C7FA1F">
            <w:pPr>
              <w:pStyle w:val="124"/>
              <w:pageBreakBefore w:val="0"/>
              <w:widowControl w:val="0"/>
              <w:kinsoku/>
              <w:wordWrap/>
              <w:overflowPunct/>
              <w:topLinePunct w:val="0"/>
              <w:autoSpaceDE/>
              <w:autoSpaceDN/>
              <w:bidi w:val="0"/>
              <w:adjustRightInd/>
              <w:snapToGrid/>
              <w:spacing w:line="460" w:lineRule="exact"/>
              <w:textAlignment w:val="auto"/>
              <w:rPr>
                <w:snapToGrid w:val="0"/>
                <w:kern w:val="28"/>
                <w:highlight w:val="none"/>
              </w:rPr>
            </w:pPr>
            <w:r>
              <w:rPr>
                <w:rFonts w:hint="eastAsia"/>
                <w:snapToGrid w:val="0"/>
                <w:kern w:val="28"/>
                <w:highlight w:val="none"/>
              </w:rPr>
              <w:t>3</w:t>
            </w:r>
          </w:p>
        </w:tc>
        <w:tc>
          <w:tcPr>
            <w:tcW w:w="900" w:type="pct"/>
            <w:vAlign w:val="center"/>
          </w:tcPr>
          <w:p w14:paraId="19D879E9">
            <w:pPr>
              <w:pStyle w:val="124"/>
              <w:pageBreakBefore w:val="0"/>
              <w:widowControl w:val="0"/>
              <w:kinsoku/>
              <w:wordWrap/>
              <w:overflowPunct/>
              <w:topLinePunct w:val="0"/>
              <w:autoSpaceDE/>
              <w:autoSpaceDN/>
              <w:bidi w:val="0"/>
              <w:adjustRightInd/>
              <w:snapToGrid/>
              <w:spacing w:line="460" w:lineRule="exact"/>
              <w:textAlignment w:val="auto"/>
              <w:rPr>
                <w:snapToGrid w:val="0"/>
                <w:kern w:val="28"/>
                <w:highlight w:val="none"/>
              </w:rPr>
            </w:pPr>
            <w:r>
              <w:rPr>
                <w:rFonts w:hint="eastAsia"/>
                <w:snapToGrid w:val="0"/>
                <w:kern w:val="28"/>
                <w:highlight w:val="none"/>
              </w:rPr>
              <w:t>刷子个数</w:t>
            </w:r>
          </w:p>
        </w:tc>
        <w:tc>
          <w:tcPr>
            <w:tcW w:w="2737" w:type="pct"/>
            <w:vAlign w:val="center"/>
          </w:tcPr>
          <w:p w14:paraId="5A0DF8CD">
            <w:pPr>
              <w:pStyle w:val="124"/>
              <w:pageBreakBefore w:val="0"/>
              <w:widowControl w:val="0"/>
              <w:kinsoku/>
              <w:wordWrap/>
              <w:overflowPunct/>
              <w:topLinePunct w:val="0"/>
              <w:autoSpaceDE/>
              <w:autoSpaceDN/>
              <w:bidi w:val="0"/>
              <w:adjustRightInd/>
              <w:snapToGrid/>
              <w:spacing w:line="460" w:lineRule="exact"/>
              <w:textAlignment w:val="auto"/>
              <w:rPr>
                <w:snapToGrid w:val="0"/>
                <w:kern w:val="28"/>
                <w:highlight w:val="none"/>
              </w:rPr>
            </w:pPr>
            <w:r>
              <w:rPr>
                <w:rFonts w:hint="eastAsia"/>
                <w:snapToGrid w:val="0"/>
                <w:kern w:val="28"/>
                <w:highlight w:val="none"/>
              </w:rPr>
              <w:t>顶刷 1 个、大立刷 2 个</w:t>
            </w:r>
          </w:p>
        </w:tc>
        <w:tc>
          <w:tcPr>
            <w:tcW w:w="835" w:type="pct"/>
            <w:vAlign w:val="center"/>
          </w:tcPr>
          <w:p w14:paraId="6912D05B">
            <w:pPr>
              <w:pStyle w:val="124"/>
              <w:pageBreakBefore w:val="0"/>
              <w:widowControl w:val="0"/>
              <w:kinsoku/>
              <w:wordWrap/>
              <w:overflowPunct/>
              <w:topLinePunct w:val="0"/>
              <w:autoSpaceDE/>
              <w:autoSpaceDN/>
              <w:bidi w:val="0"/>
              <w:adjustRightInd/>
              <w:snapToGrid/>
              <w:spacing w:line="460" w:lineRule="exact"/>
              <w:textAlignment w:val="auto"/>
              <w:rPr>
                <w:snapToGrid w:val="0"/>
                <w:kern w:val="28"/>
                <w:highlight w:val="none"/>
              </w:rPr>
            </w:pPr>
          </w:p>
        </w:tc>
      </w:tr>
      <w:tr w14:paraId="21BB0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6" w:hRule="exact"/>
          <w:jc w:val="center"/>
        </w:trPr>
        <w:tc>
          <w:tcPr>
            <w:tcW w:w="526" w:type="pct"/>
            <w:vAlign w:val="center"/>
          </w:tcPr>
          <w:p w14:paraId="1D8895C8">
            <w:pPr>
              <w:pStyle w:val="124"/>
              <w:pageBreakBefore w:val="0"/>
              <w:widowControl w:val="0"/>
              <w:kinsoku/>
              <w:wordWrap/>
              <w:overflowPunct/>
              <w:topLinePunct w:val="0"/>
              <w:autoSpaceDE/>
              <w:autoSpaceDN/>
              <w:bidi w:val="0"/>
              <w:adjustRightInd/>
              <w:snapToGrid/>
              <w:spacing w:line="460" w:lineRule="exact"/>
              <w:textAlignment w:val="auto"/>
              <w:rPr>
                <w:kern w:val="28"/>
                <w:sz w:val="24"/>
                <w:szCs w:val="24"/>
                <w:highlight w:val="none"/>
              </w:rPr>
            </w:pPr>
            <w:r>
              <w:rPr>
                <w:rFonts w:hint="eastAsia"/>
                <w:kern w:val="28"/>
                <w:sz w:val="24"/>
                <w:szCs w:val="24"/>
                <w:highlight w:val="none"/>
              </w:rPr>
              <w:t>4</w:t>
            </w:r>
          </w:p>
        </w:tc>
        <w:tc>
          <w:tcPr>
            <w:tcW w:w="900" w:type="pct"/>
            <w:vAlign w:val="center"/>
          </w:tcPr>
          <w:p w14:paraId="363B10CC">
            <w:pPr>
              <w:pStyle w:val="124"/>
              <w:pageBreakBefore w:val="0"/>
              <w:widowControl w:val="0"/>
              <w:kinsoku/>
              <w:wordWrap/>
              <w:overflowPunct/>
              <w:topLinePunct w:val="0"/>
              <w:autoSpaceDE/>
              <w:autoSpaceDN/>
              <w:bidi w:val="0"/>
              <w:adjustRightInd/>
              <w:snapToGrid/>
              <w:spacing w:line="460" w:lineRule="exact"/>
              <w:textAlignment w:val="auto"/>
              <w:rPr>
                <w:snapToGrid w:val="0"/>
                <w:kern w:val="28"/>
                <w:highlight w:val="none"/>
              </w:rPr>
            </w:pPr>
            <w:r>
              <w:rPr>
                <w:rFonts w:hint="eastAsia"/>
                <w:snapToGrid w:val="0"/>
                <w:kern w:val="28"/>
                <w:highlight w:val="none"/>
              </w:rPr>
              <w:t>耗水量</w:t>
            </w:r>
          </w:p>
        </w:tc>
        <w:tc>
          <w:tcPr>
            <w:tcW w:w="2737" w:type="pct"/>
            <w:vAlign w:val="center"/>
          </w:tcPr>
          <w:p w14:paraId="14C09CF0">
            <w:pPr>
              <w:pStyle w:val="124"/>
              <w:pageBreakBefore w:val="0"/>
              <w:widowControl w:val="0"/>
              <w:kinsoku/>
              <w:wordWrap/>
              <w:overflowPunct/>
              <w:topLinePunct w:val="0"/>
              <w:autoSpaceDE/>
              <w:autoSpaceDN/>
              <w:bidi w:val="0"/>
              <w:adjustRightInd/>
              <w:snapToGrid/>
              <w:spacing w:line="460" w:lineRule="exact"/>
              <w:textAlignment w:val="auto"/>
              <w:rPr>
                <w:snapToGrid w:val="0"/>
                <w:kern w:val="28"/>
                <w:highlight w:val="none"/>
              </w:rPr>
            </w:pPr>
            <w:r>
              <w:rPr>
                <w:rFonts w:hint="eastAsia"/>
                <w:snapToGrid w:val="0"/>
                <w:kern w:val="28"/>
                <w:highlight w:val="none"/>
              </w:rPr>
              <w:t>150-200 L/辆</w:t>
            </w:r>
          </w:p>
        </w:tc>
        <w:tc>
          <w:tcPr>
            <w:tcW w:w="835" w:type="pct"/>
            <w:vAlign w:val="center"/>
          </w:tcPr>
          <w:p w14:paraId="17262465">
            <w:pPr>
              <w:pStyle w:val="124"/>
              <w:pageBreakBefore w:val="0"/>
              <w:widowControl w:val="0"/>
              <w:kinsoku/>
              <w:wordWrap/>
              <w:overflowPunct/>
              <w:topLinePunct w:val="0"/>
              <w:autoSpaceDE/>
              <w:autoSpaceDN/>
              <w:bidi w:val="0"/>
              <w:adjustRightInd/>
              <w:snapToGrid/>
              <w:spacing w:line="460" w:lineRule="exact"/>
              <w:textAlignment w:val="auto"/>
              <w:rPr>
                <w:kern w:val="28"/>
                <w:sz w:val="24"/>
                <w:szCs w:val="24"/>
                <w:highlight w:val="none"/>
              </w:rPr>
            </w:pPr>
          </w:p>
        </w:tc>
      </w:tr>
      <w:tr w14:paraId="51DE0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7" w:hRule="exact"/>
          <w:jc w:val="center"/>
        </w:trPr>
        <w:tc>
          <w:tcPr>
            <w:tcW w:w="526" w:type="pct"/>
            <w:vAlign w:val="center"/>
          </w:tcPr>
          <w:p w14:paraId="0A7EAF09">
            <w:pPr>
              <w:pStyle w:val="124"/>
              <w:pageBreakBefore w:val="0"/>
              <w:widowControl w:val="0"/>
              <w:kinsoku/>
              <w:wordWrap/>
              <w:overflowPunct/>
              <w:topLinePunct w:val="0"/>
              <w:autoSpaceDE/>
              <w:autoSpaceDN/>
              <w:bidi w:val="0"/>
              <w:adjustRightInd/>
              <w:snapToGrid/>
              <w:spacing w:line="460" w:lineRule="exact"/>
              <w:textAlignment w:val="auto"/>
              <w:rPr>
                <w:kern w:val="28"/>
                <w:sz w:val="24"/>
                <w:szCs w:val="24"/>
                <w:highlight w:val="none"/>
              </w:rPr>
            </w:pPr>
            <w:r>
              <w:rPr>
                <w:rFonts w:hint="eastAsia"/>
                <w:kern w:val="28"/>
                <w:sz w:val="24"/>
                <w:szCs w:val="24"/>
                <w:highlight w:val="none"/>
              </w:rPr>
              <w:t>5</w:t>
            </w:r>
          </w:p>
        </w:tc>
        <w:tc>
          <w:tcPr>
            <w:tcW w:w="900" w:type="pct"/>
            <w:shd w:val="clear" w:color="auto" w:fill="auto"/>
            <w:vAlign w:val="center"/>
          </w:tcPr>
          <w:p w14:paraId="0B0916BB">
            <w:pPr>
              <w:pStyle w:val="124"/>
              <w:pageBreakBefore w:val="0"/>
              <w:widowControl w:val="0"/>
              <w:kinsoku/>
              <w:wordWrap/>
              <w:overflowPunct/>
              <w:topLinePunct w:val="0"/>
              <w:autoSpaceDE/>
              <w:autoSpaceDN/>
              <w:bidi w:val="0"/>
              <w:adjustRightInd/>
              <w:snapToGrid/>
              <w:spacing w:line="460" w:lineRule="exact"/>
              <w:textAlignment w:val="auto"/>
              <w:rPr>
                <w:snapToGrid w:val="0"/>
                <w:kern w:val="28"/>
                <w:highlight w:val="none"/>
              </w:rPr>
            </w:pPr>
            <w:r>
              <w:rPr>
                <w:rFonts w:hint="eastAsia"/>
                <w:snapToGrid w:val="0"/>
                <w:kern w:val="28"/>
                <w:highlight w:val="none"/>
              </w:rPr>
              <w:t>电源容量</w:t>
            </w:r>
          </w:p>
        </w:tc>
        <w:tc>
          <w:tcPr>
            <w:tcW w:w="2737" w:type="pct"/>
            <w:shd w:val="clear" w:color="auto" w:fill="auto"/>
            <w:vAlign w:val="center"/>
          </w:tcPr>
          <w:p w14:paraId="58F5AF60">
            <w:pPr>
              <w:pStyle w:val="124"/>
              <w:pageBreakBefore w:val="0"/>
              <w:widowControl w:val="0"/>
              <w:kinsoku/>
              <w:wordWrap/>
              <w:overflowPunct/>
              <w:topLinePunct w:val="0"/>
              <w:autoSpaceDE/>
              <w:autoSpaceDN/>
              <w:bidi w:val="0"/>
              <w:adjustRightInd/>
              <w:snapToGrid/>
              <w:spacing w:line="460" w:lineRule="exact"/>
              <w:textAlignment w:val="auto"/>
              <w:rPr>
                <w:snapToGrid w:val="0"/>
                <w:kern w:val="28"/>
                <w:highlight w:val="none"/>
              </w:rPr>
            </w:pPr>
            <w:r>
              <w:rPr>
                <w:rFonts w:hint="eastAsia"/>
                <w:snapToGrid w:val="0"/>
                <w:kern w:val="28"/>
                <w:highlight w:val="none"/>
              </w:rPr>
              <w:t>AC380V三相五线 25KW</w:t>
            </w:r>
          </w:p>
        </w:tc>
        <w:tc>
          <w:tcPr>
            <w:tcW w:w="835" w:type="pct"/>
            <w:vAlign w:val="center"/>
          </w:tcPr>
          <w:p w14:paraId="1A3807FD">
            <w:pPr>
              <w:pStyle w:val="124"/>
              <w:pageBreakBefore w:val="0"/>
              <w:widowControl w:val="0"/>
              <w:kinsoku/>
              <w:wordWrap/>
              <w:overflowPunct/>
              <w:topLinePunct w:val="0"/>
              <w:autoSpaceDE/>
              <w:autoSpaceDN/>
              <w:bidi w:val="0"/>
              <w:adjustRightInd/>
              <w:snapToGrid/>
              <w:spacing w:line="460" w:lineRule="exact"/>
              <w:textAlignment w:val="auto"/>
              <w:rPr>
                <w:kern w:val="28"/>
                <w:sz w:val="24"/>
                <w:szCs w:val="24"/>
                <w:highlight w:val="none"/>
              </w:rPr>
            </w:pPr>
          </w:p>
        </w:tc>
      </w:tr>
      <w:tr w14:paraId="0987C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7" w:hRule="exact"/>
          <w:jc w:val="center"/>
        </w:trPr>
        <w:tc>
          <w:tcPr>
            <w:tcW w:w="526" w:type="pct"/>
            <w:vAlign w:val="center"/>
          </w:tcPr>
          <w:p w14:paraId="35F35567">
            <w:pPr>
              <w:pStyle w:val="124"/>
              <w:pageBreakBefore w:val="0"/>
              <w:widowControl w:val="0"/>
              <w:kinsoku/>
              <w:wordWrap/>
              <w:overflowPunct/>
              <w:topLinePunct w:val="0"/>
              <w:autoSpaceDE/>
              <w:autoSpaceDN/>
              <w:bidi w:val="0"/>
              <w:adjustRightInd/>
              <w:snapToGrid/>
              <w:spacing w:line="460" w:lineRule="exact"/>
              <w:textAlignment w:val="auto"/>
              <w:rPr>
                <w:snapToGrid w:val="0"/>
                <w:kern w:val="28"/>
                <w:highlight w:val="none"/>
              </w:rPr>
            </w:pPr>
            <w:r>
              <w:rPr>
                <w:rFonts w:hint="eastAsia"/>
                <w:snapToGrid w:val="0"/>
                <w:kern w:val="28"/>
                <w:highlight w:val="none"/>
              </w:rPr>
              <w:t>6</w:t>
            </w:r>
          </w:p>
        </w:tc>
        <w:tc>
          <w:tcPr>
            <w:tcW w:w="900" w:type="pct"/>
            <w:shd w:val="clear" w:color="auto" w:fill="auto"/>
            <w:vAlign w:val="center"/>
          </w:tcPr>
          <w:p w14:paraId="30F95C55">
            <w:pPr>
              <w:pStyle w:val="124"/>
              <w:pageBreakBefore w:val="0"/>
              <w:widowControl w:val="0"/>
              <w:kinsoku/>
              <w:wordWrap/>
              <w:overflowPunct/>
              <w:topLinePunct w:val="0"/>
              <w:autoSpaceDE/>
              <w:autoSpaceDN/>
              <w:bidi w:val="0"/>
              <w:adjustRightInd/>
              <w:snapToGrid/>
              <w:spacing w:line="460" w:lineRule="exact"/>
              <w:textAlignment w:val="auto"/>
              <w:rPr>
                <w:snapToGrid w:val="0"/>
                <w:kern w:val="28"/>
                <w:highlight w:val="none"/>
              </w:rPr>
            </w:pPr>
            <w:r>
              <w:rPr>
                <w:rFonts w:hint="eastAsia"/>
                <w:snapToGrid w:val="0"/>
                <w:kern w:val="28"/>
                <w:highlight w:val="none"/>
              </w:rPr>
              <w:t>洗车方式</w:t>
            </w:r>
          </w:p>
        </w:tc>
        <w:tc>
          <w:tcPr>
            <w:tcW w:w="2737" w:type="pct"/>
            <w:shd w:val="clear" w:color="auto" w:fill="auto"/>
            <w:vAlign w:val="center"/>
          </w:tcPr>
          <w:p w14:paraId="3DA0AF37">
            <w:pPr>
              <w:pStyle w:val="124"/>
              <w:pageBreakBefore w:val="0"/>
              <w:widowControl w:val="0"/>
              <w:kinsoku/>
              <w:wordWrap/>
              <w:overflowPunct/>
              <w:topLinePunct w:val="0"/>
              <w:autoSpaceDE/>
              <w:autoSpaceDN/>
              <w:bidi w:val="0"/>
              <w:adjustRightInd/>
              <w:snapToGrid/>
              <w:spacing w:line="460" w:lineRule="exact"/>
              <w:textAlignment w:val="auto"/>
              <w:rPr>
                <w:snapToGrid w:val="0"/>
                <w:kern w:val="28"/>
                <w:highlight w:val="none"/>
              </w:rPr>
            </w:pPr>
            <w:r>
              <w:rPr>
                <w:rFonts w:hint="eastAsia"/>
                <w:snapToGrid w:val="0"/>
                <w:kern w:val="28"/>
                <w:highlight w:val="none"/>
              </w:rPr>
              <w:t>龙门往复式毛刷清洗</w:t>
            </w:r>
          </w:p>
        </w:tc>
        <w:tc>
          <w:tcPr>
            <w:tcW w:w="835" w:type="pct"/>
            <w:vAlign w:val="center"/>
          </w:tcPr>
          <w:p w14:paraId="677CCA7A">
            <w:pPr>
              <w:pStyle w:val="124"/>
              <w:pageBreakBefore w:val="0"/>
              <w:widowControl w:val="0"/>
              <w:kinsoku/>
              <w:wordWrap/>
              <w:overflowPunct/>
              <w:topLinePunct w:val="0"/>
              <w:autoSpaceDE/>
              <w:autoSpaceDN/>
              <w:bidi w:val="0"/>
              <w:adjustRightInd/>
              <w:snapToGrid/>
              <w:spacing w:line="460" w:lineRule="exact"/>
              <w:textAlignment w:val="auto"/>
              <w:rPr>
                <w:snapToGrid w:val="0"/>
                <w:kern w:val="28"/>
                <w:highlight w:val="none"/>
              </w:rPr>
            </w:pPr>
          </w:p>
        </w:tc>
      </w:tr>
      <w:tr w14:paraId="1BBC3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7" w:hRule="exact"/>
          <w:jc w:val="center"/>
        </w:trPr>
        <w:tc>
          <w:tcPr>
            <w:tcW w:w="526" w:type="pct"/>
            <w:vAlign w:val="center"/>
          </w:tcPr>
          <w:p w14:paraId="5E9BFCD7">
            <w:pPr>
              <w:pStyle w:val="124"/>
              <w:pageBreakBefore w:val="0"/>
              <w:widowControl w:val="0"/>
              <w:kinsoku/>
              <w:wordWrap/>
              <w:overflowPunct/>
              <w:topLinePunct w:val="0"/>
              <w:autoSpaceDE/>
              <w:autoSpaceDN/>
              <w:bidi w:val="0"/>
              <w:adjustRightInd/>
              <w:snapToGrid/>
              <w:spacing w:line="460" w:lineRule="exact"/>
              <w:textAlignment w:val="auto"/>
              <w:rPr>
                <w:snapToGrid w:val="0"/>
                <w:kern w:val="28"/>
                <w:highlight w:val="none"/>
              </w:rPr>
            </w:pPr>
            <w:r>
              <w:rPr>
                <w:rFonts w:hint="eastAsia"/>
                <w:snapToGrid w:val="0"/>
                <w:kern w:val="28"/>
                <w:highlight w:val="none"/>
              </w:rPr>
              <w:t>7</w:t>
            </w:r>
          </w:p>
        </w:tc>
        <w:tc>
          <w:tcPr>
            <w:tcW w:w="900" w:type="pct"/>
            <w:shd w:val="clear" w:color="auto" w:fill="auto"/>
            <w:vAlign w:val="center"/>
          </w:tcPr>
          <w:p w14:paraId="44BD31F8">
            <w:pPr>
              <w:pStyle w:val="124"/>
              <w:pageBreakBefore w:val="0"/>
              <w:widowControl w:val="0"/>
              <w:kinsoku/>
              <w:wordWrap/>
              <w:overflowPunct/>
              <w:topLinePunct w:val="0"/>
              <w:autoSpaceDE/>
              <w:autoSpaceDN/>
              <w:bidi w:val="0"/>
              <w:adjustRightInd/>
              <w:snapToGrid/>
              <w:spacing w:line="460" w:lineRule="exact"/>
              <w:textAlignment w:val="auto"/>
              <w:rPr>
                <w:snapToGrid w:val="0"/>
                <w:kern w:val="28"/>
                <w:highlight w:val="none"/>
              </w:rPr>
            </w:pPr>
            <w:r>
              <w:rPr>
                <w:rFonts w:hint="eastAsia"/>
                <w:snapToGrid w:val="0"/>
                <w:kern w:val="28"/>
                <w:highlight w:val="none"/>
              </w:rPr>
              <w:t>电器配置</w:t>
            </w:r>
          </w:p>
        </w:tc>
        <w:tc>
          <w:tcPr>
            <w:tcW w:w="2737" w:type="pct"/>
            <w:shd w:val="clear" w:color="auto" w:fill="auto"/>
            <w:vAlign w:val="center"/>
          </w:tcPr>
          <w:p w14:paraId="00F9BBDB">
            <w:pPr>
              <w:pStyle w:val="124"/>
              <w:pageBreakBefore w:val="0"/>
              <w:widowControl w:val="0"/>
              <w:kinsoku/>
              <w:wordWrap/>
              <w:overflowPunct/>
              <w:topLinePunct w:val="0"/>
              <w:autoSpaceDE/>
              <w:autoSpaceDN/>
              <w:bidi w:val="0"/>
              <w:adjustRightInd/>
              <w:snapToGrid/>
              <w:spacing w:line="460" w:lineRule="exact"/>
              <w:textAlignment w:val="auto"/>
              <w:rPr>
                <w:snapToGrid w:val="0"/>
                <w:kern w:val="28"/>
                <w:highlight w:val="none"/>
              </w:rPr>
            </w:pPr>
            <w:r>
              <w:rPr>
                <w:rFonts w:hint="eastAsia"/>
                <w:snapToGrid w:val="0"/>
                <w:kern w:val="28"/>
                <w:highlight w:val="none"/>
              </w:rPr>
              <w:t>与设备配套</w:t>
            </w:r>
          </w:p>
        </w:tc>
        <w:tc>
          <w:tcPr>
            <w:tcW w:w="835" w:type="pct"/>
            <w:vAlign w:val="center"/>
          </w:tcPr>
          <w:p w14:paraId="5DEEBC60">
            <w:pPr>
              <w:pStyle w:val="124"/>
              <w:pageBreakBefore w:val="0"/>
              <w:widowControl w:val="0"/>
              <w:kinsoku/>
              <w:wordWrap/>
              <w:overflowPunct/>
              <w:topLinePunct w:val="0"/>
              <w:autoSpaceDE/>
              <w:autoSpaceDN/>
              <w:bidi w:val="0"/>
              <w:adjustRightInd/>
              <w:snapToGrid/>
              <w:spacing w:line="460" w:lineRule="exact"/>
              <w:textAlignment w:val="auto"/>
              <w:rPr>
                <w:snapToGrid w:val="0"/>
                <w:kern w:val="28"/>
                <w:highlight w:val="none"/>
              </w:rPr>
            </w:pPr>
          </w:p>
        </w:tc>
      </w:tr>
    </w:tbl>
    <w:p w14:paraId="140828F9">
      <w:pPr>
        <w:pStyle w:val="106"/>
        <w:pageBreakBefore w:val="0"/>
        <w:widowControl w:val="0"/>
        <w:numPr>
          <w:ilvl w:val="2"/>
          <w:numId w:val="0"/>
        </w:numPr>
        <w:kinsoku/>
        <w:wordWrap/>
        <w:overflowPunct/>
        <w:topLinePunct w:val="0"/>
        <w:autoSpaceDE/>
        <w:autoSpaceDN/>
        <w:bidi w:val="0"/>
        <w:adjustRightInd/>
        <w:snapToGrid/>
        <w:spacing w:line="460" w:lineRule="exact"/>
        <w:ind w:left="0" w:leftChars="0" w:firstLine="482" w:firstLineChars="200"/>
        <w:textAlignment w:val="auto"/>
        <w:rPr>
          <w:highlight w:val="none"/>
        </w:rPr>
      </w:pPr>
      <w:r>
        <w:rPr>
          <w:rFonts w:hint="eastAsia" w:cs="Times New Roman"/>
          <w:b/>
          <w:bCs/>
          <w:kern w:val="0"/>
          <w:sz w:val="24"/>
          <w:szCs w:val="32"/>
          <w:lang w:val="en-US" w:eastAsia="zh-CN" w:bidi="ar-SA"/>
        </w:rPr>
        <w:t>5</w:t>
      </w:r>
      <w:r>
        <w:rPr>
          <w:rFonts w:hint="eastAsia" w:ascii="Times New Roman" w:hAnsi="Times New Roman" w:eastAsia="宋体" w:cs="Times New Roman"/>
          <w:b/>
          <w:bCs/>
          <w:kern w:val="0"/>
          <w:sz w:val="24"/>
          <w:szCs w:val="32"/>
          <w:lang w:val="en-US" w:eastAsia="zh-CN" w:bidi="ar-SA"/>
        </w:rPr>
        <w:t>.6.14</w:t>
      </w:r>
      <w:r>
        <w:rPr>
          <w:rFonts w:hint="eastAsia"/>
          <w:highlight w:val="none"/>
        </w:rPr>
        <w:t>料口除尘装置</w:t>
      </w:r>
    </w:p>
    <w:p w14:paraId="395A075A">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5.6.14</w:t>
      </w:r>
      <w:r>
        <w:rPr>
          <w:rFonts w:hint="eastAsia"/>
          <w:highlight w:val="none"/>
          <w:lang w:val="en-US" w:eastAsia="zh-CN"/>
        </w:rPr>
        <w:t>.1</w:t>
      </w:r>
      <w:r>
        <w:rPr>
          <w:rFonts w:hint="eastAsia"/>
          <w:highlight w:val="none"/>
        </w:rPr>
        <w:t>在每个卸料口周围设置喷雾降尘水雾炮，当收集车进行卸料时，水雾炮自动开启，起到降低扬尘的作用。每个卸料口设置</w:t>
      </w:r>
      <w:r>
        <w:rPr>
          <w:highlight w:val="none"/>
        </w:rPr>
        <w:t>4</w:t>
      </w:r>
      <w:r>
        <w:rPr>
          <w:rFonts w:hint="eastAsia"/>
          <w:highlight w:val="none"/>
        </w:rPr>
        <w:t>个水雾炮，4个卸料位一共16个。</w:t>
      </w:r>
    </w:p>
    <w:p w14:paraId="23692205">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5.6.14</w:t>
      </w:r>
      <w:r>
        <w:rPr>
          <w:rFonts w:hint="eastAsia"/>
          <w:highlight w:val="none"/>
          <w:lang w:val="en-US" w:eastAsia="zh-CN"/>
        </w:rPr>
        <w:t>.2</w:t>
      </w:r>
      <w:r>
        <w:rPr>
          <w:rFonts w:hint="eastAsia"/>
          <w:highlight w:val="none"/>
        </w:rPr>
        <w:t>概述</w:t>
      </w:r>
    </w:p>
    <w:p w14:paraId="26AD845B">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1</w:t>
      </w:r>
      <w:r>
        <w:rPr>
          <w:rFonts w:hint="eastAsia"/>
          <w:highlight w:val="none"/>
          <w:lang w:eastAsia="zh-CN"/>
        </w:rPr>
        <w:t>）</w:t>
      </w:r>
      <w:r>
        <w:rPr>
          <w:rFonts w:hint="eastAsia"/>
          <w:highlight w:val="none"/>
        </w:rPr>
        <w:t>喷雾降尘系统由降尘水雾炮、输送管、输送泵、电磁阀等组成，自动化控制。通过电磁阀启、闭管路。这些喷嘴通过压力给水管连接至给水加压泵组，加压泵前连接至生产水箱，加压泵安装于末端除臭间内。</w:t>
      </w:r>
    </w:p>
    <w:p w14:paraId="65ED3DD9">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5.6.14</w:t>
      </w:r>
      <w:r>
        <w:rPr>
          <w:rFonts w:hint="eastAsia"/>
          <w:highlight w:val="none"/>
          <w:lang w:val="en-US" w:eastAsia="zh-CN"/>
        </w:rPr>
        <w:t>.3</w:t>
      </w:r>
      <w:r>
        <w:rPr>
          <w:rFonts w:hint="eastAsia"/>
          <w:highlight w:val="none"/>
        </w:rPr>
        <w:t>主要参数要求</w:t>
      </w:r>
    </w:p>
    <w:p w14:paraId="53E241FB">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w:t>
      </w:r>
      <w:r>
        <w:rPr>
          <w:highlight w:val="none"/>
        </w:rPr>
        <w:t>1</w:t>
      </w:r>
      <w:r>
        <w:rPr>
          <w:rFonts w:hint="eastAsia"/>
          <w:highlight w:val="none"/>
        </w:rPr>
        <w:t>）水雾炮：流量</w:t>
      </w:r>
      <w:r>
        <w:rPr>
          <w:highlight w:val="none"/>
        </w:rPr>
        <w:t>≥1000m</w:t>
      </w:r>
      <w:r>
        <w:rPr>
          <w:highlight w:val="none"/>
          <w:vertAlign w:val="superscript"/>
        </w:rPr>
        <w:t>3</w:t>
      </w:r>
      <w:r>
        <w:rPr>
          <w:highlight w:val="none"/>
        </w:rPr>
        <w:t>/h</w:t>
      </w:r>
      <w:r>
        <w:rPr>
          <w:rFonts w:hint="eastAsia"/>
          <w:highlight w:val="none"/>
        </w:rPr>
        <w:t>，材质</w:t>
      </w:r>
      <w:r>
        <w:rPr>
          <w:highlight w:val="none"/>
        </w:rPr>
        <w:t>304</w:t>
      </w:r>
      <w:r>
        <w:rPr>
          <w:rFonts w:hint="eastAsia"/>
          <w:highlight w:val="none"/>
        </w:rPr>
        <w:t>，数量</w:t>
      </w:r>
      <w:r>
        <w:rPr>
          <w:highlight w:val="none"/>
        </w:rPr>
        <w:t>≥</w:t>
      </w:r>
      <w:r>
        <w:rPr>
          <w:rFonts w:hint="eastAsia"/>
          <w:highlight w:val="none"/>
        </w:rPr>
        <w:t>16个；</w:t>
      </w:r>
    </w:p>
    <w:p w14:paraId="640FD232">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w:t>
      </w:r>
      <w:r>
        <w:rPr>
          <w:highlight w:val="none"/>
        </w:rPr>
        <w:t>2</w:t>
      </w:r>
      <w:r>
        <w:rPr>
          <w:rFonts w:hint="eastAsia"/>
          <w:highlight w:val="none"/>
        </w:rPr>
        <w:t>）耐高压输送管：直径</w:t>
      </w:r>
      <w:r>
        <w:rPr>
          <w:highlight w:val="none"/>
        </w:rPr>
        <w:t>≥φ9.5mm</w:t>
      </w:r>
      <w:r>
        <w:rPr>
          <w:rFonts w:hint="eastAsia"/>
          <w:highlight w:val="none"/>
        </w:rPr>
        <w:t>，壁厚</w:t>
      </w:r>
      <w:r>
        <w:rPr>
          <w:highlight w:val="none"/>
        </w:rPr>
        <w:t>≥</w:t>
      </w:r>
      <w:r>
        <w:rPr>
          <w:rFonts w:hint="eastAsia"/>
          <w:highlight w:val="none"/>
        </w:rPr>
        <w:t>1</w:t>
      </w:r>
      <w:r>
        <w:rPr>
          <w:highlight w:val="none"/>
        </w:rPr>
        <w:t>mm</w:t>
      </w:r>
      <w:r>
        <w:rPr>
          <w:rFonts w:hint="eastAsia"/>
          <w:highlight w:val="none"/>
        </w:rPr>
        <w:t>，材质</w:t>
      </w:r>
      <w:r>
        <w:rPr>
          <w:highlight w:val="none"/>
        </w:rPr>
        <w:t>304</w:t>
      </w:r>
      <w:r>
        <w:rPr>
          <w:rFonts w:hint="eastAsia"/>
          <w:highlight w:val="none"/>
        </w:rPr>
        <w:t>；</w:t>
      </w:r>
    </w:p>
    <w:p w14:paraId="31332A14">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w:t>
      </w:r>
      <w:r>
        <w:rPr>
          <w:highlight w:val="none"/>
        </w:rPr>
        <w:t>3</w:t>
      </w:r>
      <w:r>
        <w:rPr>
          <w:rFonts w:hint="eastAsia"/>
          <w:highlight w:val="none"/>
        </w:rPr>
        <w:t>）高压输送泵：流量</w:t>
      </w:r>
      <w:r>
        <w:rPr>
          <w:highlight w:val="none"/>
        </w:rPr>
        <w:t>≥9L/min</w:t>
      </w:r>
      <w:r>
        <w:rPr>
          <w:rFonts w:hint="eastAsia"/>
          <w:highlight w:val="none"/>
        </w:rPr>
        <w:t>，压力</w:t>
      </w:r>
      <w:r>
        <w:rPr>
          <w:highlight w:val="none"/>
        </w:rPr>
        <w:t>≥100bar</w:t>
      </w:r>
      <w:r>
        <w:rPr>
          <w:rFonts w:hint="eastAsia"/>
          <w:highlight w:val="none"/>
        </w:rPr>
        <w:t>，功率</w:t>
      </w:r>
      <w:r>
        <w:rPr>
          <w:highlight w:val="none"/>
        </w:rPr>
        <w:t>≥1.5kw</w:t>
      </w:r>
      <w:r>
        <w:rPr>
          <w:rFonts w:hint="eastAsia"/>
          <w:highlight w:val="none"/>
        </w:rPr>
        <w:t>，数量1台</w:t>
      </w:r>
    </w:p>
    <w:p w14:paraId="2AA55C1C">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（4）可配套添加植物液除臭剂。</w:t>
      </w:r>
    </w:p>
    <w:p w14:paraId="7D6A10CA">
      <w:pPr>
        <w:pStyle w:val="106"/>
        <w:pageBreakBefore w:val="0"/>
        <w:widowControl w:val="0"/>
        <w:numPr>
          <w:ilvl w:val="2"/>
          <w:numId w:val="0"/>
        </w:numPr>
        <w:kinsoku/>
        <w:wordWrap/>
        <w:overflowPunct/>
        <w:topLinePunct w:val="0"/>
        <w:autoSpaceDE/>
        <w:autoSpaceDN/>
        <w:bidi w:val="0"/>
        <w:adjustRightInd/>
        <w:snapToGrid/>
        <w:spacing w:line="460" w:lineRule="exact"/>
        <w:ind w:left="0" w:leftChars="0" w:firstLine="482" w:firstLineChars="200"/>
        <w:textAlignment w:val="auto"/>
        <w:rPr>
          <w:highlight w:val="none"/>
        </w:rPr>
      </w:pPr>
      <w:r>
        <w:rPr>
          <w:rFonts w:hint="eastAsia" w:cs="Times New Roman"/>
          <w:b/>
          <w:bCs/>
          <w:kern w:val="0"/>
          <w:sz w:val="24"/>
          <w:szCs w:val="32"/>
          <w:lang w:val="en-US" w:eastAsia="zh-CN" w:bidi="ar-SA"/>
        </w:rPr>
        <w:t>5</w:t>
      </w:r>
      <w:r>
        <w:rPr>
          <w:rFonts w:hint="eastAsia" w:ascii="Times New Roman" w:hAnsi="Times New Roman" w:eastAsia="宋体" w:cs="Times New Roman"/>
          <w:b/>
          <w:bCs/>
          <w:kern w:val="0"/>
          <w:sz w:val="24"/>
          <w:szCs w:val="32"/>
          <w:lang w:val="en-US" w:eastAsia="zh-CN" w:bidi="ar-SA"/>
        </w:rPr>
        <w:t>.6.15</w:t>
      </w:r>
      <w:r>
        <w:rPr>
          <w:rFonts w:hint="eastAsia"/>
          <w:highlight w:val="none"/>
        </w:rPr>
        <w:t>高压水枪</w:t>
      </w:r>
    </w:p>
    <w:p w14:paraId="783CEE17">
      <w:pPr>
        <w:pageBreakBefore w:val="0"/>
        <w:widowControl w:val="0"/>
        <w:kinsoku/>
        <w:wordWrap/>
        <w:overflowPunct/>
        <w:topLinePunct w:val="0"/>
        <w:autoSpaceDE/>
        <w:autoSpaceDN/>
        <w:bidi w:val="0"/>
        <w:adjustRightInd/>
        <w:snapToGrid/>
        <w:spacing w:line="460" w:lineRule="exact"/>
        <w:ind w:firstLine="480"/>
        <w:textAlignment w:val="auto"/>
        <w:rPr>
          <w:szCs w:val="21"/>
          <w:highlight w:val="none"/>
        </w:rPr>
      </w:pPr>
      <w:r>
        <w:rPr>
          <w:rFonts w:hint="eastAsia"/>
          <w:highlight w:val="none"/>
        </w:rPr>
        <w:t>5.6.15</w:t>
      </w:r>
      <w:r>
        <w:rPr>
          <w:rFonts w:hint="eastAsia"/>
          <w:highlight w:val="none"/>
          <w:lang w:val="en-US" w:eastAsia="zh-CN"/>
        </w:rPr>
        <w:t>.1</w:t>
      </w:r>
      <w:r>
        <w:rPr>
          <w:rFonts w:hint="eastAsia"/>
          <w:highlight w:val="none"/>
        </w:rPr>
        <w:t>简介</w:t>
      </w:r>
      <w:r>
        <w:rPr>
          <w:rFonts w:hint="eastAsia"/>
          <w:highlight w:val="none"/>
          <w:lang w:eastAsia="zh-CN"/>
        </w:rPr>
        <w:t>：</w:t>
      </w:r>
      <w:r>
        <w:rPr>
          <w:rFonts w:hint="eastAsia"/>
          <w:kern w:val="0"/>
          <w:highlight w:val="none"/>
        </w:rPr>
        <w:t>布置在卸料口附近，用于卸料口地面和溜槽的清洗。</w:t>
      </w:r>
    </w:p>
    <w:p w14:paraId="6EA80C1F">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5.6.15</w:t>
      </w:r>
      <w:r>
        <w:rPr>
          <w:rFonts w:hint="eastAsia"/>
          <w:highlight w:val="none"/>
          <w:lang w:val="en-US" w:eastAsia="zh-CN"/>
        </w:rPr>
        <w:t>.2</w:t>
      </w:r>
      <w:r>
        <w:rPr>
          <w:rFonts w:hint="eastAsia"/>
          <w:highlight w:val="none"/>
        </w:rPr>
        <w:t>主要参数</w:t>
      </w:r>
    </w:p>
    <w:tbl>
      <w:tblPr>
        <w:tblStyle w:val="42"/>
        <w:tblW w:w="804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75"/>
        <w:gridCol w:w="1929"/>
        <w:gridCol w:w="4501"/>
        <w:gridCol w:w="941"/>
      </w:tblGrid>
      <w:tr w14:paraId="48BA00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75" w:type="dxa"/>
            <w:vAlign w:val="center"/>
          </w:tcPr>
          <w:p w14:paraId="7C5B7D8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序号</w:t>
            </w:r>
          </w:p>
        </w:tc>
        <w:tc>
          <w:tcPr>
            <w:tcW w:w="1929" w:type="dxa"/>
            <w:vAlign w:val="center"/>
          </w:tcPr>
          <w:p w14:paraId="4A34DB2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项目</w:t>
            </w:r>
          </w:p>
        </w:tc>
        <w:tc>
          <w:tcPr>
            <w:tcW w:w="4501" w:type="dxa"/>
            <w:vAlign w:val="center"/>
          </w:tcPr>
          <w:p w14:paraId="64EE3FC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技术参数</w:t>
            </w:r>
          </w:p>
        </w:tc>
        <w:tc>
          <w:tcPr>
            <w:tcW w:w="941" w:type="dxa"/>
            <w:vAlign w:val="center"/>
          </w:tcPr>
          <w:p w14:paraId="2053E17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备注</w:t>
            </w:r>
          </w:p>
        </w:tc>
      </w:tr>
      <w:tr w14:paraId="0C15CA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4" w:hRule="atLeast"/>
          <w:jc w:val="center"/>
        </w:trPr>
        <w:tc>
          <w:tcPr>
            <w:tcW w:w="675" w:type="dxa"/>
            <w:vAlign w:val="center"/>
          </w:tcPr>
          <w:p w14:paraId="554CD71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p>
        </w:tc>
        <w:tc>
          <w:tcPr>
            <w:tcW w:w="1929" w:type="dxa"/>
            <w:vAlign w:val="center"/>
          </w:tcPr>
          <w:p w14:paraId="7611651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流量</w:t>
            </w:r>
          </w:p>
        </w:tc>
        <w:tc>
          <w:tcPr>
            <w:tcW w:w="4501" w:type="dxa"/>
            <w:vAlign w:val="center"/>
          </w:tcPr>
          <w:p w14:paraId="0D35F15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≥300L/h（具体流量数值取决于水源能量）</w:t>
            </w:r>
          </w:p>
        </w:tc>
        <w:tc>
          <w:tcPr>
            <w:tcW w:w="941" w:type="dxa"/>
            <w:vAlign w:val="center"/>
          </w:tcPr>
          <w:p w14:paraId="24A3A1D3">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591C53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675" w:type="dxa"/>
            <w:vAlign w:val="center"/>
          </w:tcPr>
          <w:p w14:paraId="34FE294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w:t>
            </w:r>
          </w:p>
        </w:tc>
        <w:tc>
          <w:tcPr>
            <w:tcW w:w="1929" w:type="dxa"/>
            <w:vAlign w:val="center"/>
          </w:tcPr>
          <w:p w14:paraId="1159132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水管长度</w:t>
            </w:r>
          </w:p>
        </w:tc>
        <w:tc>
          <w:tcPr>
            <w:tcW w:w="4501" w:type="dxa"/>
            <w:vAlign w:val="center"/>
          </w:tcPr>
          <w:p w14:paraId="4AFC8C2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≥8米</w:t>
            </w:r>
          </w:p>
        </w:tc>
        <w:tc>
          <w:tcPr>
            <w:tcW w:w="941" w:type="dxa"/>
            <w:vAlign w:val="center"/>
          </w:tcPr>
          <w:p w14:paraId="37EE56B0">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6F8BF5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75" w:type="dxa"/>
            <w:vAlign w:val="center"/>
          </w:tcPr>
          <w:p w14:paraId="232928E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3</w:t>
            </w:r>
          </w:p>
        </w:tc>
        <w:tc>
          <w:tcPr>
            <w:tcW w:w="1929" w:type="dxa"/>
            <w:vAlign w:val="center"/>
          </w:tcPr>
          <w:p w14:paraId="7354FAD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射程</w:t>
            </w:r>
          </w:p>
        </w:tc>
        <w:tc>
          <w:tcPr>
            <w:tcW w:w="4501" w:type="dxa"/>
            <w:vAlign w:val="center"/>
          </w:tcPr>
          <w:p w14:paraId="688895B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≥6米</w:t>
            </w:r>
          </w:p>
        </w:tc>
        <w:tc>
          <w:tcPr>
            <w:tcW w:w="941" w:type="dxa"/>
            <w:vAlign w:val="center"/>
          </w:tcPr>
          <w:p w14:paraId="328CC6DC">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bl>
    <w:p w14:paraId="619FCDCC">
      <w:pPr>
        <w:pStyle w:val="106"/>
        <w:pageBreakBefore w:val="0"/>
        <w:widowControl w:val="0"/>
        <w:numPr>
          <w:ilvl w:val="2"/>
          <w:numId w:val="0"/>
        </w:numPr>
        <w:kinsoku/>
        <w:wordWrap/>
        <w:overflowPunct/>
        <w:topLinePunct w:val="0"/>
        <w:autoSpaceDE/>
        <w:autoSpaceDN/>
        <w:bidi w:val="0"/>
        <w:adjustRightInd/>
        <w:snapToGrid/>
        <w:spacing w:line="460" w:lineRule="exact"/>
        <w:ind w:left="0" w:leftChars="0" w:firstLine="482" w:firstLineChars="200"/>
        <w:textAlignment w:val="auto"/>
        <w:rPr>
          <w:highlight w:val="none"/>
        </w:rPr>
      </w:pPr>
      <w:r>
        <w:rPr>
          <w:rFonts w:hint="eastAsia" w:cs="Times New Roman"/>
          <w:b/>
          <w:bCs/>
          <w:kern w:val="0"/>
          <w:sz w:val="24"/>
          <w:szCs w:val="32"/>
          <w:lang w:val="en-US" w:eastAsia="zh-CN" w:bidi="ar-SA"/>
        </w:rPr>
        <w:t>5</w:t>
      </w:r>
      <w:r>
        <w:rPr>
          <w:rFonts w:hint="eastAsia" w:ascii="Times New Roman" w:hAnsi="Times New Roman" w:eastAsia="宋体" w:cs="Times New Roman"/>
          <w:b/>
          <w:bCs/>
          <w:kern w:val="0"/>
          <w:sz w:val="24"/>
          <w:szCs w:val="32"/>
          <w:lang w:val="en-US" w:eastAsia="zh-CN" w:bidi="ar-SA"/>
        </w:rPr>
        <w:t>.6.16</w:t>
      </w:r>
      <w:r>
        <w:rPr>
          <w:rFonts w:hint="eastAsia"/>
          <w:highlight w:val="none"/>
        </w:rPr>
        <w:t>卸料口安全挂钩挂绳</w:t>
      </w:r>
    </w:p>
    <w:p w14:paraId="2EAC9E08">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5.6.16</w:t>
      </w:r>
      <w:r>
        <w:rPr>
          <w:rFonts w:hint="eastAsia"/>
          <w:highlight w:val="none"/>
          <w:lang w:val="en-US" w:eastAsia="zh-CN"/>
        </w:rPr>
        <w:t>.1</w:t>
      </w:r>
      <w:r>
        <w:rPr>
          <w:highlight w:val="none"/>
        </w:rPr>
        <w:t>组成及用途</w:t>
      </w:r>
      <w:r>
        <w:rPr>
          <w:rFonts w:hint="eastAsia"/>
          <w:highlight w:val="none"/>
          <w:lang w:eastAsia="zh-CN"/>
        </w:rPr>
        <w:t>：</w:t>
      </w:r>
      <w:r>
        <w:rPr>
          <w:rFonts w:hint="eastAsia"/>
          <w:highlight w:val="none"/>
        </w:rPr>
        <w:t>卸料口安全挂钩挂绳用于卸料口操作人员，保证人员的安全。由钢丝绳、挂钩及地面固定座组成。</w:t>
      </w:r>
    </w:p>
    <w:p w14:paraId="15C11517">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5.6.16</w:t>
      </w:r>
      <w:r>
        <w:rPr>
          <w:rFonts w:hint="eastAsia"/>
          <w:highlight w:val="none"/>
          <w:lang w:val="en-US" w:eastAsia="zh-CN"/>
        </w:rPr>
        <w:t>.2</w:t>
      </w:r>
      <w:r>
        <w:rPr>
          <w:highlight w:val="none"/>
        </w:rPr>
        <w:t>技术参数及性能要求</w:t>
      </w:r>
      <w:r>
        <w:rPr>
          <w:rFonts w:hint="eastAsia"/>
          <w:highlight w:val="none"/>
          <w:lang w:eastAsia="zh-CN"/>
        </w:rPr>
        <w:t>：</w:t>
      </w:r>
      <w:r>
        <w:rPr>
          <w:rFonts w:hint="eastAsia"/>
          <w:highlight w:val="none"/>
        </w:rPr>
        <w:t>钢丝绳及挂钩等承力结构最小能承载不小于3吨拉力，钢丝绳长度合适且不少于3米，挂取方便。</w:t>
      </w:r>
    </w:p>
    <w:p w14:paraId="552B2529">
      <w:pPr>
        <w:pStyle w:val="106"/>
        <w:pageBreakBefore w:val="0"/>
        <w:widowControl w:val="0"/>
        <w:numPr>
          <w:ilvl w:val="2"/>
          <w:numId w:val="0"/>
        </w:numPr>
        <w:kinsoku/>
        <w:wordWrap/>
        <w:overflowPunct/>
        <w:topLinePunct w:val="0"/>
        <w:autoSpaceDE/>
        <w:autoSpaceDN/>
        <w:bidi w:val="0"/>
        <w:adjustRightInd/>
        <w:snapToGrid/>
        <w:spacing w:line="460" w:lineRule="exact"/>
        <w:ind w:left="0" w:leftChars="0" w:firstLine="482" w:firstLineChars="200"/>
        <w:textAlignment w:val="auto"/>
        <w:rPr>
          <w:highlight w:val="none"/>
        </w:rPr>
      </w:pPr>
      <w:r>
        <w:rPr>
          <w:rFonts w:hint="eastAsia" w:cs="Times New Roman"/>
          <w:b/>
          <w:bCs/>
          <w:kern w:val="0"/>
          <w:sz w:val="24"/>
          <w:szCs w:val="32"/>
          <w:lang w:val="en-US" w:eastAsia="zh-CN" w:bidi="ar-SA"/>
        </w:rPr>
        <w:t>5</w:t>
      </w:r>
      <w:r>
        <w:rPr>
          <w:rFonts w:hint="eastAsia" w:ascii="Times New Roman" w:hAnsi="Times New Roman" w:eastAsia="宋体" w:cs="Times New Roman"/>
          <w:b/>
          <w:bCs/>
          <w:kern w:val="0"/>
          <w:sz w:val="24"/>
          <w:szCs w:val="32"/>
          <w:lang w:val="en-US" w:eastAsia="zh-CN" w:bidi="ar-SA"/>
        </w:rPr>
        <w:t>.6.17</w:t>
      </w:r>
      <w:r>
        <w:rPr>
          <w:rFonts w:hint="eastAsia"/>
          <w:highlight w:val="none"/>
        </w:rPr>
        <w:t>中央控制系统</w:t>
      </w:r>
    </w:p>
    <w:p w14:paraId="44B291E3">
      <w:pPr>
        <w:pageBreakBefore w:val="0"/>
        <w:widowControl w:val="0"/>
        <w:kinsoku/>
        <w:wordWrap/>
        <w:overflowPunct/>
        <w:topLinePunct w:val="0"/>
        <w:autoSpaceDE/>
        <w:autoSpaceDN/>
        <w:bidi w:val="0"/>
        <w:adjustRightInd/>
        <w:snapToGrid/>
        <w:spacing w:line="460" w:lineRule="exact"/>
        <w:ind w:firstLine="480"/>
        <w:textAlignment w:val="auto"/>
        <w:rPr>
          <w:snapToGrid w:val="0"/>
          <w:highlight w:val="none"/>
        </w:rPr>
      </w:pPr>
      <w:r>
        <w:rPr>
          <w:rFonts w:hint="eastAsia"/>
          <w:snapToGrid w:val="0"/>
          <w:highlight w:val="none"/>
        </w:rPr>
        <w:t>5.6.17</w:t>
      </w:r>
      <w:r>
        <w:rPr>
          <w:rFonts w:hint="eastAsia"/>
          <w:snapToGrid w:val="0"/>
          <w:highlight w:val="none"/>
          <w:lang w:val="en-US" w:eastAsia="zh-CN"/>
        </w:rPr>
        <w:t>.1</w:t>
      </w:r>
      <w:r>
        <w:rPr>
          <w:snapToGrid w:val="0"/>
          <w:highlight w:val="none"/>
        </w:rPr>
        <w:t>垃圾转运站</w:t>
      </w:r>
      <w:r>
        <w:rPr>
          <w:rFonts w:hint="eastAsia"/>
          <w:snapToGrid w:val="0"/>
          <w:highlight w:val="none"/>
        </w:rPr>
        <w:t>中央监控</w:t>
      </w:r>
      <w:r>
        <w:rPr>
          <w:snapToGrid w:val="0"/>
          <w:highlight w:val="none"/>
        </w:rPr>
        <w:t>系统主要由</w:t>
      </w:r>
      <w:r>
        <w:rPr>
          <w:rFonts w:hint="eastAsia"/>
          <w:snapToGrid w:val="0"/>
          <w:highlight w:val="none"/>
        </w:rPr>
        <w:t>中央控制系统、视频</w:t>
      </w:r>
      <w:r>
        <w:rPr>
          <w:snapToGrid w:val="0"/>
          <w:highlight w:val="none"/>
        </w:rPr>
        <w:t>监控系统</w:t>
      </w:r>
      <w:r>
        <w:rPr>
          <w:rFonts w:hint="eastAsia"/>
          <w:snapToGrid w:val="0"/>
          <w:highlight w:val="none"/>
        </w:rPr>
        <w:t>、语音广播</w:t>
      </w:r>
      <w:r>
        <w:rPr>
          <w:snapToGrid w:val="0"/>
          <w:highlight w:val="none"/>
        </w:rPr>
        <w:t>系统、交通指挥系统</w:t>
      </w:r>
      <w:r>
        <w:rPr>
          <w:rFonts w:hint="eastAsia"/>
          <w:snapToGrid w:val="0"/>
          <w:highlight w:val="none"/>
        </w:rPr>
        <w:t>组成。</w:t>
      </w:r>
    </w:p>
    <w:p w14:paraId="39686232">
      <w:pPr>
        <w:pageBreakBefore w:val="0"/>
        <w:widowControl w:val="0"/>
        <w:kinsoku/>
        <w:wordWrap/>
        <w:overflowPunct/>
        <w:topLinePunct w:val="0"/>
        <w:autoSpaceDE/>
        <w:autoSpaceDN/>
        <w:bidi w:val="0"/>
        <w:adjustRightInd/>
        <w:snapToGrid/>
        <w:spacing w:line="460" w:lineRule="exact"/>
        <w:ind w:firstLine="480"/>
        <w:textAlignment w:val="auto"/>
        <w:rPr>
          <w:snapToGrid w:val="0"/>
          <w:highlight w:val="none"/>
        </w:rPr>
      </w:pPr>
      <w:r>
        <w:rPr>
          <w:rFonts w:hint="eastAsia"/>
          <w:snapToGrid w:val="0"/>
          <w:highlight w:val="none"/>
        </w:rPr>
        <w:t>5.6.17</w:t>
      </w:r>
      <w:r>
        <w:rPr>
          <w:rFonts w:hint="eastAsia"/>
          <w:snapToGrid w:val="0"/>
          <w:highlight w:val="none"/>
          <w:lang w:val="en-US" w:eastAsia="zh-CN"/>
        </w:rPr>
        <w:t>.2</w:t>
      </w:r>
      <w:r>
        <w:rPr>
          <w:rFonts w:hint="eastAsia"/>
          <w:snapToGrid w:val="0"/>
          <w:highlight w:val="none"/>
        </w:rPr>
        <w:t>中央控制</w:t>
      </w:r>
      <w:r>
        <w:rPr>
          <w:snapToGrid w:val="0"/>
          <w:highlight w:val="none"/>
        </w:rPr>
        <w:t>系统主要完成</w:t>
      </w:r>
      <w:r>
        <w:rPr>
          <w:rFonts w:hint="eastAsia"/>
          <w:snapToGrid w:val="0"/>
          <w:highlight w:val="none"/>
        </w:rPr>
        <w:t>：</w:t>
      </w:r>
      <w:r>
        <w:rPr>
          <w:snapToGrid w:val="0"/>
          <w:highlight w:val="none"/>
        </w:rPr>
        <w:t>对压缩设备区域主要设备运行参数进行监控</w:t>
      </w:r>
      <w:r>
        <w:rPr>
          <w:rFonts w:hint="eastAsia"/>
          <w:snapToGrid w:val="0"/>
          <w:highlight w:val="none"/>
        </w:rPr>
        <w:t>、运行控制。</w:t>
      </w:r>
    </w:p>
    <w:p w14:paraId="618830F7">
      <w:pPr>
        <w:pageBreakBefore w:val="0"/>
        <w:widowControl w:val="0"/>
        <w:kinsoku/>
        <w:wordWrap/>
        <w:overflowPunct/>
        <w:topLinePunct w:val="0"/>
        <w:autoSpaceDE/>
        <w:autoSpaceDN/>
        <w:bidi w:val="0"/>
        <w:adjustRightInd/>
        <w:snapToGrid/>
        <w:spacing w:line="460" w:lineRule="exact"/>
        <w:ind w:firstLine="480"/>
        <w:textAlignment w:val="auto"/>
        <w:rPr>
          <w:snapToGrid w:val="0"/>
          <w:highlight w:val="none"/>
        </w:rPr>
      </w:pPr>
      <w:r>
        <w:rPr>
          <w:rFonts w:hint="eastAsia"/>
          <w:snapToGrid w:val="0"/>
          <w:highlight w:val="none"/>
        </w:rPr>
        <w:t>5.6.17</w:t>
      </w:r>
      <w:r>
        <w:rPr>
          <w:rFonts w:hint="eastAsia"/>
          <w:snapToGrid w:val="0"/>
          <w:highlight w:val="none"/>
          <w:lang w:val="en-US" w:eastAsia="zh-CN"/>
        </w:rPr>
        <w:t>.3</w:t>
      </w:r>
      <w:r>
        <w:rPr>
          <w:snapToGrid w:val="0"/>
          <w:highlight w:val="none"/>
        </w:rPr>
        <w:t>视频监控系统主要完成：对站内各泊位、卸料场地、转运场地</w:t>
      </w:r>
      <w:r>
        <w:rPr>
          <w:rFonts w:hint="eastAsia"/>
          <w:snapToGrid w:val="0"/>
          <w:highlight w:val="none"/>
        </w:rPr>
        <w:t>等</w:t>
      </w:r>
      <w:r>
        <w:rPr>
          <w:snapToGrid w:val="0"/>
          <w:highlight w:val="none"/>
        </w:rPr>
        <w:t>设备区域所需位置的视频监控及录像。</w:t>
      </w:r>
    </w:p>
    <w:p w14:paraId="5F278581">
      <w:pPr>
        <w:pageBreakBefore w:val="0"/>
        <w:widowControl w:val="0"/>
        <w:kinsoku/>
        <w:wordWrap/>
        <w:overflowPunct/>
        <w:topLinePunct w:val="0"/>
        <w:autoSpaceDE/>
        <w:autoSpaceDN/>
        <w:bidi w:val="0"/>
        <w:adjustRightInd/>
        <w:snapToGrid/>
        <w:spacing w:line="460" w:lineRule="exact"/>
        <w:ind w:firstLine="480"/>
        <w:textAlignment w:val="auto"/>
        <w:rPr>
          <w:snapToGrid w:val="0"/>
          <w:highlight w:val="none"/>
        </w:rPr>
      </w:pPr>
      <w:r>
        <w:rPr>
          <w:rFonts w:hint="eastAsia"/>
          <w:snapToGrid w:val="0"/>
          <w:highlight w:val="none"/>
        </w:rPr>
        <w:t>5.6.17</w:t>
      </w:r>
      <w:r>
        <w:rPr>
          <w:rFonts w:hint="eastAsia"/>
          <w:snapToGrid w:val="0"/>
          <w:highlight w:val="none"/>
          <w:lang w:val="en-US" w:eastAsia="zh-CN"/>
        </w:rPr>
        <w:t>.4</w:t>
      </w:r>
      <w:r>
        <w:rPr>
          <w:rFonts w:hint="eastAsia"/>
          <w:snapToGrid w:val="0"/>
          <w:highlight w:val="none"/>
        </w:rPr>
        <w:t>语音广播系统：应用于广播通知、对讲及背景音乐等使用功能；在日常工作中，实现对讲和寻呼。</w:t>
      </w:r>
    </w:p>
    <w:p w14:paraId="34B78B47">
      <w:pPr>
        <w:pageBreakBefore w:val="0"/>
        <w:widowControl w:val="0"/>
        <w:kinsoku/>
        <w:wordWrap/>
        <w:overflowPunct/>
        <w:topLinePunct w:val="0"/>
        <w:autoSpaceDE/>
        <w:autoSpaceDN/>
        <w:bidi w:val="0"/>
        <w:adjustRightInd/>
        <w:snapToGrid/>
        <w:spacing w:line="460" w:lineRule="exact"/>
        <w:ind w:firstLine="480"/>
        <w:textAlignment w:val="auto"/>
        <w:rPr>
          <w:snapToGrid w:val="0"/>
          <w:highlight w:val="none"/>
        </w:rPr>
      </w:pPr>
      <w:r>
        <w:rPr>
          <w:rFonts w:hint="eastAsia"/>
          <w:snapToGrid w:val="0"/>
          <w:highlight w:val="none"/>
        </w:rPr>
        <w:t>5.6.17</w:t>
      </w:r>
      <w:r>
        <w:rPr>
          <w:rFonts w:hint="eastAsia"/>
          <w:snapToGrid w:val="0"/>
          <w:highlight w:val="none"/>
          <w:lang w:val="en-US" w:eastAsia="zh-CN"/>
        </w:rPr>
        <w:t>.5</w:t>
      </w:r>
      <w:r>
        <w:rPr>
          <w:snapToGrid w:val="0"/>
          <w:highlight w:val="none"/>
        </w:rPr>
        <w:t>交通指挥系统主要完成：垃圾车辆派位和指引、转运车换容器指引等功能。</w:t>
      </w:r>
    </w:p>
    <w:p w14:paraId="02ED7EE3">
      <w:pPr>
        <w:pageBreakBefore w:val="0"/>
        <w:widowControl w:val="0"/>
        <w:kinsoku/>
        <w:wordWrap/>
        <w:overflowPunct/>
        <w:topLinePunct w:val="0"/>
        <w:autoSpaceDE/>
        <w:autoSpaceDN/>
        <w:bidi w:val="0"/>
        <w:adjustRightInd/>
        <w:snapToGrid/>
        <w:spacing w:line="460" w:lineRule="exact"/>
        <w:ind w:firstLine="480"/>
        <w:textAlignment w:val="auto"/>
        <w:rPr>
          <w:snapToGrid w:val="0"/>
          <w:highlight w:val="none"/>
        </w:rPr>
      </w:pPr>
      <w:r>
        <w:rPr>
          <w:rFonts w:hint="eastAsia"/>
          <w:snapToGrid w:val="0"/>
          <w:highlight w:val="none"/>
        </w:rPr>
        <w:t>5.6.17</w:t>
      </w:r>
      <w:r>
        <w:rPr>
          <w:rFonts w:hint="eastAsia"/>
          <w:snapToGrid w:val="0"/>
          <w:highlight w:val="none"/>
          <w:lang w:val="en-US" w:eastAsia="zh-CN"/>
        </w:rPr>
        <w:t>.6</w:t>
      </w:r>
      <w:r>
        <w:rPr>
          <w:snapToGrid w:val="0"/>
          <w:highlight w:val="none"/>
        </w:rPr>
        <w:t>辅助系统包括：</w:t>
      </w:r>
      <w:r>
        <w:rPr>
          <w:rFonts w:hint="eastAsia"/>
          <w:snapToGrid w:val="0"/>
          <w:highlight w:val="none"/>
        </w:rPr>
        <w:t>LED条屏、电视墙</w:t>
      </w:r>
      <w:r>
        <w:rPr>
          <w:snapToGrid w:val="0"/>
          <w:highlight w:val="none"/>
        </w:rPr>
        <w:t>及中控操作台等辅助设备。</w:t>
      </w:r>
    </w:p>
    <w:p w14:paraId="5B560CB1">
      <w:pPr>
        <w:pageBreakBefore w:val="0"/>
        <w:widowControl w:val="0"/>
        <w:kinsoku/>
        <w:wordWrap/>
        <w:overflowPunct/>
        <w:topLinePunct w:val="0"/>
        <w:autoSpaceDE/>
        <w:autoSpaceDN/>
        <w:bidi w:val="0"/>
        <w:adjustRightInd/>
        <w:snapToGrid/>
        <w:spacing w:line="460" w:lineRule="exact"/>
        <w:ind w:firstLine="480"/>
        <w:textAlignment w:val="auto"/>
        <w:rPr>
          <w:snapToGrid w:val="0"/>
          <w:highlight w:val="none"/>
        </w:rPr>
      </w:pPr>
      <w:r>
        <w:rPr>
          <w:rFonts w:hint="eastAsia"/>
          <w:snapToGrid w:val="0"/>
          <w:highlight w:val="none"/>
        </w:rPr>
        <w:t>5.6.17</w:t>
      </w:r>
      <w:r>
        <w:rPr>
          <w:rFonts w:hint="eastAsia"/>
          <w:snapToGrid w:val="0"/>
          <w:highlight w:val="none"/>
          <w:lang w:val="en-US" w:eastAsia="zh-CN"/>
        </w:rPr>
        <w:t>.7</w:t>
      </w:r>
      <w:r>
        <w:rPr>
          <w:rFonts w:hint="eastAsia"/>
          <w:snapToGrid w:val="0"/>
          <w:highlight w:val="none"/>
        </w:rPr>
        <w:t>根据需要，监控系统信息可以通过专用网络（VPN或裸纤）将数据及视频上传至政府管理部门和运营单位的上级部门，实现固废处置信息管理，由招标方提供网络。</w:t>
      </w:r>
    </w:p>
    <w:p w14:paraId="7E9BA28F">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5.6.17</w:t>
      </w:r>
      <w:r>
        <w:rPr>
          <w:rFonts w:hint="eastAsia"/>
          <w:highlight w:val="none"/>
          <w:lang w:val="en-US" w:eastAsia="zh-CN"/>
        </w:rPr>
        <w:t>.8</w:t>
      </w:r>
      <w:r>
        <w:rPr>
          <w:rFonts w:hint="eastAsia"/>
          <w:highlight w:val="none"/>
        </w:rPr>
        <w:t>压缩机中央控制系统</w:t>
      </w:r>
    </w:p>
    <w:p w14:paraId="13D79A6C">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snapToGrid w:val="0"/>
          <w:kern w:val="28"/>
          <w:highlight w:val="none"/>
        </w:rPr>
        <w:t>（1）系统组成要求</w:t>
      </w:r>
      <w:r>
        <w:rPr>
          <w:rFonts w:hint="eastAsia"/>
          <w:snapToGrid w:val="0"/>
          <w:kern w:val="28"/>
          <w:highlight w:val="none"/>
          <w:lang w:eastAsia="zh-CN"/>
        </w:rPr>
        <w:t>：</w:t>
      </w:r>
      <w:r>
        <w:rPr>
          <w:rFonts w:hint="eastAsia"/>
          <w:highlight w:val="none"/>
        </w:rPr>
        <w:t>中央控制系统是以工业计算机为基础的生产过程自动化控制系统，用于对现场的运行设备进行监视和控制，实现数据采集、设备控制、测量、参数调节以及各类信号报警等各项功能。中央控制系统由中控计算机、液晶显示器、及中控软件等组成。控制采用PLC可编程控制，压缩机可实现自动控制和手动控制。控制方式采用远程中控机控制和现场控制，现场操作优先于远程操作。</w:t>
      </w:r>
    </w:p>
    <w:p w14:paraId="08CAD10D">
      <w:pPr>
        <w:pageBreakBefore w:val="0"/>
        <w:widowControl w:val="0"/>
        <w:kinsoku/>
        <w:wordWrap/>
        <w:overflowPunct/>
        <w:topLinePunct w:val="0"/>
        <w:autoSpaceDE/>
        <w:autoSpaceDN/>
        <w:bidi w:val="0"/>
        <w:adjustRightInd/>
        <w:snapToGrid/>
        <w:spacing w:line="460" w:lineRule="exact"/>
        <w:ind w:firstLine="240" w:firstLineChars="100"/>
        <w:textAlignment w:val="auto"/>
        <w:rPr>
          <w:snapToGrid w:val="0"/>
          <w:kern w:val="28"/>
          <w:highlight w:val="none"/>
        </w:rPr>
      </w:pPr>
      <w:r>
        <w:rPr>
          <w:rFonts w:hint="eastAsia"/>
          <w:snapToGrid w:val="0"/>
          <w:kern w:val="28"/>
          <w:highlight w:val="none"/>
        </w:rPr>
        <w:t>（2）中控系统性能要求</w:t>
      </w:r>
    </w:p>
    <w:p w14:paraId="4D3BB58F">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①</w:t>
      </w:r>
      <w:r>
        <w:rPr>
          <w:rFonts w:hint="eastAsia"/>
          <w:highlight w:val="none"/>
        </w:rPr>
        <w:t>用户权限管理：管理员拥有所有系统权限，并可根据使用情况选择性的分配其他用户拥有的权限。</w:t>
      </w:r>
    </w:p>
    <w:p w14:paraId="3FE9948F">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②</w:t>
      </w:r>
      <w:r>
        <w:rPr>
          <w:rFonts w:hint="eastAsia"/>
          <w:highlight w:val="none"/>
        </w:rPr>
        <w:t>生产线监控及报警：监控主界面列出了设备的所有动作操作，以及设备状态信息的反馈，在左侧显示设备的实时报警信息。</w:t>
      </w:r>
    </w:p>
    <w:p w14:paraId="23CAA2BA">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③</w:t>
      </w:r>
      <w:r>
        <w:rPr>
          <w:rFonts w:hint="eastAsia"/>
          <w:highlight w:val="none"/>
        </w:rPr>
        <w:t>生产线操作及参数设置：可以即时设置生产线的相关参数，下发后即时生效。</w:t>
      </w:r>
    </w:p>
    <w:p w14:paraId="7FEA746E">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④</w:t>
      </w:r>
      <w:r>
        <w:rPr>
          <w:rFonts w:hint="eastAsia"/>
          <w:highlight w:val="none"/>
        </w:rPr>
        <w:t>报警数据查询：报警记录存入数据库，可以根据时间查询历史报警记录。</w:t>
      </w:r>
    </w:p>
    <w:p w14:paraId="2576A35D">
      <w:pPr>
        <w:pageBreakBefore w:val="0"/>
        <w:widowControl w:val="0"/>
        <w:kinsoku/>
        <w:wordWrap/>
        <w:overflowPunct/>
        <w:topLinePunct w:val="0"/>
        <w:autoSpaceDE/>
        <w:autoSpaceDN/>
        <w:bidi w:val="0"/>
        <w:adjustRightInd/>
        <w:snapToGrid/>
        <w:spacing w:line="460" w:lineRule="exact"/>
        <w:ind w:firstLine="480"/>
        <w:textAlignment w:val="auto"/>
        <w:rPr>
          <w:snapToGrid w:val="0"/>
          <w:kern w:val="28"/>
          <w:highlight w:val="none"/>
        </w:rPr>
      </w:pPr>
      <w:r>
        <w:rPr>
          <w:rFonts w:hint="eastAsia"/>
          <w:snapToGrid w:val="0"/>
          <w:kern w:val="28"/>
          <w:highlight w:val="none"/>
        </w:rPr>
        <w:t>（3）系统主要配置及参数要求</w:t>
      </w:r>
    </w:p>
    <w:tbl>
      <w:tblPr>
        <w:tblStyle w:val="42"/>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2"/>
        <w:gridCol w:w="1422"/>
        <w:gridCol w:w="3737"/>
        <w:gridCol w:w="765"/>
        <w:gridCol w:w="885"/>
        <w:gridCol w:w="739"/>
      </w:tblGrid>
      <w:tr w14:paraId="0CDF7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72" w:type="dxa"/>
            <w:shd w:val="clear" w:color="auto" w:fill="auto"/>
            <w:vAlign w:val="center"/>
          </w:tcPr>
          <w:p w14:paraId="05FFF08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序号</w:t>
            </w:r>
          </w:p>
        </w:tc>
        <w:tc>
          <w:tcPr>
            <w:tcW w:w="1422" w:type="dxa"/>
            <w:shd w:val="clear" w:color="auto" w:fill="auto"/>
            <w:vAlign w:val="center"/>
          </w:tcPr>
          <w:p w14:paraId="47E512C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名称</w:t>
            </w:r>
          </w:p>
        </w:tc>
        <w:tc>
          <w:tcPr>
            <w:tcW w:w="3737" w:type="dxa"/>
            <w:shd w:val="clear" w:color="auto" w:fill="auto"/>
            <w:vAlign w:val="center"/>
          </w:tcPr>
          <w:p w14:paraId="1895F6D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技术参数</w:t>
            </w:r>
          </w:p>
        </w:tc>
        <w:tc>
          <w:tcPr>
            <w:tcW w:w="765" w:type="dxa"/>
          </w:tcPr>
          <w:p w14:paraId="48A5769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单位</w:t>
            </w:r>
          </w:p>
        </w:tc>
        <w:tc>
          <w:tcPr>
            <w:tcW w:w="885" w:type="dxa"/>
          </w:tcPr>
          <w:p w14:paraId="35FE1D1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数量</w:t>
            </w:r>
          </w:p>
        </w:tc>
        <w:tc>
          <w:tcPr>
            <w:tcW w:w="739" w:type="dxa"/>
          </w:tcPr>
          <w:p w14:paraId="3944C9CB">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1CF7E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972" w:type="dxa"/>
            <w:shd w:val="clear" w:color="auto" w:fill="auto"/>
            <w:vAlign w:val="center"/>
          </w:tcPr>
          <w:p w14:paraId="09F6170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p>
        </w:tc>
        <w:tc>
          <w:tcPr>
            <w:tcW w:w="1422" w:type="dxa"/>
            <w:shd w:val="clear" w:color="auto" w:fill="auto"/>
            <w:vAlign w:val="center"/>
          </w:tcPr>
          <w:p w14:paraId="2990DCF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工控机</w:t>
            </w:r>
          </w:p>
        </w:tc>
        <w:tc>
          <w:tcPr>
            <w:tcW w:w="3737" w:type="dxa"/>
            <w:shd w:val="clear" w:color="auto" w:fill="auto"/>
            <w:vAlign w:val="center"/>
          </w:tcPr>
          <w:p w14:paraId="01EC440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4核I7，不低于8G内存；（压缩4套）</w:t>
            </w:r>
          </w:p>
        </w:tc>
        <w:tc>
          <w:tcPr>
            <w:tcW w:w="765" w:type="dxa"/>
          </w:tcPr>
          <w:p w14:paraId="3F67921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套</w:t>
            </w:r>
          </w:p>
        </w:tc>
        <w:tc>
          <w:tcPr>
            <w:tcW w:w="885" w:type="dxa"/>
          </w:tcPr>
          <w:p w14:paraId="5E01E55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4</w:t>
            </w:r>
          </w:p>
        </w:tc>
        <w:tc>
          <w:tcPr>
            <w:tcW w:w="739" w:type="dxa"/>
          </w:tcPr>
          <w:p w14:paraId="1F89DADC">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34BD3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1" w:hRule="atLeast"/>
          <w:jc w:val="center"/>
        </w:trPr>
        <w:tc>
          <w:tcPr>
            <w:tcW w:w="972" w:type="dxa"/>
            <w:shd w:val="clear" w:color="auto" w:fill="auto"/>
            <w:vAlign w:val="center"/>
          </w:tcPr>
          <w:p w14:paraId="3808078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w:t>
            </w:r>
          </w:p>
        </w:tc>
        <w:tc>
          <w:tcPr>
            <w:tcW w:w="1422" w:type="dxa"/>
            <w:shd w:val="clear" w:color="auto" w:fill="auto"/>
            <w:vAlign w:val="center"/>
          </w:tcPr>
          <w:p w14:paraId="47D8338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显示器</w:t>
            </w:r>
          </w:p>
        </w:tc>
        <w:tc>
          <w:tcPr>
            <w:tcW w:w="3737" w:type="dxa"/>
            <w:shd w:val="clear" w:color="auto" w:fill="auto"/>
            <w:vAlign w:val="center"/>
          </w:tcPr>
          <w:p w14:paraId="7C4C006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24寸，液晶；鼠标、键盘等（4套工控机用，4套压缩系统视频监控用）</w:t>
            </w:r>
          </w:p>
        </w:tc>
        <w:tc>
          <w:tcPr>
            <w:tcW w:w="765" w:type="dxa"/>
          </w:tcPr>
          <w:p w14:paraId="3FA352F5">
            <w:pPr>
              <w:pStyle w:val="124"/>
              <w:pageBreakBefore w:val="0"/>
              <w:widowControl w:val="0"/>
              <w:kinsoku/>
              <w:wordWrap/>
              <w:overflowPunct/>
              <w:topLinePunct w:val="0"/>
              <w:autoSpaceDE/>
              <w:autoSpaceDN/>
              <w:bidi w:val="0"/>
              <w:adjustRightInd/>
              <w:snapToGrid/>
              <w:spacing w:line="460" w:lineRule="exact"/>
              <w:textAlignment w:val="auto"/>
              <w:rPr>
                <w:highlight w:val="none"/>
              </w:rPr>
            </w:pPr>
            <w:bookmarkStart w:id="34" w:name="OLE_LINK53"/>
            <w:bookmarkStart w:id="35" w:name="OLE_LINK54"/>
            <w:r>
              <w:rPr>
                <w:rFonts w:hint="eastAsia"/>
                <w:highlight w:val="none"/>
              </w:rPr>
              <w:t>套</w:t>
            </w:r>
            <w:bookmarkEnd w:id="34"/>
            <w:bookmarkEnd w:id="35"/>
          </w:p>
        </w:tc>
        <w:tc>
          <w:tcPr>
            <w:tcW w:w="885" w:type="dxa"/>
          </w:tcPr>
          <w:p w14:paraId="6C740DA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8</w:t>
            </w:r>
          </w:p>
        </w:tc>
        <w:tc>
          <w:tcPr>
            <w:tcW w:w="739" w:type="dxa"/>
          </w:tcPr>
          <w:p w14:paraId="24C3BF3C">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6A5EE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972" w:type="dxa"/>
            <w:shd w:val="clear" w:color="auto" w:fill="auto"/>
            <w:vAlign w:val="center"/>
          </w:tcPr>
          <w:p w14:paraId="7A5BCF7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3</w:t>
            </w:r>
          </w:p>
        </w:tc>
        <w:tc>
          <w:tcPr>
            <w:tcW w:w="1422" w:type="dxa"/>
            <w:shd w:val="clear" w:color="auto" w:fill="auto"/>
            <w:vAlign w:val="center"/>
          </w:tcPr>
          <w:p w14:paraId="010501A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交换机</w:t>
            </w:r>
          </w:p>
        </w:tc>
        <w:tc>
          <w:tcPr>
            <w:tcW w:w="3737" w:type="dxa"/>
            <w:shd w:val="clear" w:color="auto" w:fill="auto"/>
            <w:vAlign w:val="center"/>
          </w:tcPr>
          <w:p w14:paraId="0D00FFE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24电口，4光口</w:t>
            </w:r>
          </w:p>
        </w:tc>
        <w:tc>
          <w:tcPr>
            <w:tcW w:w="765" w:type="dxa"/>
          </w:tcPr>
          <w:p w14:paraId="1350DC9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套</w:t>
            </w:r>
          </w:p>
        </w:tc>
        <w:tc>
          <w:tcPr>
            <w:tcW w:w="885" w:type="dxa"/>
          </w:tcPr>
          <w:p w14:paraId="65942CB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p>
        </w:tc>
        <w:tc>
          <w:tcPr>
            <w:tcW w:w="739" w:type="dxa"/>
          </w:tcPr>
          <w:p w14:paraId="7223D847">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4BFA1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2" w:type="dxa"/>
            <w:shd w:val="clear" w:color="auto" w:fill="auto"/>
            <w:vAlign w:val="center"/>
          </w:tcPr>
          <w:p w14:paraId="41229FA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4</w:t>
            </w:r>
          </w:p>
        </w:tc>
        <w:tc>
          <w:tcPr>
            <w:tcW w:w="1422" w:type="dxa"/>
            <w:shd w:val="clear" w:color="auto" w:fill="auto"/>
            <w:vAlign w:val="center"/>
          </w:tcPr>
          <w:p w14:paraId="1FF254D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网线</w:t>
            </w:r>
          </w:p>
        </w:tc>
        <w:tc>
          <w:tcPr>
            <w:tcW w:w="3737" w:type="dxa"/>
            <w:shd w:val="clear" w:color="auto" w:fill="auto"/>
            <w:vAlign w:val="center"/>
          </w:tcPr>
          <w:p w14:paraId="3F2ECE9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工业以太网线</w:t>
            </w:r>
          </w:p>
        </w:tc>
        <w:tc>
          <w:tcPr>
            <w:tcW w:w="765" w:type="dxa"/>
          </w:tcPr>
          <w:p w14:paraId="570E59D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批</w:t>
            </w:r>
          </w:p>
        </w:tc>
        <w:tc>
          <w:tcPr>
            <w:tcW w:w="885" w:type="dxa"/>
          </w:tcPr>
          <w:p w14:paraId="178E915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p>
        </w:tc>
        <w:tc>
          <w:tcPr>
            <w:tcW w:w="739" w:type="dxa"/>
          </w:tcPr>
          <w:p w14:paraId="0A323FE4">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352C7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2" w:type="dxa"/>
            <w:shd w:val="clear" w:color="auto" w:fill="auto"/>
            <w:vAlign w:val="center"/>
          </w:tcPr>
          <w:p w14:paraId="6E21C75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5</w:t>
            </w:r>
          </w:p>
        </w:tc>
        <w:tc>
          <w:tcPr>
            <w:tcW w:w="1422" w:type="dxa"/>
            <w:shd w:val="clear" w:color="auto" w:fill="auto"/>
            <w:vAlign w:val="center"/>
          </w:tcPr>
          <w:p w14:paraId="4F77F1E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操作台</w:t>
            </w:r>
          </w:p>
        </w:tc>
        <w:tc>
          <w:tcPr>
            <w:tcW w:w="3737" w:type="dxa"/>
            <w:shd w:val="clear" w:color="auto" w:fill="auto"/>
            <w:vAlign w:val="center"/>
          </w:tcPr>
          <w:p w14:paraId="16B8532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不小于</w:t>
            </w:r>
            <w:r>
              <w:rPr>
                <w:rFonts w:hint="eastAsia"/>
                <w:highlight w:val="none"/>
              </w:rPr>
              <w:t>0.9米x1.8米</w:t>
            </w:r>
          </w:p>
        </w:tc>
        <w:tc>
          <w:tcPr>
            <w:tcW w:w="765" w:type="dxa"/>
          </w:tcPr>
          <w:p w14:paraId="7E2DD84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台</w:t>
            </w:r>
          </w:p>
        </w:tc>
        <w:tc>
          <w:tcPr>
            <w:tcW w:w="885" w:type="dxa"/>
          </w:tcPr>
          <w:p w14:paraId="0EE6C2B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6</w:t>
            </w:r>
          </w:p>
        </w:tc>
        <w:tc>
          <w:tcPr>
            <w:tcW w:w="739" w:type="dxa"/>
          </w:tcPr>
          <w:p w14:paraId="6C45AB2C">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3B76B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2" w:type="dxa"/>
            <w:shd w:val="clear" w:color="auto" w:fill="auto"/>
            <w:vAlign w:val="center"/>
          </w:tcPr>
          <w:p w14:paraId="7491847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6</w:t>
            </w:r>
          </w:p>
        </w:tc>
        <w:tc>
          <w:tcPr>
            <w:tcW w:w="1422" w:type="dxa"/>
            <w:shd w:val="clear" w:color="auto" w:fill="auto"/>
            <w:vAlign w:val="center"/>
          </w:tcPr>
          <w:p w14:paraId="080E2FB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打印机</w:t>
            </w:r>
          </w:p>
        </w:tc>
        <w:tc>
          <w:tcPr>
            <w:tcW w:w="3737" w:type="dxa"/>
            <w:shd w:val="clear" w:color="auto" w:fill="auto"/>
            <w:vAlign w:val="center"/>
          </w:tcPr>
          <w:p w14:paraId="1333FAB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激光打印机</w:t>
            </w:r>
          </w:p>
          <w:p w14:paraId="59F8924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幅面 A4/A3 幅面</w:t>
            </w:r>
          </w:p>
        </w:tc>
        <w:tc>
          <w:tcPr>
            <w:tcW w:w="765" w:type="dxa"/>
          </w:tcPr>
          <w:p w14:paraId="1300B5C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台</w:t>
            </w:r>
          </w:p>
        </w:tc>
        <w:tc>
          <w:tcPr>
            <w:tcW w:w="885" w:type="dxa"/>
          </w:tcPr>
          <w:p w14:paraId="3DBF679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p>
        </w:tc>
        <w:tc>
          <w:tcPr>
            <w:tcW w:w="739" w:type="dxa"/>
          </w:tcPr>
          <w:p w14:paraId="0896B956">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1DDC7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2" w:type="dxa"/>
            <w:shd w:val="clear" w:color="auto" w:fill="auto"/>
            <w:vAlign w:val="center"/>
          </w:tcPr>
          <w:p w14:paraId="0E7F232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7</w:t>
            </w:r>
          </w:p>
        </w:tc>
        <w:tc>
          <w:tcPr>
            <w:tcW w:w="1422" w:type="dxa"/>
            <w:shd w:val="clear" w:color="auto" w:fill="auto"/>
            <w:vAlign w:val="center"/>
          </w:tcPr>
          <w:p w14:paraId="2995C93D">
            <w:pPr>
              <w:pStyle w:val="124"/>
              <w:pageBreakBefore w:val="0"/>
              <w:widowControl w:val="0"/>
              <w:kinsoku/>
              <w:wordWrap/>
              <w:overflowPunct/>
              <w:topLinePunct w:val="0"/>
              <w:autoSpaceDE/>
              <w:autoSpaceDN/>
              <w:bidi w:val="0"/>
              <w:adjustRightInd/>
              <w:snapToGrid/>
              <w:spacing w:line="460" w:lineRule="exact"/>
              <w:textAlignment w:val="auto"/>
              <w:rPr>
                <w:szCs w:val="28"/>
                <w:highlight w:val="none"/>
              </w:rPr>
            </w:pPr>
            <w:r>
              <w:rPr>
                <w:rFonts w:hint="eastAsia"/>
                <w:highlight w:val="none"/>
              </w:rPr>
              <w:t>中控室座椅</w:t>
            </w:r>
          </w:p>
        </w:tc>
        <w:tc>
          <w:tcPr>
            <w:tcW w:w="3737" w:type="dxa"/>
            <w:shd w:val="clear" w:color="auto" w:fill="auto"/>
            <w:vAlign w:val="center"/>
          </w:tcPr>
          <w:p w14:paraId="77632571">
            <w:pPr>
              <w:pStyle w:val="124"/>
              <w:pageBreakBefore w:val="0"/>
              <w:widowControl w:val="0"/>
              <w:kinsoku/>
              <w:wordWrap/>
              <w:overflowPunct/>
              <w:topLinePunct w:val="0"/>
              <w:autoSpaceDE/>
              <w:autoSpaceDN/>
              <w:bidi w:val="0"/>
              <w:adjustRightInd/>
              <w:snapToGrid/>
              <w:spacing w:line="460" w:lineRule="exact"/>
              <w:textAlignment w:val="auto"/>
              <w:rPr>
                <w:szCs w:val="28"/>
                <w:highlight w:val="none"/>
              </w:rPr>
            </w:pPr>
            <w:r>
              <w:rPr>
                <w:rFonts w:hint="eastAsia"/>
                <w:highlight w:val="none"/>
              </w:rPr>
              <w:t>椅面材质：网布</w:t>
            </w:r>
          </w:p>
        </w:tc>
        <w:tc>
          <w:tcPr>
            <w:tcW w:w="765" w:type="dxa"/>
          </w:tcPr>
          <w:p w14:paraId="5BC4529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把</w:t>
            </w:r>
          </w:p>
        </w:tc>
        <w:tc>
          <w:tcPr>
            <w:tcW w:w="885" w:type="dxa"/>
          </w:tcPr>
          <w:p w14:paraId="46DCD17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12</w:t>
            </w:r>
          </w:p>
        </w:tc>
        <w:tc>
          <w:tcPr>
            <w:tcW w:w="739" w:type="dxa"/>
          </w:tcPr>
          <w:p w14:paraId="3202D4B2">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78826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2" w:type="dxa"/>
            <w:shd w:val="clear" w:color="auto" w:fill="auto"/>
          </w:tcPr>
          <w:p w14:paraId="1A1741F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8</w:t>
            </w:r>
          </w:p>
        </w:tc>
        <w:tc>
          <w:tcPr>
            <w:tcW w:w="1422" w:type="dxa"/>
            <w:shd w:val="clear" w:color="auto" w:fill="auto"/>
          </w:tcPr>
          <w:p w14:paraId="58F672B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组态软件</w:t>
            </w:r>
          </w:p>
        </w:tc>
        <w:tc>
          <w:tcPr>
            <w:tcW w:w="3737" w:type="dxa"/>
            <w:shd w:val="clear" w:color="auto" w:fill="auto"/>
          </w:tcPr>
          <w:p w14:paraId="0D3A79F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运行版，500点</w:t>
            </w:r>
          </w:p>
        </w:tc>
        <w:tc>
          <w:tcPr>
            <w:tcW w:w="765" w:type="dxa"/>
          </w:tcPr>
          <w:p w14:paraId="6AF99E4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套</w:t>
            </w:r>
          </w:p>
        </w:tc>
        <w:tc>
          <w:tcPr>
            <w:tcW w:w="885" w:type="dxa"/>
          </w:tcPr>
          <w:p w14:paraId="78ED6C4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4</w:t>
            </w:r>
          </w:p>
        </w:tc>
        <w:tc>
          <w:tcPr>
            <w:tcW w:w="739" w:type="dxa"/>
          </w:tcPr>
          <w:p w14:paraId="2F68FA0A">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76FCB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2" w:type="dxa"/>
            <w:shd w:val="clear" w:color="auto" w:fill="auto"/>
          </w:tcPr>
          <w:p w14:paraId="7AF6337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9</w:t>
            </w:r>
          </w:p>
        </w:tc>
        <w:tc>
          <w:tcPr>
            <w:tcW w:w="1422" w:type="dxa"/>
            <w:shd w:val="clear" w:color="auto" w:fill="auto"/>
          </w:tcPr>
          <w:p w14:paraId="57C0DC0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组态软件</w:t>
            </w:r>
          </w:p>
        </w:tc>
        <w:tc>
          <w:tcPr>
            <w:tcW w:w="3737" w:type="dxa"/>
            <w:shd w:val="clear" w:color="auto" w:fill="auto"/>
          </w:tcPr>
          <w:p w14:paraId="6DBB8E1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开发版，500点</w:t>
            </w:r>
          </w:p>
        </w:tc>
        <w:tc>
          <w:tcPr>
            <w:tcW w:w="765" w:type="dxa"/>
          </w:tcPr>
          <w:p w14:paraId="2BAA9B0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套</w:t>
            </w:r>
          </w:p>
        </w:tc>
        <w:tc>
          <w:tcPr>
            <w:tcW w:w="885" w:type="dxa"/>
          </w:tcPr>
          <w:p w14:paraId="26BA3AE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739" w:type="dxa"/>
          </w:tcPr>
          <w:p w14:paraId="73C5166C">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bl>
    <w:p w14:paraId="4F1645CA">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5.6.17</w:t>
      </w:r>
      <w:r>
        <w:rPr>
          <w:rFonts w:hint="eastAsia"/>
          <w:highlight w:val="none"/>
          <w:lang w:val="en-US" w:eastAsia="zh-CN"/>
        </w:rPr>
        <w:t>.9</w:t>
      </w:r>
      <w:r>
        <w:rPr>
          <w:rFonts w:hint="eastAsia"/>
          <w:highlight w:val="none"/>
        </w:rPr>
        <w:t>视频</w:t>
      </w:r>
      <w:r>
        <w:rPr>
          <w:highlight w:val="none"/>
        </w:rPr>
        <w:t>监控系统</w:t>
      </w:r>
    </w:p>
    <w:p w14:paraId="1C4E5CF1">
      <w:pPr>
        <w:pageBreakBefore w:val="0"/>
        <w:widowControl w:val="0"/>
        <w:kinsoku/>
        <w:wordWrap/>
        <w:overflowPunct/>
        <w:topLinePunct w:val="0"/>
        <w:autoSpaceDE/>
        <w:autoSpaceDN/>
        <w:bidi w:val="0"/>
        <w:adjustRightInd/>
        <w:snapToGrid/>
        <w:spacing w:line="460" w:lineRule="exact"/>
        <w:ind w:firstLine="480"/>
        <w:textAlignment w:val="auto"/>
        <w:rPr>
          <w:snapToGrid w:val="0"/>
          <w:kern w:val="28"/>
          <w:highlight w:val="none"/>
        </w:rPr>
      </w:pPr>
      <w:r>
        <w:rPr>
          <w:rFonts w:hint="eastAsia"/>
          <w:snapToGrid w:val="0"/>
          <w:kern w:val="28"/>
          <w:highlight w:val="none"/>
        </w:rPr>
        <w:t>（1）系统组成要求</w:t>
      </w:r>
      <w:r>
        <w:rPr>
          <w:rFonts w:hint="eastAsia"/>
          <w:snapToGrid w:val="0"/>
          <w:kern w:val="28"/>
          <w:highlight w:val="none"/>
          <w:lang w:eastAsia="zh-CN"/>
        </w:rPr>
        <w:t>：</w:t>
      </w:r>
      <w:r>
        <w:rPr>
          <w:rFonts w:hint="eastAsia"/>
          <w:snapToGrid w:val="0"/>
          <w:kern w:val="28"/>
          <w:highlight w:val="none"/>
        </w:rPr>
        <w:t>视频监视系统主要是通过数字监控摄像头对设备场地人员和设备运行状况进行有效的监控，保证设备和人员安全。系统由监控摄像机、硬盘录像机、液晶监视器和网络交换机等几大部分组成。</w:t>
      </w:r>
    </w:p>
    <w:p w14:paraId="7EB6346A">
      <w:pPr>
        <w:pageBreakBefore w:val="0"/>
        <w:widowControl w:val="0"/>
        <w:kinsoku/>
        <w:wordWrap/>
        <w:overflowPunct/>
        <w:topLinePunct w:val="0"/>
        <w:autoSpaceDE/>
        <w:autoSpaceDN/>
        <w:bidi w:val="0"/>
        <w:adjustRightInd/>
        <w:snapToGrid/>
        <w:spacing w:line="460" w:lineRule="exact"/>
        <w:ind w:firstLine="480"/>
        <w:textAlignment w:val="auto"/>
        <w:rPr>
          <w:snapToGrid w:val="0"/>
          <w:kern w:val="28"/>
          <w:highlight w:val="none"/>
        </w:rPr>
      </w:pPr>
      <w:r>
        <w:rPr>
          <w:rFonts w:hint="eastAsia"/>
          <w:snapToGrid w:val="0"/>
          <w:kern w:val="28"/>
          <w:highlight w:val="none"/>
        </w:rPr>
        <w:t>（2）系统主要性能</w:t>
      </w:r>
    </w:p>
    <w:p w14:paraId="2CEB2088">
      <w:pPr>
        <w:pageBreakBefore w:val="0"/>
        <w:widowControl w:val="0"/>
        <w:kinsoku/>
        <w:wordWrap/>
        <w:overflowPunct/>
        <w:topLinePunct w:val="0"/>
        <w:autoSpaceDE/>
        <w:autoSpaceDN/>
        <w:bidi w:val="0"/>
        <w:adjustRightInd/>
        <w:snapToGrid/>
        <w:spacing w:line="460" w:lineRule="exact"/>
        <w:ind w:firstLine="480"/>
        <w:textAlignment w:val="auto"/>
        <w:rPr>
          <w:snapToGrid w:val="0"/>
          <w:kern w:val="28"/>
          <w:highlight w:val="none"/>
        </w:rPr>
      </w:pPr>
      <w:r>
        <w:rPr>
          <w:rFonts w:hint="eastAsia"/>
          <w:snapToGrid w:val="0"/>
          <w:kern w:val="28"/>
          <w:highlight w:val="none"/>
          <w:lang w:val="en-US" w:eastAsia="zh-CN"/>
        </w:rPr>
        <w:t>①</w:t>
      </w:r>
      <w:r>
        <w:rPr>
          <w:snapToGrid w:val="0"/>
          <w:kern w:val="28"/>
          <w:highlight w:val="none"/>
        </w:rPr>
        <w:t>HD</w:t>
      </w:r>
      <w:r>
        <w:rPr>
          <w:rFonts w:hint="eastAsia"/>
          <w:snapToGrid w:val="0"/>
          <w:kern w:val="28"/>
          <w:highlight w:val="none"/>
        </w:rPr>
        <w:t>高清图像质量</w:t>
      </w:r>
    </w:p>
    <w:p w14:paraId="35E93EE5">
      <w:pPr>
        <w:pageBreakBefore w:val="0"/>
        <w:widowControl w:val="0"/>
        <w:kinsoku/>
        <w:wordWrap/>
        <w:overflowPunct/>
        <w:topLinePunct w:val="0"/>
        <w:autoSpaceDE/>
        <w:autoSpaceDN/>
        <w:bidi w:val="0"/>
        <w:adjustRightInd/>
        <w:snapToGrid/>
        <w:spacing w:line="460" w:lineRule="exact"/>
        <w:ind w:firstLine="480"/>
        <w:textAlignment w:val="auto"/>
        <w:rPr>
          <w:snapToGrid w:val="0"/>
          <w:kern w:val="28"/>
          <w:highlight w:val="none"/>
        </w:rPr>
      </w:pPr>
      <w:r>
        <w:rPr>
          <w:rFonts w:hint="eastAsia"/>
          <w:snapToGrid w:val="0"/>
          <w:kern w:val="28"/>
          <w:highlight w:val="none"/>
          <w:lang w:val="en-US" w:eastAsia="zh-CN"/>
        </w:rPr>
        <w:t>②</w:t>
      </w:r>
      <w:r>
        <w:rPr>
          <w:rFonts w:hint="eastAsia"/>
          <w:snapToGrid w:val="0"/>
          <w:kern w:val="28"/>
          <w:highlight w:val="none"/>
        </w:rPr>
        <w:t>网络传输功能</w:t>
      </w:r>
    </w:p>
    <w:p w14:paraId="42A9DCF5">
      <w:pPr>
        <w:pageBreakBefore w:val="0"/>
        <w:widowControl w:val="0"/>
        <w:kinsoku/>
        <w:wordWrap/>
        <w:overflowPunct/>
        <w:topLinePunct w:val="0"/>
        <w:autoSpaceDE/>
        <w:autoSpaceDN/>
        <w:bidi w:val="0"/>
        <w:adjustRightInd/>
        <w:snapToGrid/>
        <w:spacing w:line="460" w:lineRule="exact"/>
        <w:ind w:firstLine="480"/>
        <w:textAlignment w:val="auto"/>
        <w:rPr>
          <w:snapToGrid w:val="0"/>
          <w:kern w:val="28"/>
          <w:highlight w:val="none"/>
        </w:rPr>
      </w:pPr>
      <w:r>
        <w:rPr>
          <w:rFonts w:hint="eastAsia"/>
          <w:snapToGrid w:val="0"/>
          <w:kern w:val="28"/>
          <w:highlight w:val="none"/>
          <w:lang w:val="en-US" w:eastAsia="zh-CN"/>
        </w:rPr>
        <w:t>③</w:t>
      </w:r>
      <w:r>
        <w:rPr>
          <w:rFonts w:hint="eastAsia"/>
          <w:snapToGrid w:val="0"/>
          <w:kern w:val="28"/>
          <w:highlight w:val="none"/>
        </w:rPr>
        <w:t>图像显示功能</w:t>
      </w:r>
    </w:p>
    <w:p w14:paraId="14FA8108">
      <w:pPr>
        <w:pageBreakBefore w:val="0"/>
        <w:widowControl w:val="0"/>
        <w:kinsoku/>
        <w:wordWrap/>
        <w:overflowPunct/>
        <w:topLinePunct w:val="0"/>
        <w:autoSpaceDE/>
        <w:autoSpaceDN/>
        <w:bidi w:val="0"/>
        <w:adjustRightInd/>
        <w:snapToGrid/>
        <w:spacing w:line="460" w:lineRule="exact"/>
        <w:ind w:firstLine="480"/>
        <w:textAlignment w:val="auto"/>
        <w:rPr>
          <w:snapToGrid w:val="0"/>
          <w:kern w:val="28"/>
          <w:highlight w:val="none"/>
        </w:rPr>
      </w:pPr>
      <w:r>
        <w:rPr>
          <w:rFonts w:hint="eastAsia"/>
          <w:snapToGrid w:val="0"/>
          <w:kern w:val="28"/>
          <w:highlight w:val="none"/>
          <w:lang w:val="en-US" w:eastAsia="zh-CN"/>
        </w:rPr>
        <w:t>④</w:t>
      </w:r>
      <w:r>
        <w:rPr>
          <w:rFonts w:hint="eastAsia"/>
          <w:snapToGrid w:val="0"/>
          <w:kern w:val="28"/>
          <w:highlight w:val="none"/>
        </w:rPr>
        <w:t>资料存储与回放</w:t>
      </w:r>
    </w:p>
    <w:p w14:paraId="01FDECE1">
      <w:pPr>
        <w:pageBreakBefore w:val="0"/>
        <w:widowControl w:val="0"/>
        <w:kinsoku/>
        <w:wordWrap/>
        <w:overflowPunct/>
        <w:topLinePunct w:val="0"/>
        <w:autoSpaceDE/>
        <w:autoSpaceDN/>
        <w:bidi w:val="0"/>
        <w:adjustRightInd/>
        <w:snapToGrid/>
        <w:spacing w:line="460" w:lineRule="exact"/>
        <w:ind w:firstLine="480"/>
        <w:textAlignment w:val="auto"/>
        <w:rPr>
          <w:snapToGrid w:val="0"/>
          <w:kern w:val="28"/>
          <w:highlight w:val="none"/>
        </w:rPr>
      </w:pPr>
      <w:r>
        <w:rPr>
          <w:rFonts w:hint="eastAsia"/>
          <w:snapToGrid w:val="0"/>
          <w:kern w:val="28"/>
          <w:highlight w:val="none"/>
        </w:rPr>
        <w:t>（3）系统主要配置及参数要求</w:t>
      </w:r>
    </w:p>
    <w:tbl>
      <w:tblPr>
        <w:tblStyle w:val="42"/>
        <w:tblW w:w="8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1751"/>
        <w:gridCol w:w="2410"/>
        <w:gridCol w:w="708"/>
        <w:gridCol w:w="709"/>
        <w:gridCol w:w="2261"/>
      </w:tblGrid>
      <w:tr w14:paraId="4F091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776" w:type="dxa"/>
            <w:tcMar>
              <w:top w:w="15" w:type="dxa"/>
              <w:left w:w="108" w:type="dxa"/>
              <w:bottom w:w="15" w:type="dxa"/>
              <w:right w:w="108" w:type="dxa"/>
            </w:tcMar>
            <w:vAlign w:val="center"/>
          </w:tcPr>
          <w:p w14:paraId="71F63E9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序号</w:t>
            </w:r>
          </w:p>
        </w:tc>
        <w:tc>
          <w:tcPr>
            <w:tcW w:w="1751" w:type="dxa"/>
            <w:tcMar>
              <w:top w:w="15" w:type="dxa"/>
              <w:left w:w="108" w:type="dxa"/>
              <w:bottom w:w="15" w:type="dxa"/>
              <w:right w:w="108" w:type="dxa"/>
            </w:tcMar>
            <w:vAlign w:val="center"/>
          </w:tcPr>
          <w:p w14:paraId="5D39742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设备名称</w:t>
            </w:r>
          </w:p>
        </w:tc>
        <w:tc>
          <w:tcPr>
            <w:tcW w:w="2410" w:type="dxa"/>
          </w:tcPr>
          <w:p w14:paraId="751B030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技术参数</w:t>
            </w:r>
          </w:p>
        </w:tc>
        <w:tc>
          <w:tcPr>
            <w:tcW w:w="708" w:type="dxa"/>
            <w:tcMar>
              <w:top w:w="15" w:type="dxa"/>
              <w:left w:w="108" w:type="dxa"/>
              <w:bottom w:w="15" w:type="dxa"/>
              <w:right w:w="108" w:type="dxa"/>
            </w:tcMar>
            <w:vAlign w:val="center"/>
          </w:tcPr>
          <w:p w14:paraId="4BBD317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单位</w:t>
            </w:r>
          </w:p>
        </w:tc>
        <w:tc>
          <w:tcPr>
            <w:tcW w:w="709" w:type="dxa"/>
            <w:tcMar>
              <w:top w:w="15" w:type="dxa"/>
              <w:left w:w="108" w:type="dxa"/>
              <w:bottom w:w="15" w:type="dxa"/>
              <w:right w:w="108" w:type="dxa"/>
            </w:tcMar>
            <w:vAlign w:val="center"/>
          </w:tcPr>
          <w:p w14:paraId="3EC0F87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数量</w:t>
            </w:r>
          </w:p>
        </w:tc>
        <w:tc>
          <w:tcPr>
            <w:tcW w:w="2261" w:type="dxa"/>
            <w:tcMar>
              <w:top w:w="15" w:type="dxa"/>
              <w:left w:w="108" w:type="dxa"/>
              <w:bottom w:w="15" w:type="dxa"/>
              <w:right w:w="108" w:type="dxa"/>
            </w:tcMar>
            <w:vAlign w:val="center"/>
          </w:tcPr>
          <w:p w14:paraId="13689AF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备注</w:t>
            </w:r>
          </w:p>
        </w:tc>
      </w:tr>
      <w:tr w14:paraId="0BA91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76" w:type="dxa"/>
            <w:tcMar>
              <w:top w:w="15" w:type="dxa"/>
              <w:left w:w="108" w:type="dxa"/>
              <w:bottom w:w="15" w:type="dxa"/>
              <w:right w:w="108" w:type="dxa"/>
            </w:tcMar>
            <w:vAlign w:val="center"/>
          </w:tcPr>
          <w:p w14:paraId="65A6279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1751" w:type="dxa"/>
            <w:tcMar>
              <w:top w:w="15" w:type="dxa"/>
              <w:left w:w="108" w:type="dxa"/>
              <w:bottom w:w="15" w:type="dxa"/>
              <w:right w:w="108" w:type="dxa"/>
            </w:tcMar>
            <w:vAlign w:val="center"/>
          </w:tcPr>
          <w:p w14:paraId="494C33E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一体化彩色枪型摄像机</w:t>
            </w:r>
          </w:p>
        </w:tc>
        <w:tc>
          <w:tcPr>
            <w:tcW w:w="2410" w:type="dxa"/>
          </w:tcPr>
          <w:p w14:paraId="222C5DB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枪式，红外夜视型，400 万像素，IP66</w:t>
            </w:r>
            <w:r>
              <w:rPr>
                <w:highlight w:val="none"/>
              </w:rPr>
              <w:t xml:space="preserve"> </w:t>
            </w:r>
          </w:p>
        </w:tc>
        <w:tc>
          <w:tcPr>
            <w:tcW w:w="708" w:type="dxa"/>
            <w:tcMar>
              <w:top w:w="15" w:type="dxa"/>
              <w:left w:w="108" w:type="dxa"/>
              <w:bottom w:w="15" w:type="dxa"/>
              <w:right w:w="108" w:type="dxa"/>
            </w:tcMar>
            <w:vAlign w:val="center"/>
          </w:tcPr>
          <w:p w14:paraId="558D24D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台</w:t>
            </w:r>
          </w:p>
        </w:tc>
        <w:tc>
          <w:tcPr>
            <w:tcW w:w="709" w:type="dxa"/>
            <w:tcMar>
              <w:top w:w="15" w:type="dxa"/>
              <w:left w:w="108" w:type="dxa"/>
              <w:bottom w:w="15" w:type="dxa"/>
              <w:right w:w="108" w:type="dxa"/>
            </w:tcMar>
            <w:vAlign w:val="center"/>
          </w:tcPr>
          <w:p w14:paraId="3741DF7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24</w:t>
            </w:r>
          </w:p>
        </w:tc>
        <w:tc>
          <w:tcPr>
            <w:tcW w:w="2261" w:type="dxa"/>
            <w:tcMar>
              <w:top w:w="15" w:type="dxa"/>
              <w:left w:w="108" w:type="dxa"/>
              <w:bottom w:w="15" w:type="dxa"/>
              <w:right w:w="108" w:type="dxa"/>
            </w:tcMar>
            <w:vAlign w:val="center"/>
          </w:tcPr>
          <w:p w14:paraId="24D94F66">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274B9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776" w:type="dxa"/>
            <w:tcMar>
              <w:top w:w="15" w:type="dxa"/>
              <w:left w:w="108" w:type="dxa"/>
              <w:bottom w:w="15" w:type="dxa"/>
              <w:right w:w="108" w:type="dxa"/>
            </w:tcMar>
            <w:vAlign w:val="center"/>
          </w:tcPr>
          <w:p w14:paraId="24B48B1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2</w:t>
            </w:r>
          </w:p>
        </w:tc>
        <w:tc>
          <w:tcPr>
            <w:tcW w:w="1751" w:type="dxa"/>
            <w:tcMar>
              <w:top w:w="15" w:type="dxa"/>
              <w:left w:w="108" w:type="dxa"/>
              <w:bottom w:w="15" w:type="dxa"/>
              <w:right w:w="108" w:type="dxa"/>
            </w:tcMar>
            <w:vAlign w:val="center"/>
          </w:tcPr>
          <w:p w14:paraId="296BD30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一体彩色球型摄像机</w:t>
            </w:r>
          </w:p>
        </w:tc>
        <w:tc>
          <w:tcPr>
            <w:tcW w:w="2410" w:type="dxa"/>
          </w:tcPr>
          <w:p w14:paraId="146656A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高速球，红外夜视型，400 万像素，IP66</w:t>
            </w:r>
            <w:r>
              <w:rPr>
                <w:highlight w:val="none"/>
              </w:rPr>
              <w:t xml:space="preserve"> </w:t>
            </w:r>
          </w:p>
        </w:tc>
        <w:tc>
          <w:tcPr>
            <w:tcW w:w="708" w:type="dxa"/>
            <w:tcMar>
              <w:top w:w="15" w:type="dxa"/>
              <w:left w:w="108" w:type="dxa"/>
              <w:bottom w:w="15" w:type="dxa"/>
              <w:right w:w="108" w:type="dxa"/>
            </w:tcMar>
            <w:vAlign w:val="center"/>
          </w:tcPr>
          <w:p w14:paraId="6851523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台</w:t>
            </w:r>
          </w:p>
        </w:tc>
        <w:tc>
          <w:tcPr>
            <w:tcW w:w="709" w:type="dxa"/>
            <w:tcMar>
              <w:top w:w="15" w:type="dxa"/>
              <w:left w:w="108" w:type="dxa"/>
              <w:bottom w:w="15" w:type="dxa"/>
              <w:right w:w="108" w:type="dxa"/>
            </w:tcMar>
            <w:vAlign w:val="center"/>
          </w:tcPr>
          <w:p w14:paraId="7D52070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4</w:t>
            </w:r>
          </w:p>
        </w:tc>
        <w:tc>
          <w:tcPr>
            <w:tcW w:w="2261" w:type="dxa"/>
            <w:tcMar>
              <w:top w:w="15" w:type="dxa"/>
              <w:left w:w="108" w:type="dxa"/>
              <w:bottom w:w="15" w:type="dxa"/>
              <w:right w:w="108" w:type="dxa"/>
            </w:tcMar>
            <w:vAlign w:val="center"/>
          </w:tcPr>
          <w:p w14:paraId="4FD31146">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1766D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776" w:type="dxa"/>
            <w:tcMar>
              <w:top w:w="15" w:type="dxa"/>
              <w:left w:w="108" w:type="dxa"/>
              <w:bottom w:w="15" w:type="dxa"/>
              <w:right w:w="108" w:type="dxa"/>
            </w:tcMar>
            <w:vAlign w:val="center"/>
          </w:tcPr>
          <w:p w14:paraId="35F453F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3</w:t>
            </w:r>
          </w:p>
        </w:tc>
        <w:tc>
          <w:tcPr>
            <w:tcW w:w="1751" w:type="dxa"/>
            <w:tcMar>
              <w:top w:w="15" w:type="dxa"/>
              <w:left w:w="108" w:type="dxa"/>
              <w:bottom w:w="15" w:type="dxa"/>
              <w:right w:w="108" w:type="dxa"/>
            </w:tcMar>
            <w:vAlign w:val="center"/>
          </w:tcPr>
          <w:p w14:paraId="1446BF7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硬盘录像机</w:t>
            </w:r>
          </w:p>
        </w:tc>
        <w:tc>
          <w:tcPr>
            <w:tcW w:w="2410" w:type="dxa"/>
          </w:tcPr>
          <w:p w14:paraId="0E0B3D7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≥16路</w:t>
            </w:r>
          </w:p>
        </w:tc>
        <w:tc>
          <w:tcPr>
            <w:tcW w:w="708" w:type="dxa"/>
            <w:tcMar>
              <w:top w:w="15" w:type="dxa"/>
              <w:left w:w="108" w:type="dxa"/>
              <w:bottom w:w="15" w:type="dxa"/>
              <w:right w:w="108" w:type="dxa"/>
            </w:tcMar>
            <w:vAlign w:val="center"/>
          </w:tcPr>
          <w:p w14:paraId="3F14959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台</w:t>
            </w:r>
          </w:p>
        </w:tc>
        <w:tc>
          <w:tcPr>
            <w:tcW w:w="709" w:type="dxa"/>
            <w:tcMar>
              <w:top w:w="15" w:type="dxa"/>
              <w:left w:w="108" w:type="dxa"/>
              <w:bottom w:w="15" w:type="dxa"/>
              <w:right w:w="108" w:type="dxa"/>
            </w:tcMar>
            <w:vAlign w:val="center"/>
          </w:tcPr>
          <w:p w14:paraId="45A7CE9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4</w:t>
            </w:r>
          </w:p>
        </w:tc>
        <w:tc>
          <w:tcPr>
            <w:tcW w:w="2261" w:type="dxa"/>
            <w:tcMar>
              <w:top w:w="15" w:type="dxa"/>
              <w:left w:w="108" w:type="dxa"/>
              <w:bottom w:w="15" w:type="dxa"/>
              <w:right w:w="108" w:type="dxa"/>
            </w:tcMar>
            <w:vAlign w:val="center"/>
          </w:tcPr>
          <w:p w14:paraId="0688639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含电源线</w:t>
            </w:r>
          </w:p>
        </w:tc>
      </w:tr>
      <w:tr w14:paraId="35EF2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776" w:type="dxa"/>
            <w:tcMar>
              <w:top w:w="15" w:type="dxa"/>
              <w:left w:w="108" w:type="dxa"/>
              <w:bottom w:w="15" w:type="dxa"/>
              <w:right w:w="108" w:type="dxa"/>
            </w:tcMar>
            <w:vAlign w:val="center"/>
          </w:tcPr>
          <w:p w14:paraId="58E4C0C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4</w:t>
            </w:r>
          </w:p>
        </w:tc>
        <w:tc>
          <w:tcPr>
            <w:tcW w:w="1751" w:type="dxa"/>
            <w:tcMar>
              <w:top w:w="15" w:type="dxa"/>
              <w:left w:w="108" w:type="dxa"/>
              <w:bottom w:w="15" w:type="dxa"/>
              <w:right w:w="108" w:type="dxa"/>
            </w:tcMar>
            <w:vAlign w:val="center"/>
          </w:tcPr>
          <w:p w14:paraId="171080B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网络交换机</w:t>
            </w:r>
          </w:p>
        </w:tc>
        <w:tc>
          <w:tcPr>
            <w:tcW w:w="2410" w:type="dxa"/>
            <w:vAlign w:val="center"/>
          </w:tcPr>
          <w:p w14:paraId="5DB5880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100/1000M 自适应，24 口交换机</w:t>
            </w:r>
          </w:p>
        </w:tc>
        <w:tc>
          <w:tcPr>
            <w:tcW w:w="708" w:type="dxa"/>
            <w:tcMar>
              <w:top w:w="15" w:type="dxa"/>
              <w:left w:w="108" w:type="dxa"/>
              <w:bottom w:w="15" w:type="dxa"/>
              <w:right w:w="108" w:type="dxa"/>
            </w:tcMar>
            <w:vAlign w:val="center"/>
          </w:tcPr>
          <w:p w14:paraId="21F0863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套</w:t>
            </w:r>
          </w:p>
        </w:tc>
        <w:tc>
          <w:tcPr>
            <w:tcW w:w="709" w:type="dxa"/>
            <w:tcMar>
              <w:top w:w="15" w:type="dxa"/>
              <w:left w:w="108" w:type="dxa"/>
              <w:bottom w:w="15" w:type="dxa"/>
              <w:right w:w="108" w:type="dxa"/>
            </w:tcMar>
            <w:vAlign w:val="center"/>
          </w:tcPr>
          <w:p w14:paraId="5F854D7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p>
        </w:tc>
        <w:tc>
          <w:tcPr>
            <w:tcW w:w="2261" w:type="dxa"/>
            <w:tcMar>
              <w:top w:w="15" w:type="dxa"/>
              <w:left w:w="108" w:type="dxa"/>
              <w:bottom w:w="15" w:type="dxa"/>
              <w:right w:w="108" w:type="dxa"/>
            </w:tcMar>
            <w:vAlign w:val="center"/>
          </w:tcPr>
          <w:p w14:paraId="6147DD3C">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53AEE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776" w:type="dxa"/>
            <w:tcMar>
              <w:top w:w="15" w:type="dxa"/>
              <w:left w:w="108" w:type="dxa"/>
              <w:bottom w:w="15" w:type="dxa"/>
              <w:right w:w="108" w:type="dxa"/>
            </w:tcMar>
            <w:vAlign w:val="center"/>
          </w:tcPr>
          <w:p w14:paraId="255BA4E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5</w:t>
            </w:r>
          </w:p>
        </w:tc>
        <w:tc>
          <w:tcPr>
            <w:tcW w:w="1751" w:type="dxa"/>
            <w:tcMar>
              <w:top w:w="15" w:type="dxa"/>
              <w:left w:w="108" w:type="dxa"/>
              <w:bottom w:w="15" w:type="dxa"/>
              <w:right w:w="108" w:type="dxa"/>
            </w:tcMar>
            <w:vAlign w:val="center"/>
          </w:tcPr>
          <w:p w14:paraId="5E00D2B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硬盘</w:t>
            </w:r>
          </w:p>
        </w:tc>
        <w:tc>
          <w:tcPr>
            <w:tcW w:w="2410" w:type="dxa"/>
            <w:vAlign w:val="center"/>
          </w:tcPr>
          <w:p w14:paraId="4031D8E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6T，存储容量满足存储时间不小于30天</w:t>
            </w:r>
          </w:p>
        </w:tc>
        <w:tc>
          <w:tcPr>
            <w:tcW w:w="708" w:type="dxa"/>
            <w:tcMar>
              <w:top w:w="15" w:type="dxa"/>
              <w:left w:w="108" w:type="dxa"/>
              <w:bottom w:w="15" w:type="dxa"/>
              <w:right w:w="108" w:type="dxa"/>
            </w:tcMar>
            <w:vAlign w:val="center"/>
          </w:tcPr>
          <w:p w14:paraId="1A65CDD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块</w:t>
            </w:r>
          </w:p>
        </w:tc>
        <w:tc>
          <w:tcPr>
            <w:tcW w:w="709" w:type="dxa"/>
            <w:tcMar>
              <w:top w:w="15" w:type="dxa"/>
              <w:left w:w="108" w:type="dxa"/>
              <w:bottom w:w="15" w:type="dxa"/>
              <w:right w:w="108" w:type="dxa"/>
            </w:tcMar>
            <w:vAlign w:val="center"/>
          </w:tcPr>
          <w:p w14:paraId="2A3FDE9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6</w:t>
            </w:r>
          </w:p>
        </w:tc>
        <w:tc>
          <w:tcPr>
            <w:tcW w:w="2261" w:type="dxa"/>
            <w:tcMar>
              <w:top w:w="15" w:type="dxa"/>
              <w:left w:w="108" w:type="dxa"/>
              <w:bottom w:w="15" w:type="dxa"/>
              <w:right w:w="108" w:type="dxa"/>
            </w:tcMar>
            <w:vAlign w:val="center"/>
          </w:tcPr>
          <w:p w14:paraId="15714DDF">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bl>
    <w:p w14:paraId="20CAF01A">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5.6.17</w:t>
      </w:r>
      <w:r>
        <w:rPr>
          <w:rFonts w:hint="eastAsia"/>
          <w:highlight w:val="none"/>
          <w:lang w:val="en-US" w:eastAsia="zh-CN"/>
        </w:rPr>
        <w:t>.10</w:t>
      </w:r>
      <w:r>
        <w:rPr>
          <w:highlight w:val="none"/>
        </w:rPr>
        <w:t>语音广播系统</w:t>
      </w:r>
    </w:p>
    <w:p w14:paraId="43237388">
      <w:pPr>
        <w:pageBreakBefore w:val="0"/>
        <w:widowControl w:val="0"/>
        <w:kinsoku/>
        <w:wordWrap/>
        <w:overflowPunct/>
        <w:topLinePunct w:val="0"/>
        <w:autoSpaceDE/>
        <w:autoSpaceDN/>
        <w:bidi w:val="0"/>
        <w:adjustRightInd/>
        <w:snapToGrid/>
        <w:spacing w:line="460" w:lineRule="exact"/>
        <w:ind w:firstLine="480"/>
        <w:textAlignment w:val="auto"/>
        <w:rPr>
          <w:snapToGrid w:val="0"/>
          <w:highlight w:val="none"/>
        </w:rPr>
      </w:pPr>
      <w:r>
        <w:rPr>
          <w:rFonts w:hint="eastAsia"/>
          <w:snapToGrid w:val="0"/>
          <w:highlight w:val="none"/>
          <w:lang w:eastAsia="zh-CN"/>
        </w:rPr>
        <w:t>（</w:t>
      </w:r>
      <w:r>
        <w:rPr>
          <w:rFonts w:hint="eastAsia"/>
          <w:snapToGrid w:val="0"/>
          <w:highlight w:val="none"/>
          <w:lang w:val="en-US" w:eastAsia="zh-CN"/>
        </w:rPr>
        <w:t>1</w:t>
      </w:r>
      <w:r>
        <w:rPr>
          <w:rFonts w:hint="eastAsia"/>
          <w:snapToGrid w:val="0"/>
          <w:highlight w:val="none"/>
          <w:lang w:eastAsia="zh-CN"/>
        </w:rPr>
        <w:t>）</w:t>
      </w:r>
      <w:r>
        <w:rPr>
          <w:snapToGrid w:val="0"/>
          <w:highlight w:val="none"/>
        </w:rPr>
        <w:t>语音广播系统主要应用于广播通知、对讲及背景音乐等使用功能；在日常工作中，实现对讲和寻呼，大大的提高工作效率。</w:t>
      </w:r>
    </w:p>
    <w:p w14:paraId="638DDD70">
      <w:pPr>
        <w:pageBreakBefore w:val="0"/>
        <w:widowControl w:val="0"/>
        <w:kinsoku/>
        <w:wordWrap/>
        <w:overflowPunct/>
        <w:topLinePunct w:val="0"/>
        <w:autoSpaceDE/>
        <w:autoSpaceDN/>
        <w:bidi w:val="0"/>
        <w:adjustRightInd/>
        <w:snapToGrid/>
        <w:spacing w:line="460" w:lineRule="exact"/>
        <w:ind w:firstLine="480" w:firstLineChars="200"/>
        <w:textAlignment w:val="auto"/>
        <w:rPr>
          <w:snapToGrid w:val="0"/>
          <w:highlight w:val="none"/>
        </w:rPr>
      </w:pPr>
      <w:r>
        <w:rPr>
          <w:rFonts w:hint="eastAsia"/>
          <w:snapToGrid w:val="0"/>
          <w:highlight w:val="none"/>
        </w:rPr>
        <w:t>（</w:t>
      </w:r>
      <w:r>
        <w:rPr>
          <w:rFonts w:hint="eastAsia"/>
          <w:snapToGrid w:val="0"/>
          <w:highlight w:val="none"/>
          <w:lang w:val="en-US" w:eastAsia="zh-CN"/>
        </w:rPr>
        <w:t>2</w:t>
      </w:r>
      <w:r>
        <w:rPr>
          <w:rFonts w:hint="eastAsia"/>
          <w:snapToGrid w:val="0"/>
          <w:highlight w:val="none"/>
        </w:rPr>
        <w:t>）</w:t>
      </w:r>
      <w:r>
        <w:rPr>
          <w:snapToGrid w:val="0"/>
          <w:highlight w:val="none"/>
        </w:rPr>
        <w:t>背景音乐播放</w:t>
      </w:r>
      <w:r>
        <w:rPr>
          <w:rFonts w:hint="eastAsia"/>
          <w:snapToGrid w:val="0"/>
          <w:highlight w:val="none"/>
          <w:lang w:eastAsia="zh-CN"/>
        </w:rPr>
        <w:t>：</w:t>
      </w:r>
      <w:r>
        <w:rPr>
          <w:snapToGrid w:val="0"/>
          <w:highlight w:val="none"/>
        </w:rPr>
        <w:t>中控室根据需要可插播或定时播放各种音源，同时可以对员工播放通知，法律知识、新闻时事等，也可用于公司紧急会议、广播。</w:t>
      </w:r>
    </w:p>
    <w:p w14:paraId="6271D7D0">
      <w:pPr>
        <w:pageBreakBefore w:val="0"/>
        <w:widowControl w:val="0"/>
        <w:kinsoku/>
        <w:wordWrap/>
        <w:overflowPunct/>
        <w:topLinePunct w:val="0"/>
        <w:autoSpaceDE/>
        <w:autoSpaceDN/>
        <w:bidi w:val="0"/>
        <w:adjustRightInd/>
        <w:snapToGrid/>
        <w:spacing w:line="460" w:lineRule="exact"/>
        <w:ind w:firstLine="480" w:firstLineChars="200"/>
        <w:textAlignment w:val="auto"/>
        <w:rPr>
          <w:snapToGrid w:val="0"/>
          <w:highlight w:val="none"/>
        </w:rPr>
      </w:pPr>
      <w:r>
        <w:rPr>
          <w:rFonts w:hint="eastAsia"/>
          <w:snapToGrid w:val="0"/>
          <w:highlight w:val="none"/>
        </w:rPr>
        <w:t>（</w:t>
      </w:r>
      <w:r>
        <w:rPr>
          <w:rFonts w:hint="eastAsia"/>
          <w:snapToGrid w:val="0"/>
          <w:highlight w:val="none"/>
          <w:lang w:val="en-US" w:eastAsia="zh-CN"/>
        </w:rPr>
        <w:t>3</w:t>
      </w:r>
      <w:r>
        <w:rPr>
          <w:rFonts w:hint="eastAsia"/>
          <w:snapToGrid w:val="0"/>
          <w:highlight w:val="none"/>
        </w:rPr>
        <w:t>）</w:t>
      </w:r>
      <w:r>
        <w:rPr>
          <w:snapToGrid w:val="0"/>
          <w:highlight w:val="none"/>
        </w:rPr>
        <w:t>语音广播和指挥</w:t>
      </w:r>
      <w:r>
        <w:rPr>
          <w:rFonts w:hint="eastAsia"/>
          <w:snapToGrid w:val="0"/>
          <w:highlight w:val="none"/>
          <w:lang w:eastAsia="zh-CN"/>
        </w:rPr>
        <w:t>：</w:t>
      </w:r>
      <w:r>
        <w:rPr>
          <w:snapToGrid w:val="0"/>
          <w:highlight w:val="none"/>
        </w:rPr>
        <w:t>当中控室发现监控视频、或其它报警系统中有可疑现象和紧急突发情况或其他需调度情况时，均能通过麦克风实现对转运车回转坪进行紧急语音广播，进行指挥现场处理工作。</w:t>
      </w:r>
    </w:p>
    <w:p w14:paraId="58E12A82">
      <w:pPr>
        <w:pageBreakBefore w:val="0"/>
        <w:widowControl w:val="0"/>
        <w:kinsoku/>
        <w:wordWrap/>
        <w:overflowPunct/>
        <w:topLinePunct w:val="0"/>
        <w:autoSpaceDE/>
        <w:autoSpaceDN/>
        <w:bidi w:val="0"/>
        <w:adjustRightInd/>
        <w:snapToGrid/>
        <w:spacing w:line="460" w:lineRule="exact"/>
        <w:ind w:firstLine="480" w:firstLineChars="200"/>
        <w:textAlignment w:val="auto"/>
        <w:rPr>
          <w:snapToGrid w:val="0"/>
          <w:highlight w:val="none"/>
        </w:rPr>
      </w:pPr>
      <w:r>
        <w:rPr>
          <w:rFonts w:hint="eastAsia"/>
          <w:snapToGrid w:val="0"/>
          <w:highlight w:val="none"/>
        </w:rPr>
        <w:t>（</w:t>
      </w:r>
      <w:r>
        <w:rPr>
          <w:rFonts w:hint="eastAsia"/>
          <w:snapToGrid w:val="0"/>
          <w:highlight w:val="none"/>
          <w:lang w:val="en-US" w:eastAsia="zh-CN"/>
        </w:rPr>
        <w:t>4</w:t>
      </w:r>
      <w:r>
        <w:rPr>
          <w:rFonts w:hint="eastAsia"/>
          <w:snapToGrid w:val="0"/>
          <w:highlight w:val="none"/>
        </w:rPr>
        <w:t>）</w:t>
      </w:r>
      <w:r>
        <w:rPr>
          <w:snapToGrid w:val="0"/>
          <w:highlight w:val="none"/>
        </w:rPr>
        <w:t>系统主要配置及参数</w:t>
      </w:r>
    </w:p>
    <w:tbl>
      <w:tblPr>
        <w:tblStyle w:val="4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2"/>
        <w:gridCol w:w="1168"/>
        <w:gridCol w:w="5862"/>
        <w:gridCol w:w="817"/>
        <w:gridCol w:w="909"/>
        <w:gridCol w:w="39"/>
      </w:tblGrid>
      <w:tr w14:paraId="0E4768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8" w:hRule="atLeast"/>
        </w:trPr>
        <w:tc>
          <w:tcPr>
            <w:tcW w:w="812" w:type="dxa"/>
          </w:tcPr>
          <w:p w14:paraId="2186067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序号</w:t>
            </w:r>
          </w:p>
        </w:tc>
        <w:tc>
          <w:tcPr>
            <w:tcW w:w="1168" w:type="dxa"/>
          </w:tcPr>
          <w:p w14:paraId="5630B62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名称</w:t>
            </w:r>
          </w:p>
        </w:tc>
        <w:tc>
          <w:tcPr>
            <w:tcW w:w="5862" w:type="dxa"/>
          </w:tcPr>
          <w:p w14:paraId="1615373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规格型号</w:t>
            </w:r>
          </w:p>
        </w:tc>
        <w:tc>
          <w:tcPr>
            <w:tcW w:w="817" w:type="dxa"/>
          </w:tcPr>
          <w:p w14:paraId="2B0F56F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单位</w:t>
            </w:r>
          </w:p>
        </w:tc>
        <w:tc>
          <w:tcPr>
            <w:tcW w:w="948" w:type="dxa"/>
            <w:gridSpan w:val="2"/>
          </w:tcPr>
          <w:p w14:paraId="3BF3FD9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数量</w:t>
            </w:r>
          </w:p>
        </w:tc>
      </w:tr>
      <w:tr w14:paraId="232598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39" w:type="dxa"/>
          <w:trHeight w:val="416" w:hRule="atLeast"/>
        </w:trPr>
        <w:tc>
          <w:tcPr>
            <w:tcW w:w="812" w:type="dxa"/>
            <w:vAlign w:val="center"/>
          </w:tcPr>
          <w:p w14:paraId="7D3321FA">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1</w:t>
            </w:r>
          </w:p>
        </w:tc>
        <w:tc>
          <w:tcPr>
            <w:tcW w:w="1168" w:type="dxa"/>
            <w:vAlign w:val="center"/>
          </w:tcPr>
          <w:p w14:paraId="5F56D660">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语音</w:t>
            </w:r>
            <w:r>
              <w:rPr>
                <w:highlight w:val="none"/>
              </w:rPr>
              <w:t>广播系统</w:t>
            </w:r>
          </w:p>
        </w:tc>
        <w:tc>
          <w:tcPr>
            <w:tcW w:w="5862" w:type="dxa"/>
          </w:tcPr>
          <w:p w14:paraId="3B0F88C7">
            <w:pPr>
              <w:pStyle w:val="124"/>
              <w:pageBreakBefore w:val="0"/>
              <w:widowControl w:val="0"/>
              <w:kinsoku/>
              <w:wordWrap/>
              <w:overflowPunct/>
              <w:topLinePunct w:val="0"/>
              <w:autoSpaceDE/>
              <w:autoSpaceDN/>
              <w:bidi w:val="0"/>
              <w:adjustRightInd/>
              <w:snapToGrid/>
              <w:spacing w:line="460" w:lineRule="exact"/>
              <w:jc w:val="left"/>
              <w:textAlignment w:val="auto"/>
              <w:rPr>
                <w:highlight w:val="none"/>
              </w:rPr>
            </w:pPr>
            <w:r>
              <w:rPr>
                <w:rFonts w:hint="eastAsia"/>
                <w:highlight w:val="none"/>
              </w:rPr>
              <w:t>功率</w:t>
            </w:r>
            <w:r>
              <w:rPr>
                <w:rFonts w:hint="eastAsia"/>
                <w:highlight w:val="none"/>
                <w:lang w:eastAsia="zh-CN"/>
              </w:rPr>
              <w:t>：</w:t>
            </w:r>
            <w:r>
              <w:rPr>
                <w:rFonts w:hint="eastAsia"/>
                <w:highlight w:val="none"/>
              </w:rPr>
              <w:t xml:space="preserve"> ≥180W功放（含话筒1套、≥60W防水音箱2套、对讲机4个）</w:t>
            </w:r>
          </w:p>
          <w:p w14:paraId="77AC6EDE">
            <w:pPr>
              <w:pStyle w:val="124"/>
              <w:pageBreakBefore w:val="0"/>
              <w:widowControl w:val="0"/>
              <w:kinsoku/>
              <w:wordWrap/>
              <w:overflowPunct/>
              <w:topLinePunct w:val="0"/>
              <w:autoSpaceDE/>
              <w:autoSpaceDN/>
              <w:bidi w:val="0"/>
              <w:adjustRightInd/>
              <w:snapToGrid/>
              <w:spacing w:line="460" w:lineRule="exact"/>
              <w:jc w:val="left"/>
              <w:textAlignment w:val="auto"/>
              <w:rPr>
                <w:highlight w:val="none"/>
              </w:rPr>
            </w:pPr>
            <w:r>
              <w:rPr>
                <w:rFonts w:hint="eastAsia"/>
                <w:highlight w:val="none"/>
              </w:rPr>
              <w:t>1路输入，1路话筒，1路自动默音 ,音源音量独立调节，高低音调节,LED灯指示,优先自动默音，具有短路、过载和延时保护功能。</w:t>
            </w:r>
          </w:p>
        </w:tc>
        <w:tc>
          <w:tcPr>
            <w:tcW w:w="817" w:type="dxa"/>
            <w:vAlign w:val="center"/>
          </w:tcPr>
          <w:p w14:paraId="364A10CA">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highlight w:val="none"/>
              </w:rPr>
              <w:t>套</w:t>
            </w:r>
          </w:p>
        </w:tc>
        <w:tc>
          <w:tcPr>
            <w:tcW w:w="909" w:type="dxa"/>
            <w:vAlign w:val="center"/>
          </w:tcPr>
          <w:p w14:paraId="633C3464">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1</w:t>
            </w:r>
          </w:p>
        </w:tc>
      </w:tr>
      <w:tr w14:paraId="2E76A9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39" w:type="dxa"/>
          <w:trHeight w:val="352" w:hRule="atLeast"/>
        </w:trPr>
        <w:tc>
          <w:tcPr>
            <w:tcW w:w="812" w:type="dxa"/>
          </w:tcPr>
          <w:p w14:paraId="0C44D38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w:t>
            </w:r>
          </w:p>
        </w:tc>
        <w:tc>
          <w:tcPr>
            <w:tcW w:w="1168" w:type="dxa"/>
          </w:tcPr>
          <w:p w14:paraId="227D265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辅助材料</w:t>
            </w:r>
          </w:p>
        </w:tc>
        <w:tc>
          <w:tcPr>
            <w:tcW w:w="5862" w:type="dxa"/>
          </w:tcPr>
          <w:p w14:paraId="4FDC1AB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线缆、网线、支架、线管等辅助材料。</w:t>
            </w:r>
          </w:p>
        </w:tc>
        <w:tc>
          <w:tcPr>
            <w:tcW w:w="817" w:type="dxa"/>
            <w:vAlign w:val="center"/>
          </w:tcPr>
          <w:p w14:paraId="2B877AAF">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批</w:t>
            </w:r>
          </w:p>
        </w:tc>
        <w:tc>
          <w:tcPr>
            <w:tcW w:w="909" w:type="dxa"/>
            <w:vAlign w:val="center"/>
          </w:tcPr>
          <w:p w14:paraId="1C76DC64">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1</w:t>
            </w:r>
          </w:p>
        </w:tc>
      </w:tr>
    </w:tbl>
    <w:p w14:paraId="6A63F233">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5.6.17</w:t>
      </w:r>
      <w:r>
        <w:rPr>
          <w:rFonts w:hint="eastAsia"/>
          <w:highlight w:val="none"/>
          <w:lang w:val="en-US" w:eastAsia="zh-CN"/>
        </w:rPr>
        <w:t>.11</w:t>
      </w:r>
      <w:r>
        <w:rPr>
          <w:highlight w:val="none"/>
        </w:rPr>
        <w:t>交通指挥系统</w:t>
      </w:r>
    </w:p>
    <w:p w14:paraId="427ACC18">
      <w:pPr>
        <w:pageBreakBefore w:val="0"/>
        <w:widowControl w:val="0"/>
        <w:kinsoku/>
        <w:wordWrap/>
        <w:overflowPunct/>
        <w:topLinePunct w:val="0"/>
        <w:autoSpaceDE/>
        <w:autoSpaceDN/>
        <w:bidi w:val="0"/>
        <w:adjustRightInd/>
        <w:snapToGrid/>
        <w:spacing w:line="460" w:lineRule="exact"/>
        <w:ind w:firstLine="480"/>
        <w:textAlignment w:val="auto"/>
        <w:rPr>
          <w:snapToGrid w:val="0"/>
          <w:kern w:val="28"/>
          <w:highlight w:val="none"/>
        </w:rPr>
      </w:pPr>
      <w:r>
        <w:rPr>
          <w:rFonts w:hint="eastAsia"/>
          <w:snapToGrid w:val="0"/>
          <w:kern w:val="28"/>
          <w:highlight w:val="none"/>
          <w:lang w:eastAsia="zh-CN"/>
        </w:rPr>
        <w:t>（</w:t>
      </w:r>
      <w:r>
        <w:rPr>
          <w:rFonts w:hint="eastAsia"/>
          <w:snapToGrid w:val="0"/>
          <w:kern w:val="28"/>
          <w:highlight w:val="none"/>
          <w:lang w:val="en-US" w:eastAsia="zh-CN"/>
        </w:rPr>
        <w:t>1</w:t>
      </w:r>
      <w:r>
        <w:rPr>
          <w:rFonts w:hint="eastAsia"/>
          <w:snapToGrid w:val="0"/>
          <w:kern w:val="28"/>
          <w:highlight w:val="none"/>
          <w:lang w:eastAsia="zh-CN"/>
        </w:rPr>
        <w:t>）</w:t>
      </w:r>
      <w:r>
        <w:rPr>
          <w:rFonts w:hint="eastAsia"/>
          <w:snapToGrid w:val="0"/>
          <w:kern w:val="28"/>
          <w:highlight w:val="none"/>
        </w:rPr>
        <w:t>交通指挥系统主要用于操作人员在中控室内，在计算机中控界面上或压缩机电控系统操作界面上对卸料平台的收集车和转运坪的垃圾转运车进行操作及派位指挥(绿色代表允许,红色代表禁止)。它由一组交通指挥灯（红绿灯）及连接电缆组成，其中每个（组）交通指挥灯可根据工况控制需要显示红绿两种颜色，交通指挥灯分别安装在垃圾卸料口和转运箱出口处。如卸料口处的绿灯亮时表示当前卸料口允许卸料，红灯亮时则表示禁止卸料；转运出箱口处的绿灯亮时表示此口允许出箱，红灯亮时则表示禁止出箱。</w:t>
      </w:r>
    </w:p>
    <w:p w14:paraId="685AEB55">
      <w:pPr>
        <w:pStyle w:val="98"/>
        <w:pageBreakBefore w:val="0"/>
        <w:widowControl w:val="0"/>
        <w:kinsoku/>
        <w:wordWrap/>
        <w:overflowPunct/>
        <w:topLinePunct w:val="0"/>
        <w:autoSpaceDE/>
        <w:autoSpaceDN/>
        <w:bidi w:val="0"/>
        <w:adjustRightInd/>
        <w:snapToGrid/>
        <w:spacing w:line="460" w:lineRule="exact"/>
        <w:textAlignment w:val="auto"/>
        <w:rPr>
          <w:kern w:val="0"/>
          <w:highlight w:val="none"/>
        </w:rPr>
      </w:pPr>
      <w:r>
        <w:rPr>
          <w:rFonts w:hint="eastAsia"/>
          <w:kern w:val="0"/>
          <w:highlight w:val="none"/>
        </w:rPr>
        <w:t>主要配置</w:t>
      </w:r>
    </w:p>
    <w:tbl>
      <w:tblPr>
        <w:tblStyle w:val="42"/>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
        <w:gridCol w:w="1613"/>
        <w:gridCol w:w="1312"/>
        <w:gridCol w:w="3770"/>
        <w:gridCol w:w="2185"/>
      </w:tblGrid>
      <w:tr w14:paraId="7EF47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89" w:type="pct"/>
            <w:vAlign w:val="center"/>
          </w:tcPr>
          <w:p w14:paraId="7B4059B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序号</w:t>
            </w:r>
          </w:p>
        </w:tc>
        <w:tc>
          <w:tcPr>
            <w:tcW w:w="819" w:type="pct"/>
            <w:vAlign w:val="center"/>
          </w:tcPr>
          <w:p w14:paraId="0564F1B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名称</w:t>
            </w:r>
          </w:p>
        </w:tc>
        <w:tc>
          <w:tcPr>
            <w:tcW w:w="666" w:type="pct"/>
            <w:vAlign w:val="center"/>
          </w:tcPr>
          <w:p w14:paraId="0335BC2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数量</w:t>
            </w:r>
          </w:p>
        </w:tc>
        <w:tc>
          <w:tcPr>
            <w:tcW w:w="1914" w:type="pct"/>
            <w:vAlign w:val="center"/>
          </w:tcPr>
          <w:p w14:paraId="6BD74AB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主要参数</w:t>
            </w:r>
          </w:p>
        </w:tc>
        <w:tc>
          <w:tcPr>
            <w:tcW w:w="1109" w:type="pct"/>
            <w:vAlign w:val="center"/>
          </w:tcPr>
          <w:p w14:paraId="46AC902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备注</w:t>
            </w:r>
          </w:p>
        </w:tc>
      </w:tr>
      <w:tr w14:paraId="44E6A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89" w:type="pct"/>
            <w:vAlign w:val="center"/>
          </w:tcPr>
          <w:p w14:paraId="2E910AE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p>
        </w:tc>
        <w:tc>
          <w:tcPr>
            <w:tcW w:w="819" w:type="pct"/>
          </w:tcPr>
          <w:p w14:paraId="3D3A581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红绿灯</w:t>
            </w:r>
          </w:p>
        </w:tc>
        <w:tc>
          <w:tcPr>
            <w:tcW w:w="666" w:type="pct"/>
          </w:tcPr>
          <w:p w14:paraId="7B239C5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8个</w:t>
            </w:r>
          </w:p>
        </w:tc>
        <w:tc>
          <w:tcPr>
            <w:tcW w:w="1914" w:type="pct"/>
          </w:tcPr>
          <w:p w14:paraId="2CDC274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红叉绿箭，灯面直径不低于2</w:t>
            </w:r>
            <w:r>
              <w:rPr>
                <w:highlight w:val="none"/>
              </w:rPr>
              <w:t>0</w:t>
            </w:r>
            <w:r>
              <w:rPr>
                <w:rFonts w:hint="eastAsia"/>
                <w:highlight w:val="none"/>
              </w:rPr>
              <w:t>cm</w:t>
            </w:r>
          </w:p>
        </w:tc>
        <w:tc>
          <w:tcPr>
            <w:tcW w:w="1109" w:type="pct"/>
          </w:tcPr>
          <w:p w14:paraId="76B27116">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3DC15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89" w:type="pct"/>
            <w:vAlign w:val="center"/>
          </w:tcPr>
          <w:p w14:paraId="4C02428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2</w:t>
            </w:r>
          </w:p>
        </w:tc>
        <w:tc>
          <w:tcPr>
            <w:tcW w:w="819" w:type="pct"/>
          </w:tcPr>
          <w:p w14:paraId="47DD8E2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辅助材料</w:t>
            </w:r>
          </w:p>
        </w:tc>
        <w:tc>
          <w:tcPr>
            <w:tcW w:w="666" w:type="pct"/>
          </w:tcPr>
          <w:p w14:paraId="4F64CD5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1批</w:t>
            </w:r>
          </w:p>
        </w:tc>
        <w:tc>
          <w:tcPr>
            <w:tcW w:w="1914" w:type="pct"/>
            <w:vAlign w:val="center"/>
          </w:tcPr>
          <w:p w14:paraId="25F4AAB6">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highlight w:val="none"/>
              </w:rPr>
              <w:t>线缆、网线、支架、线管等辅助材料。</w:t>
            </w:r>
          </w:p>
        </w:tc>
        <w:tc>
          <w:tcPr>
            <w:tcW w:w="1109" w:type="pct"/>
            <w:vAlign w:val="center"/>
          </w:tcPr>
          <w:p w14:paraId="5A5A18CF">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bl>
    <w:p w14:paraId="5F70FA2E">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5.6.17</w:t>
      </w:r>
      <w:r>
        <w:rPr>
          <w:rFonts w:hint="eastAsia"/>
          <w:highlight w:val="none"/>
          <w:lang w:val="en-US" w:eastAsia="zh-CN"/>
        </w:rPr>
        <w:t>.12</w:t>
      </w:r>
      <w:r>
        <w:rPr>
          <w:rFonts w:hint="eastAsia"/>
          <w:highlight w:val="none"/>
        </w:rPr>
        <w:t>大屏显示系统</w:t>
      </w:r>
    </w:p>
    <w:p w14:paraId="53672A0B">
      <w:pPr>
        <w:pageBreakBefore w:val="0"/>
        <w:widowControl w:val="0"/>
        <w:kinsoku/>
        <w:wordWrap/>
        <w:overflowPunct/>
        <w:topLinePunct w:val="0"/>
        <w:autoSpaceDE/>
        <w:autoSpaceDN/>
        <w:bidi w:val="0"/>
        <w:adjustRightInd/>
        <w:snapToGrid/>
        <w:spacing w:line="460" w:lineRule="exact"/>
        <w:ind w:firstLine="480"/>
        <w:textAlignment w:val="auto"/>
        <w:rPr>
          <w:rFonts w:hint="eastAsia" w:eastAsia="宋体"/>
          <w:snapToGrid w:val="0"/>
          <w:kern w:val="28"/>
          <w:highlight w:val="none"/>
          <w:u w:color="000000"/>
          <w:lang w:val="en-US" w:eastAsia="zh-CN"/>
        </w:rPr>
      </w:pPr>
      <w:r>
        <w:rPr>
          <w:rFonts w:hint="eastAsia"/>
          <w:snapToGrid w:val="0"/>
          <w:kern w:val="28"/>
          <w:highlight w:val="none"/>
          <w:u w:color="000000"/>
        </w:rPr>
        <w:t>（1）系统组成</w:t>
      </w:r>
      <w:r>
        <w:rPr>
          <w:rFonts w:hint="eastAsia"/>
          <w:snapToGrid w:val="0"/>
          <w:kern w:val="28"/>
          <w:highlight w:val="none"/>
          <w:u w:color="000000"/>
          <w:lang w:val="en-US" w:eastAsia="zh-CN"/>
        </w:rPr>
        <w:t>:</w:t>
      </w:r>
    </w:p>
    <w:p w14:paraId="3092421E">
      <w:pPr>
        <w:pageBreakBefore w:val="0"/>
        <w:widowControl w:val="0"/>
        <w:kinsoku/>
        <w:wordWrap/>
        <w:overflowPunct/>
        <w:topLinePunct w:val="0"/>
        <w:autoSpaceDE/>
        <w:autoSpaceDN/>
        <w:bidi w:val="0"/>
        <w:adjustRightInd/>
        <w:snapToGrid/>
        <w:spacing w:line="460" w:lineRule="exact"/>
        <w:ind w:firstLine="480"/>
        <w:textAlignment w:val="auto"/>
        <w:rPr>
          <w:rFonts w:cs="仿宋"/>
          <w:highlight w:val="none"/>
          <w:u w:color="000000"/>
        </w:rPr>
      </w:pPr>
      <w:r>
        <w:rPr>
          <w:rFonts w:hint="eastAsia"/>
          <w:highlight w:val="none"/>
          <w:u w:color="000000"/>
          <w:lang w:val="en-US" w:eastAsia="zh-CN"/>
        </w:rPr>
        <w:t>①</w:t>
      </w:r>
      <w:r>
        <w:rPr>
          <w:rFonts w:hint="eastAsia"/>
          <w:highlight w:val="none"/>
          <w:u w:color="000000"/>
        </w:rPr>
        <w:t>大屏显示系统</w:t>
      </w:r>
      <w:r>
        <w:rPr>
          <w:rFonts w:hint="eastAsia" w:cs="仿宋"/>
          <w:highlight w:val="none"/>
          <w:u w:color="000000"/>
        </w:rPr>
        <w:t>（拼接屏）</w:t>
      </w:r>
      <w:r>
        <w:rPr>
          <w:rFonts w:hint="eastAsia"/>
          <w:highlight w:val="none"/>
          <w:u w:color="000000"/>
        </w:rPr>
        <w:t>主要为中控室或监控中心视频统一调用、控制及显示而设计的，实现对数字视频的远程访问、视频流接收等功能。以显示电子屏的显示形式，展示可用的视频资源。大屏拼接显示系统主要用于中控画面、车辆GPS及监控画面的集中显示，其主要</w:t>
      </w:r>
      <w:r>
        <w:rPr>
          <w:rFonts w:hint="eastAsia" w:cs="仿宋"/>
          <w:highlight w:val="none"/>
          <w:u w:color="000000"/>
        </w:rPr>
        <w:t>由拼接屏、LED显示屏、电脑主机、管理软件等组成。</w:t>
      </w:r>
    </w:p>
    <w:p w14:paraId="6BB124F6">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②</w:t>
      </w:r>
      <w:r>
        <w:rPr>
          <w:highlight w:val="none"/>
        </w:rPr>
        <w:t>质保期内遇大屏故障应及时排除故障并进行维修，确保维修后无色差。</w:t>
      </w:r>
    </w:p>
    <w:p w14:paraId="6C364189">
      <w:pPr>
        <w:pStyle w:val="90"/>
        <w:pageBreakBefore w:val="0"/>
        <w:widowControl w:val="0"/>
        <w:numPr>
          <w:ilvl w:val="0"/>
          <w:numId w:val="0"/>
        </w:numPr>
        <w:kinsoku/>
        <w:wordWrap/>
        <w:overflowPunct/>
        <w:topLinePunct w:val="0"/>
        <w:autoSpaceDE/>
        <w:autoSpaceDN/>
        <w:bidi w:val="0"/>
        <w:adjustRightInd/>
        <w:snapToGrid/>
        <w:spacing w:line="460" w:lineRule="exact"/>
        <w:ind w:firstLine="420" w:firstLineChars="0"/>
        <w:textAlignment w:val="auto"/>
        <w:rPr>
          <w:snapToGrid w:val="0"/>
          <w:kern w:val="28"/>
          <w:highlight w:val="none"/>
          <w:u w:color="000000"/>
        </w:rPr>
      </w:pPr>
      <w:r>
        <w:rPr>
          <w:rFonts w:ascii="Times New Roman" w:hAnsi="Times New Roman" w:eastAsia="宋体" w:cs="Times New Roman"/>
          <w:snapToGrid w:val="0"/>
          <w:kern w:val="28"/>
          <w:sz w:val="24"/>
          <w:szCs w:val="22"/>
          <w:u w:color="000000"/>
          <w:lang w:val="en-US" w:eastAsia="zh-CN" w:bidi="ar-SA"/>
        </w:rPr>
        <w:t>（</w:t>
      </w:r>
      <w:r>
        <w:rPr>
          <w:rFonts w:hint="eastAsia" w:cs="Times New Roman"/>
          <w:snapToGrid w:val="0"/>
          <w:kern w:val="28"/>
          <w:sz w:val="24"/>
          <w:szCs w:val="22"/>
          <w:u w:color="000000"/>
          <w:lang w:val="en-US" w:eastAsia="zh-CN" w:bidi="ar-SA"/>
        </w:rPr>
        <w:t>2</w:t>
      </w:r>
      <w:r>
        <w:rPr>
          <w:rFonts w:ascii="Times New Roman" w:hAnsi="Times New Roman" w:eastAsia="宋体" w:cs="Times New Roman"/>
          <w:snapToGrid w:val="0"/>
          <w:kern w:val="28"/>
          <w:sz w:val="24"/>
          <w:szCs w:val="22"/>
          <w:u w:color="000000"/>
          <w:lang w:val="en-US" w:eastAsia="zh-CN" w:bidi="ar-SA"/>
        </w:rPr>
        <w:t>）</w:t>
      </w:r>
      <w:r>
        <w:rPr>
          <w:rFonts w:hint="eastAsia"/>
          <w:snapToGrid w:val="0"/>
          <w:kern w:val="28"/>
          <w:highlight w:val="none"/>
          <w:u w:color="000000"/>
        </w:rPr>
        <w:t>系统主要配置及参数</w:t>
      </w:r>
    </w:p>
    <w:tbl>
      <w:tblPr>
        <w:tblStyle w:val="42"/>
        <w:tblW w:w="565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64"/>
        <w:gridCol w:w="1973"/>
        <w:gridCol w:w="5414"/>
        <w:gridCol w:w="795"/>
        <w:gridCol w:w="889"/>
        <w:gridCol w:w="1301"/>
      </w:tblGrid>
      <w:tr w14:paraId="21B6CD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0" w:hRule="atLeast"/>
          <w:jc w:val="center"/>
        </w:trPr>
        <w:tc>
          <w:tcPr>
            <w:tcW w:w="343" w:type="pct"/>
          </w:tcPr>
          <w:p w14:paraId="0EED0B0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序号</w:t>
            </w:r>
          </w:p>
        </w:tc>
        <w:tc>
          <w:tcPr>
            <w:tcW w:w="886" w:type="pct"/>
          </w:tcPr>
          <w:p w14:paraId="0BEDC65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名称</w:t>
            </w:r>
          </w:p>
        </w:tc>
        <w:tc>
          <w:tcPr>
            <w:tcW w:w="2431" w:type="pct"/>
          </w:tcPr>
          <w:p w14:paraId="19D3DF3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规格型号</w:t>
            </w:r>
          </w:p>
        </w:tc>
        <w:tc>
          <w:tcPr>
            <w:tcW w:w="357" w:type="pct"/>
          </w:tcPr>
          <w:p w14:paraId="141BEE8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单位</w:t>
            </w:r>
          </w:p>
        </w:tc>
        <w:tc>
          <w:tcPr>
            <w:tcW w:w="399" w:type="pct"/>
          </w:tcPr>
          <w:p w14:paraId="103B70B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数量</w:t>
            </w:r>
          </w:p>
        </w:tc>
        <w:tc>
          <w:tcPr>
            <w:tcW w:w="581" w:type="pct"/>
          </w:tcPr>
          <w:p w14:paraId="667F20E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备注</w:t>
            </w:r>
          </w:p>
        </w:tc>
      </w:tr>
      <w:tr w14:paraId="21BDF3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000" w:type="pct"/>
            <w:gridSpan w:val="6"/>
          </w:tcPr>
          <w:p w14:paraId="18EBAAB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中控室大屏显示系统</w:t>
            </w:r>
          </w:p>
        </w:tc>
      </w:tr>
      <w:tr w14:paraId="543111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43" w:type="pct"/>
            <w:vAlign w:val="center"/>
          </w:tcPr>
          <w:p w14:paraId="348B1B46">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bookmarkStart w:id="36" w:name="_Hlk213332721"/>
            <w:r>
              <w:rPr>
                <w:rFonts w:hint="eastAsia"/>
                <w:highlight w:val="none"/>
              </w:rPr>
              <w:t>1</w:t>
            </w:r>
          </w:p>
        </w:tc>
        <w:tc>
          <w:tcPr>
            <w:tcW w:w="886" w:type="pct"/>
            <w:vAlign w:val="center"/>
          </w:tcPr>
          <w:p w14:paraId="383AAE8B">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中控室大屏</w:t>
            </w:r>
          </w:p>
        </w:tc>
        <w:tc>
          <w:tcPr>
            <w:tcW w:w="2431" w:type="pct"/>
            <w:vAlign w:val="center"/>
          </w:tcPr>
          <w:p w14:paraId="49247679">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拼接屏15个，对角线尺寸：≥55"(inch)；</w:t>
            </w:r>
          </w:p>
          <w:p w14:paraId="57189F51">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显示面积：约6074mm*2053mm（拼接）</w:t>
            </w:r>
          </w:p>
          <w:p w14:paraId="216EA260">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分辨率：≥1920x1080；</w:t>
            </w:r>
          </w:p>
          <w:p w14:paraId="5107E36E">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物理拼缝：≤0.88mm；</w:t>
            </w:r>
          </w:p>
        </w:tc>
        <w:tc>
          <w:tcPr>
            <w:tcW w:w="357" w:type="pct"/>
            <w:vAlign w:val="center"/>
          </w:tcPr>
          <w:p w14:paraId="337A5F56">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套</w:t>
            </w:r>
          </w:p>
        </w:tc>
        <w:tc>
          <w:tcPr>
            <w:tcW w:w="399" w:type="pct"/>
            <w:vAlign w:val="center"/>
          </w:tcPr>
          <w:p w14:paraId="7F5EDF35">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1</w:t>
            </w:r>
          </w:p>
        </w:tc>
        <w:tc>
          <w:tcPr>
            <w:tcW w:w="581" w:type="pct"/>
            <w:vAlign w:val="center"/>
          </w:tcPr>
          <w:p w14:paraId="43B00834">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p>
        </w:tc>
      </w:tr>
      <w:bookmarkEnd w:id="36"/>
      <w:tr w14:paraId="6F3558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43" w:type="pct"/>
            <w:vAlign w:val="center"/>
          </w:tcPr>
          <w:p w14:paraId="4002E125">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2</w:t>
            </w:r>
          </w:p>
        </w:tc>
        <w:tc>
          <w:tcPr>
            <w:tcW w:w="886" w:type="pct"/>
            <w:vAlign w:val="center"/>
          </w:tcPr>
          <w:p w14:paraId="556538E4">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LED条屏</w:t>
            </w:r>
          </w:p>
        </w:tc>
        <w:tc>
          <w:tcPr>
            <w:tcW w:w="2431" w:type="pct"/>
            <w:vAlign w:val="center"/>
          </w:tcPr>
          <w:p w14:paraId="34793CBF">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室内P3.75单色。尺寸：宽5m高0.5m</w:t>
            </w:r>
          </w:p>
        </w:tc>
        <w:tc>
          <w:tcPr>
            <w:tcW w:w="357" w:type="pct"/>
            <w:vAlign w:val="center"/>
          </w:tcPr>
          <w:p w14:paraId="54F73E4C">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套</w:t>
            </w:r>
          </w:p>
        </w:tc>
        <w:tc>
          <w:tcPr>
            <w:tcW w:w="399" w:type="pct"/>
            <w:vAlign w:val="center"/>
          </w:tcPr>
          <w:p w14:paraId="168B2BB7">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1</w:t>
            </w:r>
          </w:p>
        </w:tc>
        <w:tc>
          <w:tcPr>
            <w:tcW w:w="581" w:type="pct"/>
            <w:vAlign w:val="center"/>
          </w:tcPr>
          <w:p w14:paraId="34BBEB4B">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放于管理用房大门处，室内</w:t>
            </w:r>
          </w:p>
        </w:tc>
      </w:tr>
      <w:tr w14:paraId="1D7CD1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43" w:type="pct"/>
            <w:vAlign w:val="center"/>
          </w:tcPr>
          <w:p w14:paraId="77148B13">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3</w:t>
            </w:r>
          </w:p>
        </w:tc>
        <w:tc>
          <w:tcPr>
            <w:tcW w:w="886" w:type="pct"/>
            <w:vAlign w:val="center"/>
          </w:tcPr>
          <w:p w14:paraId="60D55D5F">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多屏处理器</w:t>
            </w:r>
          </w:p>
        </w:tc>
        <w:tc>
          <w:tcPr>
            <w:tcW w:w="2431" w:type="pct"/>
            <w:vAlign w:val="center"/>
          </w:tcPr>
          <w:p w14:paraId="2FBFA64C">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支持不低于15路HDMI输出</w:t>
            </w:r>
          </w:p>
        </w:tc>
        <w:tc>
          <w:tcPr>
            <w:tcW w:w="357" w:type="pct"/>
            <w:vAlign w:val="center"/>
          </w:tcPr>
          <w:p w14:paraId="7E152DE1">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套</w:t>
            </w:r>
          </w:p>
        </w:tc>
        <w:tc>
          <w:tcPr>
            <w:tcW w:w="399" w:type="pct"/>
            <w:vAlign w:val="center"/>
          </w:tcPr>
          <w:p w14:paraId="38AB9894">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1</w:t>
            </w:r>
          </w:p>
        </w:tc>
        <w:tc>
          <w:tcPr>
            <w:tcW w:w="581" w:type="pct"/>
            <w:vAlign w:val="center"/>
          </w:tcPr>
          <w:p w14:paraId="41A30033">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p>
        </w:tc>
      </w:tr>
      <w:tr w14:paraId="577E66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43" w:type="pct"/>
            <w:vAlign w:val="center"/>
          </w:tcPr>
          <w:p w14:paraId="6BD78745">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4</w:t>
            </w:r>
          </w:p>
        </w:tc>
        <w:tc>
          <w:tcPr>
            <w:tcW w:w="886" w:type="pct"/>
            <w:vAlign w:val="center"/>
          </w:tcPr>
          <w:p w14:paraId="5B6BFD08">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LCD屏显示管理软件</w:t>
            </w:r>
          </w:p>
        </w:tc>
        <w:tc>
          <w:tcPr>
            <w:tcW w:w="2431" w:type="pct"/>
            <w:vAlign w:val="center"/>
          </w:tcPr>
          <w:p w14:paraId="787BFE35">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可以完成各种显示模式，用以显示用户的各种输入信号；包含全屏显示、LCD屏显管理软件</w:t>
            </w:r>
          </w:p>
        </w:tc>
        <w:tc>
          <w:tcPr>
            <w:tcW w:w="357" w:type="pct"/>
            <w:vAlign w:val="center"/>
          </w:tcPr>
          <w:p w14:paraId="37039FEB">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套</w:t>
            </w:r>
          </w:p>
        </w:tc>
        <w:tc>
          <w:tcPr>
            <w:tcW w:w="399" w:type="pct"/>
            <w:vAlign w:val="center"/>
          </w:tcPr>
          <w:p w14:paraId="3C8E56F4">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1</w:t>
            </w:r>
          </w:p>
        </w:tc>
        <w:tc>
          <w:tcPr>
            <w:tcW w:w="581" w:type="pct"/>
            <w:vAlign w:val="center"/>
          </w:tcPr>
          <w:p w14:paraId="47E4B8DA">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p>
        </w:tc>
      </w:tr>
      <w:tr w14:paraId="350E5F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43" w:type="pct"/>
            <w:vAlign w:val="center"/>
          </w:tcPr>
          <w:p w14:paraId="72CCD706">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5</w:t>
            </w:r>
          </w:p>
        </w:tc>
        <w:tc>
          <w:tcPr>
            <w:tcW w:w="886" w:type="pct"/>
            <w:vAlign w:val="center"/>
          </w:tcPr>
          <w:p w14:paraId="23430026">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电脑主机</w:t>
            </w:r>
          </w:p>
        </w:tc>
        <w:tc>
          <w:tcPr>
            <w:tcW w:w="2431" w:type="pct"/>
            <w:vAlign w:val="center"/>
          </w:tcPr>
          <w:p w14:paraId="246A7F17">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i7，内存8GB，固态240G+1T硬盘 ，显卡2G, 24寸显示器，含鼠标键盘，用于LED大屏控制</w:t>
            </w:r>
          </w:p>
        </w:tc>
        <w:tc>
          <w:tcPr>
            <w:tcW w:w="357" w:type="pct"/>
            <w:vAlign w:val="center"/>
          </w:tcPr>
          <w:p w14:paraId="38E50E32">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套</w:t>
            </w:r>
          </w:p>
        </w:tc>
        <w:tc>
          <w:tcPr>
            <w:tcW w:w="399" w:type="pct"/>
            <w:vAlign w:val="center"/>
          </w:tcPr>
          <w:p w14:paraId="09B5E2AF">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1</w:t>
            </w:r>
          </w:p>
        </w:tc>
        <w:tc>
          <w:tcPr>
            <w:tcW w:w="581" w:type="pct"/>
            <w:vAlign w:val="center"/>
          </w:tcPr>
          <w:p w14:paraId="285AE886">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p>
        </w:tc>
      </w:tr>
      <w:tr w14:paraId="0955D3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43" w:type="pct"/>
            <w:vAlign w:val="center"/>
          </w:tcPr>
          <w:p w14:paraId="2E93EEEE">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6</w:t>
            </w:r>
          </w:p>
        </w:tc>
        <w:tc>
          <w:tcPr>
            <w:tcW w:w="886" w:type="pct"/>
            <w:vAlign w:val="center"/>
          </w:tcPr>
          <w:p w14:paraId="1DFC2A28">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UPS不间断电源</w:t>
            </w:r>
          </w:p>
        </w:tc>
        <w:tc>
          <w:tcPr>
            <w:tcW w:w="2431" w:type="pct"/>
            <w:vAlign w:val="center"/>
          </w:tcPr>
          <w:p w14:paraId="7180B661">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额定容量：6KVA</w:t>
            </w:r>
          </w:p>
        </w:tc>
        <w:tc>
          <w:tcPr>
            <w:tcW w:w="357" w:type="pct"/>
            <w:vAlign w:val="center"/>
          </w:tcPr>
          <w:p w14:paraId="0462F28D">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套</w:t>
            </w:r>
          </w:p>
        </w:tc>
        <w:tc>
          <w:tcPr>
            <w:tcW w:w="399" w:type="pct"/>
            <w:vAlign w:val="center"/>
          </w:tcPr>
          <w:p w14:paraId="2077F5E8">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1</w:t>
            </w:r>
          </w:p>
        </w:tc>
        <w:tc>
          <w:tcPr>
            <w:tcW w:w="581" w:type="pct"/>
            <w:vAlign w:val="center"/>
          </w:tcPr>
          <w:p w14:paraId="2D67D3D8">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p>
        </w:tc>
      </w:tr>
      <w:tr w14:paraId="73363D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43" w:type="pct"/>
            <w:vAlign w:val="center"/>
          </w:tcPr>
          <w:p w14:paraId="553453B4">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7</w:t>
            </w:r>
          </w:p>
        </w:tc>
        <w:tc>
          <w:tcPr>
            <w:tcW w:w="886" w:type="pct"/>
            <w:vAlign w:val="center"/>
          </w:tcPr>
          <w:p w14:paraId="79E7FEAB">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弱电机柜</w:t>
            </w:r>
          </w:p>
        </w:tc>
        <w:tc>
          <w:tcPr>
            <w:tcW w:w="2431" w:type="pct"/>
            <w:vAlign w:val="center"/>
          </w:tcPr>
          <w:p w14:paraId="3FFF13DC">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机柜 尺寸：高2m宽0.6m深0.6m</w:t>
            </w:r>
          </w:p>
        </w:tc>
        <w:tc>
          <w:tcPr>
            <w:tcW w:w="357" w:type="pct"/>
            <w:vAlign w:val="center"/>
          </w:tcPr>
          <w:p w14:paraId="101CEA03">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台</w:t>
            </w:r>
          </w:p>
        </w:tc>
        <w:tc>
          <w:tcPr>
            <w:tcW w:w="399" w:type="pct"/>
            <w:vAlign w:val="center"/>
          </w:tcPr>
          <w:p w14:paraId="76C6B6E1">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1</w:t>
            </w:r>
          </w:p>
        </w:tc>
        <w:tc>
          <w:tcPr>
            <w:tcW w:w="581" w:type="pct"/>
            <w:vAlign w:val="center"/>
          </w:tcPr>
          <w:p w14:paraId="0F8DD7CB">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p>
        </w:tc>
      </w:tr>
      <w:tr w14:paraId="081EF1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43" w:type="pct"/>
            <w:vAlign w:val="center"/>
          </w:tcPr>
          <w:p w14:paraId="15CA0E7A">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8</w:t>
            </w:r>
          </w:p>
        </w:tc>
        <w:tc>
          <w:tcPr>
            <w:tcW w:w="886" w:type="pct"/>
            <w:vAlign w:val="center"/>
          </w:tcPr>
          <w:p w14:paraId="77372F91">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线缆、支架等辅助材料</w:t>
            </w:r>
          </w:p>
        </w:tc>
        <w:tc>
          <w:tcPr>
            <w:tcW w:w="2431" w:type="pct"/>
            <w:vAlign w:val="center"/>
          </w:tcPr>
          <w:p w14:paraId="0807F4ED">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具体材料规格及数量由投标人中标后根据施工图设计自行配置，投标人自行考虑相关风险，招标人不再额外追加相关费用</w:t>
            </w:r>
          </w:p>
        </w:tc>
        <w:tc>
          <w:tcPr>
            <w:tcW w:w="357" w:type="pct"/>
            <w:vAlign w:val="center"/>
          </w:tcPr>
          <w:p w14:paraId="34D0DE98">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批</w:t>
            </w:r>
          </w:p>
        </w:tc>
        <w:tc>
          <w:tcPr>
            <w:tcW w:w="399" w:type="pct"/>
            <w:vAlign w:val="center"/>
          </w:tcPr>
          <w:p w14:paraId="21F3C9D9">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1</w:t>
            </w:r>
          </w:p>
        </w:tc>
        <w:tc>
          <w:tcPr>
            <w:tcW w:w="581" w:type="pct"/>
            <w:vAlign w:val="center"/>
          </w:tcPr>
          <w:p w14:paraId="5505816F">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p>
        </w:tc>
      </w:tr>
      <w:tr w14:paraId="4EDD44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000" w:type="pct"/>
            <w:gridSpan w:val="6"/>
            <w:vAlign w:val="center"/>
          </w:tcPr>
          <w:p w14:paraId="400CFE54">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highlight w:val="none"/>
              </w:rPr>
              <w:t>会议室大屏</w:t>
            </w:r>
            <w:r>
              <w:rPr>
                <w:rFonts w:hint="eastAsia"/>
                <w:highlight w:val="none"/>
              </w:rPr>
              <w:t>显示系统</w:t>
            </w:r>
          </w:p>
        </w:tc>
      </w:tr>
      <w:tr w14:paraId="492986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43" w:type="pct"/>
            <w:vAlign w:val="center"/>
          </w:tcPr>
          <w:p w14:paraId="6B83D48A">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9</w:t>
            </w:r>
          </w:p>
        </w:tc>
        <w:tc>
          <w:tcPr>
            <w:tcW w:w="886" w:type="pct"/>
            <w:vAlign w:val="center"/>
          </w:tcPr>
          <w:p w14:paraId="75F02EB2">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管理用房会议室大屏</w:t>
            </w:r>
          </w:p>
        </w:tc>
        <w:tc>
          <w:tcPr>
            <w:tcW w:w="2431" w:type="pct"/>
            <w:vAlign w:val="center"/>
          </w:tcPr>
          <w:p w14:paraId="20A3D9B5">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拼接屏16个，对角线尺寸≥55"(inch)；</w:t>
            </w:r>
          </w:p>
          <w:p w14:paraId="635BB98E">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显示面积：约4920mm*2760mm（拼接）</w:t>
            </w:r>
          </w:p>
          <w:p w14:paraId="10F8A43A">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分辨率≥1920x1080；</w:t>
            </w:r>
          </w:p>
          <w:p w14:paraId="2F7A3642">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物理拼缝≤</w:t>
            </w:r>
            <w:bookmarkStart w:id="37" w:name="OLE_LINK16"/>
            <w:bookmarkStart w:id="38" w:name="OLE_LINK19"/>
            <w:r>
              <w:rPr>
                <w:rFonts w:hint="eastAsia"/>
                <w:highlight w:val="none"/>
              </w:rPr>
              <w:t>0.88</w:t>
            </w:r>
            <w:bookmarkEnd w:id="37"/>
            <w:bookmarkEnd w:id="38"/>
            <w:r>
              <w:rPr>
                <w:rFonts w:hint="eastAsia"/>
                <w:highlight w:val="none"/>
              </w:rPr>
              <w:t>mm；</w:t>
            </w:r>
          </w:p>
        </w:tc>
        <w:tc>
          <w:tcPr>
            <w:tcW w:w="357" w:type="pct"/>
            <w:vAlign w:val="center"/>
          </w:tcPr>
          <w:p w14:paraId="06E3A654">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套</w:t>
            </w:r>
          </w:p>
        </w:tc>
        <w:tc>
          <w:tcPr>
            <w:tcW w:w="399" w:type="pct"/>
            <w:vAlign w:val="center"/>
          </w:tcPr>
          <w:p w14:paraId="5D6D4873">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1</w:t>
            </w:r>
          </w:p>
        </w:tc>
        <w:tc>
          <w:tcPr>
            <w:tcW w:w="581" w:type="pct"/>
            <w:vAlign w:val="center"/>
          </w:tcPr>
          <w:p w14:paraId="717CEFCC">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管理用房1层会议室</w:t>
            </w:r>
          </w:p>
        </w:tc>
      </w:tr>
      <w:tr w14:paraId="080E46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43" w:type="pct"/>
            <w:vAlign w:val="center"/>
          </w:tcPr>
          <w:p w14:paraId="36AE2E51">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10</w:t>
            </w:r>
          </w:p>
        </w:tc>
        <w:tc>
          <w:tcPr>
            <w:tcW w:w="886" w:type="pct"/>
            <w:shd w:val="clear" w:color="auto" w:fill="auto"/>
            <w:vAlign w:val="center"/>
          </w:tcPr>
          <w:p w14:paraId="2B83E672">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多屏处理器</w:t>
            </w:r>
          </w:p>
        </w:tc>
        <w:tc>
          <w:tcPr>
            <w:tcW w:w="2431" w:type="pct"/>
            <w:shd w:val="clear" w:color="auto" w:fill="auto"/>
            <w:vAlign w:val="center"/>
          </w:tcPr>
          <w:p w14:paraId="04DCCB3F">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支持不低于16路HDMI输出</w:t>
            </w:r>
          </w:p>
        </w:tc>
        <w:tc>
          <w:tcPr>
            <w:tcW w:w="357" w:type="pct"/>
            <w:shd w:val="clear" w:color="auto" w:fill="auto"/>
            <w:vAlign w:val="center"/>
          </w:tcPr>
          <w:p w14:paraId="7E9F1EDC">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套</w:t>
            </w:r>
          </w:p>
        </w:tc>
        <w:tc>
          <w:tcPr>
            <w:tcW w:w="399" w:type="pct"/>
            <w:shd w:val="clear" w:color="auto" w:fill="auto"/>
            <w:vAlign w:val="center"/>
          </w:tcPr>
          <w:p w14:paraId="10487FB9">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1</w:t>
            </w:r>
          </w:p>
        </w:tc>
        <w:tc>
          <w:tcPr>
            <w:tcW w:w="581" w:type="pct"/>
            <w:vAlign w:val="center"/>
          </w:tcPr>
          <w:p w14:paraId="34145603">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p>
        </w:tc>
      </w:tr>
      <w:tr w14:paraId="4135A2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343" w:type="pct"/>
            <w:vAlign w:val="center"/>
          </w:tcPr>
          <w:p w14:paraId="23084F68">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11</w:t>
            </w:r>
          </w:p>
        </w:tc>
        <w:tc>
          <w:tcPr>
            <w:tcW w:w="886" w:type="pct"/>
            <w:shd w:val="clear" w:color="auto" w:fill="auto"/>
            <w:vAlign w:val="center"/>
          </w:tcPr>
          <w:p w14:paraId="6E6D266A">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LCD屏显示管理软件</w:t>
            </w:r>
          </w:p>
        </w:tc>
        <w:tc>
          <w:tcPr>
            <w:tcW w:w="2431" w:type="pct"/>
            <w:shd w:val="clear" w:color="auto" w:fill="auto"/>
            <w:vAlign w:val="center"/>
          </w:tcPr>
          <w:p w14:paraId="6660B464">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可以完成各种显示模式，用以显示用户的各种输入信号；包含全屏显示、多路实时视频显示</w:t>
            </w:r>
          </w:p>
        </w:tc>
        <w:tc>
          <w:tcPr>
            <w:tcW w:w="357" w:type="pct"/>
            <w:shd w:val="clear" w:color="auto" w:fill="auto"/>
            <w:vAlign w:val="center"/>
          </w:tcPr>
          <w:p w14:paraId="13B5BB64">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套</w:t>
            </w:r>
          </w:p>
        </w:tc>
        <w:tc>
          <w:tcPr>
            <w:tcW w:w="399" w:type="pct"/>
            <w:shd w:val="clear" w:color="auto" w:fill="auto"/>
            <w:vAlign w:val="center"/>
          </w:tcPr>
          <w:p w14:paraId="72D82424">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1</w:t>
            </w:r>
          </w:p>
        </w:tc>
        <w:tc>
          <w:tcPr>
            <w:tcW w:w="581" w:type="pct"/>
            <w:vAlign w:val="center"/>
          </w:tcPr>
          <w:p w14:paraId="51E7F233">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p>
        </w:tc>
      </w:tr>
      <w:tr w14:paraId="642B35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43" w:type="pct"/>
            <w:vAlign w:val="center"/>
          </w:tcPr>
          <w:p w14:paraId="7E446647">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12</w:t>
            </w:r>
          </w:p>
        </w:tc>
        <w:tc>
          <w:tcPr>
            <w:tcW w:w="886" w:type="pct"/>
            <w:shd w:val="clear" w:color="auto" w:fill="auto"/>
            <w:vAlign w:val="center"/>
          </w:tcPr>
          <w:p w14:paraId="7841AA99">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电脑主机</w:t>
            </w:r>
          </w:p>
        </w:tc>
        <w:tc>
          <w:tcPr>
            <w:tcW w:w="2431" w:type="pct"/>
            <w:shd w:val="clear" w:color="auto" w:fill="auto"/>
            <w:vAlign w:val="center"/>
          </w:tcPr>
          <w:p w14:paraId="26A1ECA9">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i7，内存 8GB，固态 240G+1T硬盘 ，显卡 2G, 24寸显示器，用于LED大屏控制</w:t>
            </w:r>
          </w:p>
        </w:tc>
        <w:tc>
          <w:tcPr>
            <w:tcW w:w="357" w:type="pct"/>
            <w:shd w:val="clear" w:color="auto" w:fill="auto"/>
            <w:vAlign w:val="center"/>
          </w:tcPr>
          <w:p w14:paraId="3C89F31E">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套</w:t>
            </w:r>
          </w:p>
        </w:tc>
        <w:tc>
          <w:tcPr>
            <w:tcW w:w="399" w:type="pct"/>
            <w:shd w:val="clear" w:color="auto" w:fill="auto"/>
            <w:vAlign w:val="center"/>
          </w:tcPr>
          <w:p w14:paraId="56F80FF1">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1</w:t>
            </w:r>
          </w:p>
        </w:tc>
        <w:tc>
          <w:tcPr>
            <w:tcW w:w="581" w:type="pct"/>
            <w:vAlign w:val="center"/>
          </w:tcPr>
          <w:p w14:paraId="12C91DAC">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p>
        </w:tc>
      </w:tr>
      <w:tr w14:paraId="0FF9AC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43" w:type="pct"/>
            <w:vAlign w:val="center"/>
          </w:tcPr>
          <w:p w14:paraId="1B9E53CD">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13</w:t>
            </w:r>
          </w:p>
        </w:tc>
        <w:tc>
          <w:tcPr>
            <w:tcW w:w="886" w:type="pct"/>
            <w:shd w:val="clear" w:color="auto" w:fill="auto"/>
            <w:vAlign w:val="center"/>
          </w:tcPr>
          <w:p w14:paraId="5EEB2D3C">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弱电机柜</w:t>
            </w:r>
          </w:p>
        </w:tc>
        <w:tc>
          <w:tcPr>
            <w:tcW w:w="2431" w:type="pct"/>
            <w:shd w:val="clear" w:color="auto" w:fill="auto"/>
            <w:vAlign w:val="center"/>
          </w:tcPr>
          <w:p w14:paraId="2B775111">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机柜</w:t>
            </w:r>
          </w:p>
          <w:p w14:paraId="4ACD98A2">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尺寸约：高1200mm×宽600mm×深600mm</w:t>
            </w:r>
          </w:p>
        </w:tc>
        <w:tc>
          <w:tcPr>
            <w:tcW w:w="357" w:type="pct"/>
            <w:shd w:val="clear" w:color="auto" w:fill="auto"/>
            <w:vAlign w:val="center"/>
          </w:tcPr>
          <w:p w14:paraId="35AC7C08">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台</w:t>
            </w:r>
          </w:p>
        </w:tc>
        <w:tc>
          <w:tcPr>
            <w:tcW w:w="399" w:type="pct"/>
            <w:shd w:val="clear" w:color="auto" w:fill="auto"/>
            <w:vAlign w:val="center"/>
          </w:tcPr>
          <w:p w14:paraId="0EBA58A7">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1</w:t>
            </w:r>
          </w:p>
        </w:tc>
        <w:tc>
          <w:tcPr>
            <w:tcW w:w="581" w:type="pct"/>
            <w:vAlign w:val="center"/>
          </w:tcPr>
          <w:p w14:paraId="74EB7DF9">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p>
        </w:tc>
      </w:tr>
      <w:tr w14:paraId="7D01B2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43" w:type="pct"/>
            <w:vAlign w:val="center"/>
          </w:tcPr>
          <w:p w14:paraId="50D3AE8B">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14</w:t>
            </w:r>
          </w:p>
        </w:tc>
        <w:tc>
          <w:tcPr>
            <w:tcW w:w="886" w:type="pct"/>
            <w:shd w:val="clear" w:color="auto" w:fill="auto"/>
            <w:vAlign w:val="center"/>
          </w:tcPr>
          <w:p w14:paraId="13721445">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线缆、支架等辅助材料</w:t>
            </w:r>
          </w:p>
        </w:tc>
        <w:tc>
          <w:tcPr>
            <w:tcW w:w="2431" w:type="pct"/>
            <w:shd w:val="clear" w:color="auto" w:fill="auto"/>
            <w:vAlign w:val="center"/>
          </w:tcPr>
          <w:p w14:paraId="2C6C53B8">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具体材料规格及数量由投标人中标后根据施工图设计自行配置，投标人自行考虑相关风险，招标人不再额外追加相关费用</w:t>
            </w:r>
          </w:p>
        </w:tc>
        <w:tc>
          <w:tcPr>
            <w:tcW w:w="357" w:type="pct"/>
            <w:shd w:val="clear" w:color="auto" w:fill="auto"/>
            <w:vAlign w:val="center"/>
          </w:tcPr>
          <w:p w14:paraId="3DC6FFED">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批</w:t>
            </w:r>
          </w:p>
        </w:tc>
        <w:tc>
          <w:tcPr>
            <w:tcW w:w="399" w:type="pct"/>
            <w:shd w:val="clear" w:color="auto" w:fill="auto"/>
            <w:vAlign w:val="center"/>
          </w:tcPr>
          <w:p w14:paraId="1B70C95A">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r>
              <w:rPr>
                <w:rFonts w:hint="eastAsia"/>
                <w:highlight w:val="none"/>
              </w:rPr>
              <w:t>1</w:t>
            </w:r>
          </w:p>
        </w:tc>
        <w:tc>
          <w:tcPr>
            <w:tcW w:w="581" w:type="pct"/>
            <w:vAlign w:val="center"/>
          </w:tcPr>
          <w:p w14:paraId="5560B1DB">
            <w:pPr>
              <w:pStyle w:val="124"/>
              <w:pageBreakBefore w:val="0"/>
              <w:widowControl w:val="0"/>
              <w:kinsoku/>
              <w:wordWrap/>
              <w:overflowPunct/>
              <w:topLinePunct w:val="0"/>
              <w:autoSpaceDE/>
              <w:autoSpaceDN/>
              <w:bidi w:val="0"/>
              <w:adjustRightInd/>
              <w:snapToGrid/>
              <w:spacing w:line="460" w:lineRule="exact"/>
              <w:jc w:val="center"/>
              <w:textAlignment w:val="auto"/>
              <w:rPr>
                <w:highlight w:val="none"/>
              </w:rPr>
            </w:pPr>
          </w:p>
        </w:tc>
      </w:tr>
    </w:tbl>
    <w:p w14:paraId="6F720BE6">
      <w:pPr>
        <w:pStyle w:val="106"/>
        <w:pageBreakBefore w:val="0"/>
        <w:widowControl w:val="0"/>
        <w:numPr>
          <w:ilvl w:val="2"/>
          <w:numId w:val="0"/>
        </w:numPr>
        <w:kinsoku/>
        <w:wordWrap/>
        <w:overflowPunct/>
        <w:topLinePunct w:val="0"/>
        <w:autoSpaceDE/>
        <w:autoSpaceDN/>
        <w:bidi w:val="0"/>
        <w:adjustRightInd/>
        <w:snapToGrid/>
        <w:spacing w:line="460" w:lineRule="exact"/>
        <w:ind w:left="0" w:leftChars="0" w:firstLine="482" w:firstLineChars="200"/>
        <w:textAlignment w:val="auto"/>
        <w:rPr>
          <w:highlight w:val="none"/>
        </w:rPr>
      </w:pPr>
      <w:r>
        <w:rPr>
          <w:rFonts w:hint="eastAsia" w:cs="Times New Roman"/>
          <w:b/>
          <w:bCs/>
          <w:kern w:val="0"/>
          <w:sz w:val="24"/>
          <w:szCs w:val="32"/>
          <w:lang w:val="en-US" w:eastAsia="zh-CN" w:bidi="ar-SA"/>
        </w:rPr>
        <w:t>5</w:t>
      </w:r>
      <w:r>
        <w:rPr>
          <w:rFonts w:hint="eastAsia" w:ascii="Times New Roman" w:hAnsi="Times New Roman" w:eastAsia="宋体" w:cs="Times New Roman"/>
          <w:b/>
          <w:bCs/>
          <w:kern w:val="0"/>
          <w:sz w:val="24"/>
          <w:szCs w:val="32"/>
          <w:lang w:val="en-US" w:eastAsia="zh-CN" w:bidi="ar-SA"/>
        </w:rPr>
        <w:t>.6.18</w:t>
      </w:r>
      <w:r>
        <w:rPr>
          <w:rFonts w:hint="eastAsia"/>
          <w:highlight w:val="none"/>
        </w:rPr>
        <w:t>维修设备</w:t>
      </w:r>
    </w:p>
    <w:p w14:paraId="2E65E1A1">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5.6.18</w:t>
      </w:r>
      <w:r>
        <w:rPr>
          <w:rFonts w:hint="eastAsia"/>
          <w:highlight w:val="none"/>
          <w:lang w:val="en-US" w:eastAsia="zh-CN"/>
        </w:rPr>
        <w:t>.1</w:t>
      </w:r>
      <w:r>
        <w:rPr>
          <w:rFonts w:hint="eastAsia"/>
          <w:highlight w:val="none"/>
        </w:rPr>
        <w:t>为保证压缩转运配套用房设备、车辆正常运转，本项目配置一整套维修设备，其中包括高空作业平台和维修工具（组合）一套。</w:t>
      </w:r>
    </w:p>
    <w:p w14:paraId="51FAE00F">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5.6.18</w:t>
      </w:r>
      <w:r>
        <w:rPr>
          <w:rFonts w:hint="eastAsia"/>
          <w:highlight w:val="none"/>
          <w:lang w:val="en-US" w:eastAsia="zh-CN"/>
        </w:rPr>
        <w:t>.2</w:t>
      </w:r>
      <w:r>
        <w:rPr>
          <w:rFonts w:hint="eastAsia"/>
          <w:highlight w:val="none"/>
        </w:rPr>
        <w:t>高空作业平台1台</w:t>
      </w:r>
    </w:p>
    <w:p w14:paraId="68F37A7B">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1</w:t>
      </w:r>
      <w:r>
        <w:rPr>
          <w:rFonts w:hint="eastAsia"/>
          <w:highlight w:val="none"/>
          <w:lang w:eastAsia="zh-CN"/>
        </w:rPr>
        <w:t>）</w:t>
      </w:r>
      <w:r>
        <w:rPr>
          <w:rFonts w:hint="eastAsia"/>
          <w:highlight w:val="none"/>
        </w:rPr>
        <w:t>用途：用于转运站内需登高作业的维修、维护工作</w:t>
      </w:r>
    </w:p>
    <w:p w14:paraId="309E7793">
      <w:pPr>
        <w:pageBreakBefore w:val="0"/>
        <w:widowControl w:val="0"/>
        <w:kinsoku/>
        <w:wordWrap/>
        <w:overflowPunct/>
        <w:topLinePunct w:val="0"/>
        <w:autoSpaceDE/>
        <w:autoSpaceDN/>
        <w:bidi w:val="0"/>
        <w:adjustRightInd/>
        <w:snapToGrid/>
        <w:spacing w:line="460" w:lineRule="exact"/>
        <w:ind w:firstLine="482" w:firstLineChars="200"/>
        <w:textAlignment w:val="auto"/>
        <w:rPr>
          <w:b/>
          <w:szCs w:val="24"/>
          <w:highlight w:val="none"/>
        </w:rPr>
      </w:pPr>
      <w:r>
        <w:rPr>
          <w:rFonts w:hint="eastAsia"/>
          <w:b/>
          <w:szCs w:val="24"/>
          <w:highlight w:val="none"/>
        </w:rPr>
        <w:t>（</w:t>
      </w:r>
      <w:r>
        <w:rPr>
          <w:rFonts w:hint="eastAsia"/>
          <w:b/>
          <w:szCs w:val="24"/>
          <w:highlight w:val="none"/>
          <w:lang w:val="en-US" w:eastAsia="zh-CN"/>
        </w:rPr>
        <w:t>2</w:t>
      </w:r>
      <w:r>
        <w:rPr>
          <w:rFonts w:hint="eastAsia"/>
          <w:b/>
          <w:szCs w:val="24"/>
          <w:highlight w:val="none"/>
        </w:rPr>
        <w:t>）主要参数</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7"/>
        <w:gridCol w:w="2742"/>
        <w:gridCol w:w="3458"/>
        <w:gridCol w:w="1544"/>
      </w:tblGrid>
      <w:tr w14:paraId="0563C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 w:type="dxa"/>
            <w:tcBorders>
              <w:top w:val="single" w:color="auto" w:sz="4" w:space="0"/>
              <w:left w:val="single" w:color="auto" w:sz="4" w:space="0"/>
              <w:bottom w:val="single" w:color="auto" w:sz="4" w:space="0"/>
              <w:right w:val="single" w:color="auto" w:sz="4" w:space="0"/>
            </w:tcBorders>
            <w:vAlign w:val="center"/>
          </w:tcPr>
          <w:p w14:paraId="0F939A5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序号</w:t>
            </w:r>
          </w:p>
        </w:tc>
        <w:tc>
          <w:tcPr>
            <w:tcW w:w="2742" w:type="dxa"/>
            <w:tcBorders>
              <w:top w:val="single" w:color="auto" w:sz="4" w:space="0"/>
              <w:left w:val="single" w:color="auto" w:sz="4" w:space="0"/>
              <w:bottom w:val="single" w:color="auto" w:sz="4" w:space="0"/>
              <w:right w:val="single" w:color="auto" w:sz="4" w:space="0"/>
            </w:tcBorders>
            <w:vAlign w:val="center"/>
          </w:tcPr>
          <w:p w14:paraId="02F74A5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要求</w:t>
            </w:r>
          </w:p>
        </w:tc>
        <w:tc>
          <w:tcPr>
            <w:tcW w:w="3458" w:type="dxa"/>
            <w:tcBorders>
              <w:top w:val="single" w:color="auto" w:sz="4" w:space="0"/>
              <w:left w:val="single" w:color="auto" w:sz="4" w:space="0"/>
              <w:bottom w:val="single" w:color="auto" w:sz="4" w:space="0"/>
              <w:right w:val="single" w:color="auto" w:sz="4" w:space="0"/>
            </w:tcBorders>
            <w:vAlign w:val="center"/>
          </w:tcPr>
          <w:p w14:paraId="03D8D4B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主要参数</w:t>
            </w:r>
          </w:p>
        </w:tc>
        <w:tc>
          <w:tcPr>
            <w:tcW w:w="1544" w:type="dxa"/>
            <w:tcBorders>
              <w:top w:val="single" w:color="auto" w:sz="4" w:space="0"/>
              <w:left w:val="single" w:color="auto" w:sz="4" w:space="0"/>
              <w:bottom w:val="single" w:color="auto" w:sz="4" w:space="0"/>
              <w:right w:val="single" w:color="auto" w:sz="4" w:space="0"/>
            </w:tcBorders>
            <w:vAlign w:val="center"/>
          </w:tcPr>
          <w:p w14:paraId="73D2BF3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备注</w:t>
            </w:r>
          </w:p>
        </w:tc>
      </w:tr>
      <w:tr w14:paraId="5610F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 w:type="dxa"/>
            <w:tcBorders>
              <w:top w:val="single" w:color="auto" w:sz="4" w:space="0"/>
              <w:left w:val="single" w:color="auto" w:sz="4" w:space="0"/>
              <w:bottom w:val="single" w:color="auto" w:sz="4" w:space="0"/>
              <w:right w:val="single" w:color="auto" w:sz="4" w:space="0"/>
            </w:tcBorders>
            <w:vAlign w:val="center"/>
          </w:tcPr>
          <w:p w14:paraId="3BEB98DE">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w:t>
            </w:r>
          </w:p>
        </w:tc>
        <w:tc>
          <w:tcPr>
            <w:tcW w:w="2742" w:type="dxa"/>
            <w:tcBorders>
              <w:top w:val="single" w:color="auto" w:sz="4" w:space="0"/>
              <w:left w:val="single" w:color="auto" w:sz="4" w:space="0"/>
              <w:bottom w:val="single" w:color="auto" w:sz="4" w:space="0"/>
              <w:right w:val="single" w:color="auto" w:sz="4" w:space="0"/>
            </w:tcBorders>
            <w:vAlign w:val="center"/>
          </w:tcPr>
          <w:p w14:paraId="23D88617">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移动形式</w:t>
            </w:r>
          </w:p>
        </w:tc>
        <w:tc>
          <w:tcPr>
            <w:tcW w:w="3458" w:type="dxa"/>
            <w:tcBorders>
              <w:top w:val="single" w:color="auto" w:sz="4" w:space="0"/>
              <w:left w:val="single" w:color="auto" w:sz="4" w:space="0"/>
              <w:bottom w:val="single" w:color="auto" w:sz="4" w:space="0"/>
              <w:right w:val="single" w:color="auto" w:sz="4" w:space="0"/>
            </w:tcBorders>
            <w:vAlign w:val="center"/>
          </w:tcPr>
          <w:p w14:paraId="2301FB99">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遥控行走，无需人工推拉</w:t>
            </w:r>
          </w:p>
        </w:tc>
        <w:tc>
          <w:tcPr>
            <w:tcW w:w="1544" w:type="dxa"/>
            <w:tcBorders>
              <w:top w:val="single" w:color="auto" w:sz="4" w:space="0"/>
              <w:left w:val="single" w:color="auto" w:sz="4" w:space="0"/>
              <w:bottom w:val="single" w:color="auto" w:sz="4" w:space="0"/>
              <w:right w:val="single" w:color="auto" w:sz="4" w:space="0"/>
            </w:tcBorders>
            <w:vAlign w:val="center"/>
          </w:tcPr>
          <w:p w14:paraId="1973E77F">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p>
        </w:tc>
      </w:tr>
      <w:tr w14:paraId="2C7A6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 w:type="dxa"/>
            <w:tcBorders>
              <w:top w:val="single" w:color="auto" w:sz="4" w:space="0"/>
              <w:left w:val="single" w:color="auto" w:sz="4" w:space="0"/>
              <w:bottom w:val="single" w:color="auto" w:sz="4" w:space="0"/>
              <w:right w:val="single" w:color="auto" w:sz="4" w:space="0"/>
            </w:tcBorders>
            <w:vAlign w:val="center"/>
          </w:tcPr>
          <w:p w14:paraId="4B5C639A">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w:t>
            </w:r>
          </w:p>
        </w:tc>
        <w:tc>
          <w:tcPr>
            <w:tcW w:w="2742" w:type="dxa"/>
            <w:tcBorders>
              <w:top w:val="single" w:color="auto" w:sz="4" w:space="0"/>
              <w:left w:val="single" w:color="auto" w:sz="4" w:space="0"/>
              <w:bottom w:val="single" w:color="auto" w:sz="4" w:space="0"/>
              <w:right w:val="single" w:color="auto" w:sz="4" w:space="0"/>
            </w:tcBorders>
            <w:vAlign w:val="center"/>
          </w:tcPr>
          <w:p w14:paraId="214C6D6D">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台面尺寸(长×宽)</w:t>
            </w:r>
          </w:p>
        </w:tc>
        <w:tc>
          <w:tcPr>
            <w:tcW w:w="3458" w:type="dxa"/>
            <w:tcBorders>
              <w:top w:val="single" w:color="auto" w:sz="4" w:space="0"/>
              <w:left w:val="single" w:color="auto" w:sz="4" w:space="0"/>
              <w:bottom w:val="single" w:color="auto" w:sz="4" w:space="0"/>
              <w:right w:val="single" w:color="auto" w:sz="4" w:space="0"/>
            </w:tcBorders>
            <w:vAlign w:val="center"/>
          </w:tcPr>
          <w:p w14:paraId="128CF6EE">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≥2250mm×1110mm</w:t>
            </w:r>
          </w:p>
        </w:tc>
        <w:tc>
          <w:tcPr>
            <w:tcW w:w="1544" w:type="dxa"/>
            <w:tcBorders>
              <w:top w:val="single" w:color="auto" w:sz="4" w:space="0"/>
              <w:left w:val="single" w:color="auto" w:sz="4" w:space="0"/>
              <w:bottom w:val="single" w:color="auto" w:sz="4" w:space="0"/>
              <w:right w:val="single" w:color="auto" w:sz="4" w:space="0"/>
            </w:tcBorders>
            <w:vAlign w:val="center"/>
          </w:tcPr>
          <w:p w14:paraId="06AE43E2">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p>
        </w:tc>
      </w:tr>
      <w:tr w14:paraId="19255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 w:type="dxa"/>
            <w:tcBorders>
              <w:top w:val="single" w:color="auto" w:sz="4" w:space="0"/>
              <w:left w:val="single" w:color="auto" w:sz="4" w:space="0"/>
              <w:bottom w:val="single" w:color="auto" w:sz="4" w:space="0"/>
              <w:right w:val="single" w:color="auto" w:sz="4" w:space="0"/>
            </w:tcBorders>
            <w:vAlign w:val="center"/>
          </w:tcPr>
          <w:p w14:paraId="4A008327">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w:t>
            </w:r>
          </w:p>
        </w:tc>
        <w:tc>
          <w:tcPr>
            <w:tcW w:w="2742" w:type="dxa"/>
            <w:tcBorders>
              <w:top w:val="single" w:color="auto" w:sz="4" w:space="0"/>
              <w:left w:val="single" w:color="auto" w:sz="4" w:space="0"/>
              <w:bottom w:val="single" w:color="auto" w:sz="4" w:space="0"/>
              <w:right w:val="single" w:color="auto" w:sz="4" w:space="0"/>
            </w:tcBorders>
            <w:vAlign w:val="center"/>
          </w:tcPr>
          <w:p w14:paraId="1555B51E">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额定载荷</w:t>
            </w:r>
          </w:p>
        </w:tc>
        <w:tc>
          <w:tcPr>
            <w:tcW w:w="3458" w:type="dxa"/>
            <w:tcBorders>
              <w:top w:val="single" w:color="auto" w:sz="4" w:space="0"/>
              <w:left w:val="single" w:color="auto" w:sz="4" w:space="0"/>
              <w:bottom w:val="single" w:color="auto" w:sz="4" w:space="0"/>
              <w:right w:val="single" w:color="auto" w:sz="4" w:space="0"/>
            </w:tcBorders>
            <w:vAlign w:val="center"/>
          </w:tcPr>
          <w:p w14:paraId="17A168CB">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≥320kg</w:t>
            </w:r>
          </w:p>
        </w:tc>
        <w:tc>
          <w:tcPr>
            <w:tcW w:w="1544" w:type="dxa"/>
            <w:tcBorders>
              <w:top w:val="single" w:color="auto" w:sz="4" w:space="0"/>
              <w:left w:val="single" w:color="auto" w:sz="4" w:space="0"/>
              <w:bottom w:val="single" w:color="auto" w:sz="4" w:space="0"/>
              <w:right w:val="single" w:color="auto" w:sz="4" w:space="0"/>
            </w:tcBorders>
            <w:vAlign w:val="center"/>
          </w:tcPr>
          <w:p w14:paraId="07DAE197">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p>
        </w:tc>
      </w:tr>
      <w:tr w14:paraId="4392C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 w:type="dxa"/>
            <w:tcBorders>
              <w:top w:val="single" w:color="auto" w:sz="4" w:space="0"/>
              <w:left w:val="single" w:color="auto" w:sz="4" w:space="0"/>
              <w:bottom w:val="single" w:color="auto" w:sz="4" w:space="0"/>
              <w:right w:val="single" w:color="auto" w:sz="4" w:space="0"/>
            </w:tcBorders>
            <w:vAlign w:val="center"/>
          </w:tcPr>
          <w:p w14:paraId="53C4840E">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4</w:t>
            </w:r>
          </w:p>
        </w:tc>
        <w:tc>
          <w:tcPr>
            <w:tcW w:w="2742" w:type="dxa"/>
            <w:tcBorders>
              <w:top w:val="single" w:color="auto" w:sz="4" w:space="0"/>
              <w:left w:val="single" w:color="auto" w:sz="4" w:space="0"/>
              <w:bottom w:val="single" w:color="auto" w:sz="4" w:space="0"/>
              <w:right w:val="single" w:color="auto" w:sz="4" w:space="0"/>
            </w:tcBorders>
            <w:vAlign w:val="center"/>
          </w:tcPr>
          <w:p w14:paraId="1C37DD6C">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最大平台高度</w:t>
            </w:r>
          </w:p>
        </w:tc>
        <w:tc>
          <w:tcPr>
            <w:tcW w:w="3458" w:type="dxa"/>
            <w:tcBorders>
              <w:top w:val="single" w:color="auto" w:sz="4" w:space="0"/>
              <w:left w:val="single" w:color="auto" w:sz="4" w:space="0"/>
              <w:bottom w:val="single" w:color="auto" w:sz="4" w:space="0"/>
              <w:right w:val="single" w:color="auto" w:sz="4" w:space="0"/>
            </w:tcBorders>
            <w:vAlign w:val="center"/>
          </w:tcPr>
          <w:p w14:paraId="11F672DD">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≥10m</w:t>
            </w:r>
          </w:p>
        </w:tc>
        <w:tc>
          <w:tcPr>
            <w:tcW w:w="1544" w:type="dxa"/>
            <w:tcBorders>
              <w:top w:val="single" w:color="auto" w:sz="4" w:space="0"/>
              <w:left w:val="single" w:color="auto" w:sz="4" w:space="0"/>
              <w:bottom w:val="single" w:color="auto" w:sz="4" w:space="0"/>
              <w:right w:val="single" w:color="auto" w:sz="4" w:space="0"/>
            </w:tcBorders>
            <w:vAlign w:val="center"/>
          </w:tcPr>
          <w:p w14:paraId="6C765955">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p>
        </w:tc>
      </w:tr>
      <w:tr w14:paraId="74186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 w:type="dxa"/>
            <w:tcBorders>
              <w:top w:val="single" w:color="auto" w:sz="4" w:space="0"/>
              <w:left w:val="single" w:color="auto" w:sz="4" w:space="0"/>
              <w:bottom w:val="single" w:color="auto" w:sz="4" w:space="0"/>
              <w:right w:val="single" w:color="auto" w:sz="4" w:space="0"/>
            </w:tcBorders>
            <w:vAlign w:val="center"/>
          </w:tcPr>
          <w:p w14:paraId="10BC3261">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5</w:t>
            </w:r>
          </w:p>
        </w:tc>
        <w:tc>
          <w:tcPr>
            <w:tcW w:w="2742" w:type="dxa"/>
            <w:tcBorders>
              <w:top w:val="single" w:color="auto" w:sz="4" w:space="0"/>
              <w:left w:val="single" w:color="auto" w:sz="4" w:space="0"/>
              <w:bottom w:val="single" w:color="auto" w:sz="4" w:space="0"/>
              <w:right w:val="single" w:color="auto" w:sz="4" w:space="0"/>
            </w:tcBorders>
            <w:vAlign w:val="center"/>
          </w:tcPr>
          <w:p w14:paraId="7FC9AF5A">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最大工作高度</w:t>
            </w:r>
          </w:p>
        </w:tc>
        <w:tc>
          <w:tcPr>
            <w:tcW w:w="3458" w:type="dxa"/>
            <w:tcBorders>
              <w:top w:val="single" w:color="auto" w:sz="4" w:space="0"/>
              <w:left w:val="single" w:color="auto" w:sz="4" w:space="0"/>
              <w:bottom w:val="single" w:color="auto" w:sz="4" w:space="0"/>
              <w:right w:val="single" w:color="auto" w:sz="4" w:space="0"/>
            </w:tcBorders>
            <w:vAlign w:val="center"/>
          </w:tcPr>
          <w:p w14:paraId="796A89C3">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≥12m</w:t>
            </w:r>
          </w:p>
        </w:tc>
        <w:tc>
          <w:tcPr>
            <w:tcW w:w="1544" w:type="dxa"/>
            <w:tcBorders>
              <w:top w:val="single" w:color="auto" w:sz="4" w:space="0"/>
              <w:left w:val="single" w:color="auto" w:sz="4" w:space="0"/>
              <w:bottom w:val="single" w:color="auto" w:sz="4" w:space="0"/>
              <w:right w:val="single" w:color="auto" w:sz="4" w:space="0"/>
            </w:tcBorders>
            <w:vAlign w:val="center"/>
          </w:tcPr>
          <w:p w14:paraId="01ABE8A9">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p>
        </w:tc>
      </w:tr>
      <w:tr w14:paraId="32CC7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 w:type="dxa"/>
            <w:tcBorders>
              <w:top w:val="single" w:color="auto" w:sz="4" w:space="0"/>
              <w:left w:val="single" w:color="auto" w:sz="4" w:space="0"/>
              <w:bottom w:val="single" w:color="auto" w:sz="4" w:space="0"/>
              <w:right w:val="single" w:color="auto" w:sz="4" w:space="0"/>
            </w:tcBorders>
            <w:vAlign w:val="center"/>
          </w:tcPr>
          <w:p w14:paraId="75980D0B">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6</w:t>
            </w:r>
          </w:p>
        </w:tc>
        <w:tc>
          <w:tcPr>
            <w:tcW w:w="2742" w:type="dxa"/>
            <w:tcBorders>
              <w:top w:val="single" w:color="auto" w:sz="4" w:space="0"/>
              <w:left w:val="single" w:color="auto" w:sz="4" w:space="0"/>
              <w:bottom w:val="single" w:color="auto" w:sz="4" w:space="0"/>
              <w:right w:val="single" w:color="auto" w:sz="4" w:space="0"/>
            </w:tcBorders>
            <w:vAlign w:val="center"/>
          </w:tcPr>
          <w:p w14:paraId="1A5BA34F">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最大爬坡能力</w:t>
            </w:r>
          </w:p>
        </w:tc>
        <w:tc>
          <w:tcPr>
            <w:tcW w:w="3458" w:type="dxa"/>
            <w:tcBorders>
              <w:top w:val="single" w:color="auto" w:sz="4" w:space="0"/>
              <w:left w:val="single" w:color="auto" w:sz="4" w:space="0"/>
              <w:bottom w:val="single" w:color="auto" w:sz="4" w:space="0"/>
              <w:right w:val="single" w:color="auto" w:sz="4" w:space="0"/>
            </w:tcBorders>
            <w:vAlign w:val="center"/>
          </w:tcPr>
          <w:p w14:paraId="0CCB01B6">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≥25%</w:t>
            </w:r>
          </w:p>
        </w:tc>
        <w:tc>
          <w:tcPr>
            <w:tcW w:w="1544" w:type="dxa"/>
            <w:tcBorders>
              <w:top w:val="single" w:color="auto" w:sz="4" w:space="0"/>
              <w:left w:val="single" w:color="auto" w:sz="4" w:space="0"/>
              <w:bottom w:val="single" w:color="auto" w:sz="4" w:space="0"/>
              <w:right w:val="single" w:color="auto" w:sz="4" w:space="0"/>
            </w:tcBorders>
            <w:vAlign w:val="center"/>
          </w:tcPr>
          <w:p w14:paraId="19F5CFCF">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p>
        </w:tc>
      </w:tr>
      <w:tr w14:paraId="120A5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 w:type="dxa"/>
            <w:tcBorders>
              <w:top w:val="single" w:color="auto" w:sz="4" w:space="0"/>
              <w:left w:val="single" w:color="auto" w:sz="4" w:space="0"/>
              <w:bottom w:val="single" w:color="auto" w:sz="4" w:space="0"/>
              <w:right w:val="single" w:color="auto" w:sz="4" w:space="0"/>
            </w:tcBorders>
            <w:vAlign w:val="center"/>
          </w:tcPr>
          <w:p w14:paraId="2CD9CA6A">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7</w:t>
            </w:r>
          </w:p>
        </w:tc>
        <w:tc>
          <w:tcPr>
            <w:tcW w:w="2742" w:type="dxa"/>
            <w:tcBorders>
              <w:top w:val="single" w:color="auto" w:sz="4" w:space="0"/>
              <w:left w:val="single" w:color="auto" w:sz="4" w:space="0"/>
              <w:bottom w:val="single" w:color="auto" w:sz="4" w:space="0"/>
              <w:right w:val="single" w:color="auto" w:sz="4" w:space="0"/>
            </w:tcBorders>
            <w:shd w:val="clear" w:color="auto" w:fill="auto"/>
            <w:vAlign w:val="center"/>
          </w:tcPr>
          <w:p w14:paraId="4B02DE2C">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电池</w:t>
            </w:r>
          </w:p>
        </w:tc>
        <w:tc>
          <w:tcPr>
            <w:tcW w:w="3458" w:type="dxa"/>
            <w:tcBorders>
              <w:top w:val="single" w:color="auto" w:sz="4" w:space="0"/>
              <w:left w:val="single" w:color="auto" w:sz="4" w:space="0"/>
              <w:bottom w:val="single" w:color="auto" w:sz="4" w:space="0"/>
              <w:right w:val="single" w:color="auto" w:sz="4" w:space="0"/>
            </w:tcBorders>
            <w:shd w:val="clear" w:color="auto" w:fill="auto"/>
            <w:vAlign w:val="center"/>
          </w:tcPr>
          <w:p w14:paraId="150C5885">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铅酸24V/200Ah</w:t>
            </w:r>
          </w:p>
        </w:tc>
        <w:tc>
          <w:tcPr>
            <w:tcW w:w="1544" w:type="dxa"/>
            <w:tcBorders>
              <w:top w:val="single" w:color="auto" w:sz="4" w:space="0"/>
              <w:left w:val="single" w:color="auto" w:sz="4" w:space="0"/>
              <w:bottom w:val="single" w:color="auto" w:sz="4" w:space="0"/>
              <w:right w:val="single" w:color="auto" w:sz="4" w:space="0"/>
            </w:tcBorders>
            <w:shd w:val="clear" w:color="auto" w:fill="auto"/>
            <w:vAlign w:val="center"/>
          </w:tcPr>
          <w:p w14:paraId="6005BB40">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p>
        </w:tc>
      </w:tr>
      <w:tr w14:paraId="6BAA6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7" w:type="dxa"/>
            <w:tcBorders>
              <w:top w:val="single" w:color="auto" w:sz="4" w:space="0"/>
              <w:left w:val="single" w:color="auto" w:sz="4" w:space="0"/>
              <w:bottom w:val="single" w:color="auto" w:sz="4" w:space="0"/>
              <w:right w:val="single" w:color="auto" w:sz="4" w:space="0"/>
            </w:tcBorders>
            <w:vAlign w:val="center"/>
          </w:tcPr>
          <w:p w14:paraId="681DDDD8">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8</w:t>
            </w:r>
          </w:p>
        </w:tc>
        <w:tc>
          <w:tcPr>
            <w:tcW w:w="2742" w:type="dxa"/>
            <w:tcBorders>
              <w:top w:val="single" w:color="auto" w:sz="4" w:space="0"/>
              <w:left w:val="single" w:color="auto" w:sz="4" w:space="0"/>
              <w:bottom w:val="single" w:color="auto" w:sz="4" w:space="0"/>
              <w:right w:val="single" w:color="auto" w:sz="4" w:space="0"/>
            </w:tcBorders>
            <w:shd w:val="clear" w:color="auto" w:fill="auto"/>
            <w:vAlign w:val="center"/>
          </w:tcPr>
          <w:p w14:paraId="7AC0D5A5">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驱动功率</w:t>
            </w:r>
          </w:p>
        </w:tc>
        <w:tc>
          <w:tcPr>
            <w:tcW w:w="3458" w:type="dxa"/>
            <w:tcBorders>
              <w:top w:val="single" w:color="auto" w:sz="4" w:space="0"/>
              <w:left w:val="single" w:color="auto" w:sz="4" w:space="0"/>
              <w:bottom w:val="single" w:color="auto" w:sz="4" w:space="0"/>
              <w:right w:val="single" w:color="auto" w:sz="4" w:space="0"/>
            </w:tcBorders>
            <w:shd w:val="clear" w:color="auto" w:fill="auto"/>
            <w:vAlign w:val="center"/>
          </w:tcPr>
          <w:p w14:paraId="270C5737">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≤3kW</w:t>
            </w:r>
          </w:p>
        </w:tc>
        <w:tc>
          <w:tcPr>
            <w:tcW w:w="1544" w:type="dxa"/>
            <w:tcBorders>
              <w:top w:val="single" w:color="auto" w:sz="4" w:space="0"/>
              <w:left w:val="single" w:color="auto" w:sz="4" w:space="0"/>
              <w:bottom w:val="single" w:color="auto" w:sz="4" w:space="0"/>
              <w:right w:val="single" w:color="auto" w:sz="4" w:space="0"/>
            </w:tcBorders>
            <w:shd w:val="clear" w:color="auto" w:fill="auto"/>
            <w:vAlign w:val="center"/>
          </w:tcPr>
          <w:p w14:paraId="19D96BA9">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p>
        </w:tc>
      </w:tr>
    </w:tbl>
    <w:p w14:paraId="7D9245B9">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5.6.18</w:t>
      </w:r>
      <w:r>
        <w:rPr>
          <w:rFonts w:hint="eastAsia"/>
          <w:highlight w:val="none"/>
          <w:lang w:val="en-US" w:eastAsia="zh-CN"/>
        </w:rPr>
        <w:t>.3</w:t>
      </w:r>
      <w:r>
        <w:rPr>
          <w:rFonts w:hint="eastAsia"/>
          <w:highlight w:val="none"/>
        </w:rPr>
        <w:t>维修设备（工具）组合</w:t>
      </w:r>
    </w:p>
    <w:tbl>
      <w:tblPr>
        <w:tblStyle w:val="42"/>
        <w:tblW w:w="5000" w:type="pct"/>
        <w:jc w:val="center"/>
        <w:tblLayout w:type="autofit"/>
        <w:tblCellMar>
          <w:top w:w="0" w:type="dxa"/>
          <w:left w:w="108" w:type="dxa"/>
          <w:bottom w:w="0" w:type="dxa"/>
          <w:right w:w="108" w:type="dxa"/>
        </w:tblCellMar>
      </w:tblPr>
      <w:tblGrid>
        <w:gridCol w:w="903"/>
        <w:gridCol w:w="2840"/>
        <w:gridCol w:w="4315"/>
        <w:gridCol w:w="899"/>
        <w:gridCol w:w="898"/>
      </w:tblGrid>
      <w:tr w14:paraId="565F5C93">
        <w:tblPrEx>
          <w:tblCellMar>
            <w:top w:w="0" w:type="dxa"/>
            <w:left w:w="108" w:type="dxa"/>
            <w:bottom w:w="0" w:type="dxa"/>
            <w:right w:w="108" w:type="dxa"/>
          </w:tblCellMar>
        </w:tblPrEx>
        <w:trPr>
          <w:trHeight w:val="397" w:hRule="atLeast"/>
          <w:tblHeader/>
          <w:jc w:val="center"/>
        </w:trPr>
        <w:tc>
          <w:tcPr>
            <w:tcW w:w="458" w:type="pct"/>
            <w:tcBorders>
              <w:top w:val="single" w:color="auto" w:sz="4" w:space="0"/>
              <w:left w:val="single" w:color="auto" w:sz="4" w:space="0"/>
              <w:bottom w:val="single" w:color="auto" w:sz="4" w:space="0"/>
              <w:right w:val="single" w:color="auto" w:sz="4" w:space="0"/>
            </w:tcBorders>
            <w:vAlign w:val="center"/>
          </w:tcPr>
          <w:p w14:paraId="54C0C38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序号</w:t>
            </w:r>
          </w:p>
        </w:tc>
        <w:tc>
          <w:tcPr>
            <w:tcW w:w="1440" w:type="pct"/>
            <w:tcBorders>
              <w:top w:val="single" w:color="auto" w:sz="4" w:space="0"/>
              <w:left w:val="nil"/>
              <w:bottom w:val="single" w:color="auto" w:sz="4" w:space="0"/>
              <w:right w:val="single" w:color="auto" w:sz="4" w:space="0"/>
            </w:tcBorders>
            <w:vAlign w:val="center"/>
          </w:tcPr>
          <w:p w14:paraId="3A1A915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名称</w:t>
            </w:r>
          </w:p>
        </w:tc>
        <w:tc>
          <w:tcPr>
            <w:tcW w:w="2188" w:type="pct"/>
            <w:tcBorders>
              <w:top w:val="single" w:color="auto" w:sz="4" w:space="0"/>
              <w:left w:val="nil"/>
              <w:bottom w:val="single" w:color="auto" w:sz="4" w:space="0"/>
              <w:right w:val="single" w:color="auto" w:sz="4" w:space="0"/>
            </w:tcBorders>
            <w:vAlign w:val="center"/>
          </w:tcPr>
          <w:p w14:paraId="72F2DF9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规格型号</w:t>
            </w:r>
          </w:p>
        </w:tc>
        <w:tc>
          <w:tcPr>
            <w:tcW w:w="456" w:type="pct"/>
            <w:tcBorders>
              <w:top w:val="single" w:color="auto" w:sz="4" w:space="0"/>
              <w:left w:val="nil"/>
              <w:bottom w:val="single" w:color="auto" w:sz="4" w:space="0"/>
              <w:right w:val="single" w:color="auto" w:sz="4" w:space="0"/>
            </w:tcBorders>
            <w:vAlign w:val="center"/>
          </w:tcPr>
          <w:p w14:paraId="6006C0B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单位</w:t>
            </w:r>
          </w:p>
        </w:tc>
        <w:tc>
          <w:tcPr>
            <w:tcW w:w="455" w:type="pct"/>
            <w:tcBorders>
              <w:top w:val="single" w:color="auto" w:sz="4" w:space="0"/>
              <w:left w:val="nil"/>
              <w:bottom w:val="single" w:color="auto" w:sz="4" w:space="0"/>
              <w:right w:val="single" w:color="auto" w:sz="4" w:space="0"/>
            </w:tcBorders>
            <w:vAlign w:val="center"/>
          </w:tcPr>
          <w:p w14:paraId="00C2C71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数量</w:t>
            </w:r>
          </w:p>
        </w:tc>
      </w:tr>
      <w:tr w14:paraId="3C2DE61D">
        <w:tblPrEx>
          <w:tblCellMar>
            <w:top w:w="0" w:type="dxa"/>
            <w:left w:w="108" w:type="dxa"/>
            <w:bottom w:w="0" w:type="dxa"/>
            <w:right w:w="108" w:type="dxa"/>
          </w:tblCellMar>
        </w:tblPrEx>
        <w:trPr>
          <w:trHeight w:val="397" w:hRule="atLeast"/>
          <w:jc w:val="center"/>
        </w:trPr>
        <w:tc>
          <w:tcPr>
            <w:tcW w:w="458" w:type="pct"/>
            <w:tcBorders>
              <w:top w:val="nil"/>
              <w:left w:val="single" w:color="auto" w:sz="4" w:space="0"/>
              <w:bottom w:val="single" w:color="auto" w:sz="4" w:space="0"/>
              <w:right w:val="single" w:color="auto" w:sz="4" w:space="0"/>
            </w:tcBorders>
            <w:vAlign w:val="center"/>
          </w:tcPr>
          <w:p w14:paraId="133B88D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p>
        </w:tc>
        <w:tc>
          <w:tcPr>
            <w:tcW w:w="1440" w:type="pct"/>
            <w:tcBorders>
              <w:top w:val="nil"/>
              <w:left w:val="nil"/>
              <w:bottom w:val="single" w:color="auto" w:sz="4" w:space="0"/>
              <w:right w:val="single" w:color="auto" w:sz="4" w:space="0"/>
            </w:tcBorders>
            <w:vAlign w:val="center"/>
          </w:tcPr>
          <w:p w14:paraId="4505191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直流电焊机</w:t>
            </w:r>
          </w:p>
        </w:tc>
        <w:tc>
          <w:tcPr>
            <w:tcW w:w="2188" w:type="pct"/>
            <w:tcBorders>
              <w:top w:val="nil"/>
              <w:left w:val="nil"/>
              <w:bottom w:val="single" w:color="auto" w:sz="4" w:space="0"/>
              <w:right w:val="single" w:color="auto" w:sz="4" w:space="0"/>
            </w:tcBorders>
            <w:vAlign w:val="center"/>
          </w:tcPr>
          <w:p w14:paraId="6D46101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手提式，最大输出电流2</w:t>
            </w:r>
            <w:r>
              <w:rPr>
                <w:highlight w:val="none"/>
              </w:rPr>
              <w:t>5</w:t>
            </w:r>
            <w:r>
              <w:rPr>
                <w:rFonts w:hint="eastAsia"/>
                <w:highlight w:val="none"/>
              </w:rPr>
              <w:t>0A</w:t>
            </w:r>
          </w:p>
        </w:tc>
        <w:tc>
          <w:tcPr>
            <w:tcW w:w="456" w:type="pct"/>
            <w:tcBorders>
              <w:top w:val="nil"/>
              <w:left w:val="nil"/>
              <w:bottom w:val="single" w:color="auto" w:sz="4" w:space="0"/>
              <w:right w:val="single" w:color="auto" w:sz="4" w:space="0"/>
            </w:tcBorders>
            <w:vAlign w:val="center"/>
          </w:tcPr>
          <w:p w14:paraId="1872387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台</w:t>
            </w:r>
          </w:p>
        </w:tc>
        <w:tc>
          <w:tcPr>
            <w:tcW w:w="455" w:type="pct"/>
            <w:tcBorders>
              <w:top w:val="nil"/>
              <w:left w:val="nil"/>
              <w:bottom w:val="single" w:color="auto" w:sz="4" w:space="0"/>
              <w:right w:val="single" w:color="auto" w:sz="4" w:space="0"/>
            </w:tcBorders>
            <w:vAlign w:val="center"/>
          </w:tcPr>
          <w:p w14:paraId="0CB013F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p>
        </w:tc>
      </w:tr>
      <w:tr w14:paraId="56F944F9">
        <w:tblPrEx>
          <w:tblCellMar>
            <w:top w:w="0" w:type="dxa"/>
            <w:left w:w="108" w:type="dxa"/>
            <w:bottom w:w="0" w:type="dxa"/>
            <w:right w:w="108" w:type="dxa"/>
          </w:tblCellMar>
        </w:tblPrEx>
        <w:trPr>
          <w:trHeight w:val="397" w:hRule="atLeast"/>
          <w:jc w:val="center"/>
        </w:trPr>
        <w:tc>
          <w:tcPr>
            <w:tcW w:w="458" w:type="pct"/>
            <w:tcBorders>
              <w:top w:val="nil"/>
              <w:left w:val="single" w:color="auto" w:sz="4" w:space="0"/>
              <w:bottom w:val="single" w:color="auto" w:sz="4" w:space="0"/>
              <w:right w:val="single" w:color="auto" w:sz="4" w:space="0"/>
            </w:tcBorders>
            <w:vAlign w:val="center"/>
          </w:tcPr>
          <w:p w14:paraId="6A9766A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w:t>
            </w:r>
          </w:p>
        </w:tc>
        <w:tc>
          <w:tcPr>
            <w:tcW w:w="1440" w:type="pct"/>
            <w:tcBorders>
              <w:top w:val="nil"/>
              <w:left w:val="nil"/>
              <w:bottom w:val="single" w:color="auto" w:sz="4" w:space="0"/>
              <w:right w:val="single" w:color="auto" w:sz="4" w:space="0"/>
            </w:tcBorders>
            <w:vAlign w:val="center"/>
          </w:tcPr>
          <w:p w14:paraId="6BA7395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液压卧式千斤顶</w:t>
            </w:r>
          </w:p>
        </w:tc>
        <w:tc>
          <w:tcPr>
            <w:tcW w:w="2188" w:type="pct"/>
            <w:tcBorders>
              <w:top w:val="nil"/>
              <w:left w:val="nil"/>
              <w:bottom w:val="single" w:color="auto" w:sz="4" w:space="0"/>
              <w:right w:val="single" w:color="auto" w:sz="4" w:space="0"/>
            </w:tcBorders>
            <w:vAlign w:val="center"/>
          </w:tcPr>
          <w:p w14:paraId="64A8989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10T</w:t>
            </w:r>
          </w:p>
        </w:tc>
        <w:tc>
          <w:tcPr>
            <w:tcW w:w="456" w:type="pct"/>
            <w:tcBorders>
              <w:top w:val="nil"/>
              <w:left w:val="nil"/>
              <w:bottom w:val="single" w:color="auto" w:sz="4" w:space="0"/>
              <w:right w:val="single" w:color="auto" w:sz="4" w:space="0"/>
            </w:tcBorders>
            <w:vAlign w:val="center"/>
          </w:tcPr>
          <w:p w14:paraId="3DCCD88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件</w:t>
            </w:r>
          </w:p>
        </w:tc>
        <w:tc>
          <w:tcPr>
            <w:tcW w:w="455" w:type="pct"/>
            <w:tcBorders>
              <w:top w:val="nil"/>
              <w:left w:val="nil"/>
              <w:bottom w:val="single" w:color="auto" w:sz="4" w:space="0"/>
              <w:right w:val="single" w:color="auto" w:sz="4" w:space="0"/>
            </w:tcBorders>
            <w:vAlign w:val="center"/>
          </w:tcPr>
          <w:p w14:paraId="3AC98BF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p>
        </w:tc>
      </w:tr>
      <w:tr w14:paraId="1EAFA513">
        <w:tblPrEx>
          <w:tblCellMar>
            <w:top w:w="0" w:type="dxa"/>
            <w:left w:w="108" w:type="dxa"/>
            <w:bottom w:w="0" w:type="dxa"/>
            <w:right w:w="108" w:type="dxa"/>
          </w:tblCellMar>
        </w:tblPrEx>
        <w:trPr>
          <w:trHeight w:val="397" w:hRule="atLeast"/>
          <w:jc w:val="center"/>
        </w:trPr>
        <w:tc>
          <w:tcPr>
            <w:tcW w:w="458" w:type="pct"/>
            <w:tcBorders>
              <w:top w:val="nil"/>
              <w:left w:val="single" w:color="auto" w:sz="4" w:space="0"/>
              <w:bottom w:val="single" w:color="auto" w:sz="4" w:space="0"/>
              <w:right w:val="single" w:color="auto" w:sz="4" w:space="0"/>
            </w:tcBorders>
            <w:vAlign w:val="center"/>
          </w:tcPr>
          <w:p w14:paraId="4774F55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3</w:t>
            </w:r>
          </w:p>
        </w:tc>
        <w:tc>
          <w:tcPr>
            <w:tcW w:w="1440" w:type="pct"/>
            <w:tcBorders>
              <w:top w:val="nil"/>
              <w:left w:val="nil"/>
              <w:bottom w:val="single" w:color="auto" w:sz="4" w:space="0"/>
              <w:right w:val="single" w:color="auto" w:sz="4" w:space="0"/>
            </w:tcBorders>
            <w:vAlign w:val="center"/>
          </w:tcPr>
          <w:p w14:paraId="2A201D9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手动葫芦</w:t>
            </w:r>
          </w:p>
        </w:tc>
        <w:tc>
          <w:tcPr>
            <w:tcW w:w="2188" w:type="pct"/>
            <w:tcBorders>
              <w:top w:val="nil"/>
              <w:left w:val="nil"/>
              <w:bottom w:val="single" w:color="auto" w:sz="4" w:space="0"/>
              <w:right w:val="single" w:color="auto" w:sz="4" w:space="0"/>
            </w:tcBorders>
            <w:vAlign w:val="center"/>
          </w:tcPr>
          <w:p w14:paraId="0741D23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3T</w:t>
            </w:r>
          </w:p>
        </w:tc>
        <w:tc>
          <w:tcPr>
            <w:tcW w:w="456" w:type="pct"/>
            <w:tcBorders>
              <w:top w:val="nil"/>
              <w:left w:val="nil"/>
              <w:bottom w:val="single" w:color="auto" w:sz="4" w:space="0"/>
              <w:right w:val="single" w:color="auto" w:sz="4" w:space="0"/>
            </w:tcBorders>
            <w:vAlign w:val="center"/>
          </w:tcPr>
          <w:p w14:paraId="51AFB37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件</w:t>
            </w:r>
          </w:p>
        </w:tc>
        <w:tc>
          <w:tcPr>
            <w:tcW w:w="455" w:type="pct"/>
            <w:tcBorders>
              <w:top w:val="nil"/>
              <w:left w:val="nil"/>
              <w:bottom w:val="single" w:color="auto" w:sz="4" w:space="0"/>
              <w:right w:val="single" w:color="auto" w:sz="4" w:space="0"/>
            </w:tcBorders>
            <w:vAlign w:val="center"/>
          </w:tcPr>
          <w:p w14:paraId="57AC52C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p>
        </w:tc>
      </w:tr>
      <w:tr w14:paraId="16111FBF">
        <w:tblPrEx>
          <w:tblCellMar>
            <w:top w:w="0" w:type="dxa"/>
            <w:left w:w="108" w:type="dxa"/>
            <w:bottom w:w="0" w:type="dxa"/>
            <w:right w:w="108" w:type="dxa"/>
          </w:tblCellMar>
        </w:tblPrEx>
        <w:trPr>
          <w:trHeight w:val="397" w:hRule="atLeast"/>
          <w:jc w:val="center"/>
        </w:trPr>
        <w:tc>
          <w:tcPr>
            <w:tcW w:w="458" w:type="pct"/>
            <w:tcBorders>
              <w:top w:val="nil"/>
              <w:left w:val="single" w:color="auto" w:sz="4" w:space="0"/>
              <w:bottom w:val="single" w:color="auto" w:sz="4" w:space="0"/>
              <w:right w:val="single" w:color="auto" w:sz="4" w:space="0"/>
            </w:tcBorders>
            <w:vAlign w:val="center"/>
          </w:tcPr>
          <w:p w14:paraId="1B46462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4</w:t>
            </w:r>
          </w:p>
        </w:tc>
        <w:tc>
          <w:tcPr>
            <w:tcW w:w="1440" w:type="pct"/>
            <w:tcBorders>
              <w:top w:val="nil"/>
              <w:left w:val="nil"/>
              <w:bottom w:val="single" w:color="auto" w:sz="4" w:space="0"/>
              <w:right w:val="single" w:color="auto" w:sz="4" w:space="0"/>
            </w:tcBorders>
            <w:vAlign w:val="center"/>
          </w:tcPr>
          <w:p w14:paraId="1A395A9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手摇抽油泵</w:t>
            </w:r>
          </w:p>
        </w:tc>
        <w:tc>
          <w:tcPr>
            <w:tcW w:w="2188" w:type="pct"/>
            <w:tcBorders>
              <w:top w:val="nil"/>
              <w:left w:val="nil"/>
              <w:bottom w:val="single" w:color="auto" w:sz="4" w:space="0"/>
              <w:right w:val="single" w:color="auto" w:sz="4" w:space="0"/>
            </w:tcBorders>
            <w:vAlign w:val="center"/>
          </w:tcPr>
          <w:p w14:paraId="34BB555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进出口径32</w:t>
            </w:r>
          </w:p>
        </w:tc>
        <w:tc>
          <w:tcPr>
            <w:tcW w:w="456" w:type="pct"/>
            <w:tcBorders>
              <w:top w:val="nil"/>
              <w:left w:val="nil"/>
              <w:bottom w:val="single" w:color="auto" w:sz="4" w:space="0"/>
              <w:right w:val="single" w:color="auto" w:sz="4" w:space="0"/>
            </w:tcBorders>
            <w:vAlign w:val="center"/>
          </w:tcPr>
          <w:p w14:paraId="50B1B66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件</w:t>
            </w:r>
          </w:p>
        </w:tc>
        <w:tc>
          <w:tcPr>
            <w:tcW w:w="455" w:type="pct"/>
            <w:tcBorders>
              <w:top w:val="nil"/>
              <w:left w:val="nil"/>
              <w:bottom w:val="single" w:color="auto" w:sz="4" w:space="0"/>
              <w:right w:val="single" w:color="auto" w:sz="4" w:space="0"/>
            </w:tcBorders>
            <w:vAlign w:val="center"/>
          </w:tcPr>
          <w:p w14:paraId="5CD3063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p>
        </w:tc>
      </w:tr>
      <w:tr w14:paraId="4CB839DD">
        <w:tblPrEx>
          <w:tblCellMar>
            <w:top w:w="0" w:type="dxa"/>
            <w:left w:w="108" w:type="dxa"/>
            <w:bottom w:w="0" w:type="dxa"/>
            <w:right w:w="108" w:type="dxa"/>
          </w:tblCellMar>
        </w:tblPrEx>
        <w:trPr>
          <w:trHeight w:val="397" w:hRule="atLeast"/>
          <w:jc w:val="center"/>
        </w:trPr>
        <w:tc>
          <w:tcPr>
            <w:tcW w:w="458" w:type="pct"/>
            <w:tcBorders>
              <w:top w:val="nil"/>
              <w:left w:val="single" w:color="auto" w:sz="4" w:space="0"/>
              <w:bottom w:val="single" w:color="auto" w:sz="4" w:space="0"/>
              <w:right w:val="single" w:color="auto" w:sz="4" w:space="0"/>
            </w:tcBorders>
            <w:vAlign w:val="center"/>
          </w:tcPr>
          <w:p w14:paraId="4E77770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5</w:t>
            </w:r>
          </w:p>
        </w:tc>
        <w:tc>
          <w:tcPr>
            <w:tcW w:w="1440" w:type="pct"/>
            <w:tcBorders>
              <w:top w:val="nil"/>
              <w:left w:val="nil"/>
              <w:bottom w:val="single" w:color="auto" w:sz="4" w:space="0"/>
              <w:right w:val="single" w:color="auto" w:sz="4" w:space="0"/>
            </w:tcBorders>
            <w:vAlign w:val="center"/>
          </w:tcPr>
          <w:p w14:paraId="718B4D8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轻便式过滤加油器</w:t>
            </w:r>
          </w:p>
        </w:tc>
        <w:tc>
          <w:tcPr>
            <w:tcW w:w="2188" w:type="pct"/>
            <w:tcBorders>
              <w:top w:val="nil"/>
              <w:left w:val="nil"/>
              <w:bottom w:val="single" w:color="auto" w:sz="4" w:space="0"/>
              <w:right w:val="single" w:color="auto" w:sz="4" w:space="0"/>
            </w:tcBorders>
            <w:vAlign w:val="center"/>
          </w:tcPr>
          <w:p w14:paraId="631A5D1F">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c>
          <w:tcPr>
            <w:tcW w:w="456" w:type="pct"/>
            <w:tcBorders>
              <w:top w:val="nil"/>
              <w:left w:val="nil"/>
              <w:bottom w:val="single" w:color="auto" w:sz="4" w:space="0"/>
              <w:right w:val="single" w:color="auto" w:sz="4" w:space="0"/>
            </w:tcBorders>
            <w:vAlign w:val="center"/>
          </w:tcPr>
          <w:p w14:paraId="4BCD98A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件</w:t>
            </w:r>
          </w:p>
        </w:tc>
        <w:tc>
          <w:tcPr>
            <w:tcW w:w="455" w:type="pct"/>
            <w:tcBorders>
              <w:top w:val="nil"/>
              <w:left w:val="nil"/>
              <w:bottom w:val="single" w:color="auto" w:sz="4" w:space="0"/>
              <w:right w:val="single" w:color="auto" w:sz="4" w:space="0"/>
            </w:tcBorders>
            <w:vAlign w:val="center"/>
          </w:tcPr>
          <w:p w14:paraId="0EDB3AC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p>
        </w:tc>
      </w:tr>
      <w:tr w14:paraId="160D15AF">
        <w:tblPrEx>
          <w:tblCellMar>
            <w:top w:w="0" w:type="dxa"/>
            <w:left w:w="108" w:type="dxa"/>
            <w:bottom w:w="0" w:type="dxa"/>
            <w:right w:w="108" w:type="dxa"/>
          </w:tblCellMar>
        </w:tblPrEx>
        <w:trPr>
          <w:trHeight w:val="397" w:hRule="atLeast"/>
          <w:jc w:val="center"/>
        </w:trPr>
        <w:tc>
          <w:tcPr>
            <w:tcW w:w="458" w:type="pct"/>
            <w:tcBorders>
              <w:top w:val="nil"/>
              <w:left w:val="single" w:color="auto" w:sz="4" w:space="0"/>
              <w:bottom w:val="single" w:color="auto" w:sz="4" w:space="0"/>
              <w:right w:val="single" w:color="auto" w:sz="4" w:space="0"/>
            </w:tcBorders>
            <w:vAlign w:val="center"/>
          </w:tcPr>
          <w:p w14:paraId="17765ED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6</w:t>
            </w:r>
          </w:p>
        </w:tc>
        <w:tc>
          <w:tcPr>
            <w:tcW w:w="1440" w:type="pct"/>
            <w:tcBorders>
              <w:top w:val="nil"/>
              <w:left w:val="nil"/>
              <w:bottom w:val="single" w:color="auto" w:sz="4" w:space="0"/>
              <w:right w:val="single" w:color="auto" w:sz="4" w:space="0"/>
            </w:tcBorders>
            <w:vAlign w:val="center"/>
          </w:tcPr>
          <w:p w14:paraId="3C33E4F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角向磨光机</w:t>
            </w:r>
          </w:p>
        </w:tc>
        <w:tc>
          <w:tcPr>
            <w:tcW w:w="2188" w:type="pct"/>
            <w:tcBorders>
              <w:top w:val="nil"/>
              <w:left w:val="nil"/>
              <w:bottom w:val="single" w:color="auto" w:sz="4" w:space="0"/>
              <w:right w:val="single" w:color="auto" w:sz="4" w:space="0"/>
            </w:tcBorders>
            <w:vAlign w:val="center"/>
          </w:tcPr>
          <w:p w14:paraId="31360D57">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c>
          <w:tcPr>
            <w:tcW w:w="456" w:type="pct"/>
            <w:tcBorders>
              <w:top w:val="nil"/>
              <w:left w:val="nil"/>
              <w:bottom w:val="single" w:color="auto" w:sz="4" w:space="0"/>
              <w:right w:val="single" w:color="auto" w:sz="4" w:space="0"/>
            </w:tcBorders>
            <w:vAlign w:val="center"/>
          </w:tcPr>
          <w:p w14:paraId="75D7644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台</w:t>
            </w:r>
          </w:p>
        </w:tc>
        <w:tc>
          <w:tcPr>
            <w:tcW w:w="455" w:type="pct"/>
            <w:tcBorders>
              <w:top w:val="nil"/>
              <w:left w:val="nil"/>
              <w:bottom w:val="single" w:color="auto" w:sz="4" w:space="0"/>
              <w:right w:val="single" w:color="auto" w:sz="4" w:space="0"/>
            </w:tcBorders>
            <w:vAlign w:val="center"/>
          </w:tcPr>
          <w:p w14:paraId="331B44D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p>
        </w:tc>
      </w:tr>
      <w:tr w14:paraId="59D7CCD3">
        <w:tblPrEx>
          <w:tblCellMar>
            <w:top w:w="0" w:type="dxa"/>
            <w:left w:w="108" w:type="dxa"/>
            <w:bottom w:w="0" w:type="dxa"/>
            <w:right w:w="108" w:type="dxa"/>
          </w:tblCellMar>
        </w:tblPrEx>
        <w:trPr>
          <w:trHeight w:val="397" w:hRule="atLeast"/>
          <w:jc w:val="center"/>
        </w:trPr>
        <w:tc>
          <w:tcPr>
            <w:tcW w:w="458" w:type="pct"/>
            <w:tcBorders>
              <w:top w:val="nil"/>
              <w:left w:val="single" w:color="auto" w:sz="4" w:space="0"/>
              <w:bottom w:val="single" w:color="auto" w:sz="4" w:space="0"/>
              <w:right w:val="single" w:color="auto" w:sz="4" w:space="0"/>
            </w:tcBorders>
            <w:vAlign w:val="center"/>
          </w:tcPr>
          <w:p w14:paraId="464B5D1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7</w:t>
            </w:r>
          </w:p>
        </w:tc>
        <w:tc>
          <w:tcPr>
            <w:tcW w:w="1440" w:type="pct"/>
            <w:tcBorders>
              <w:top w:val="nil"/>
              <w:left w:val="nil"/>
              <w:bottom w:val="single" w:color="auto" w:sz="4" w:space="0"/>
              <w:right w:val="single" w:color="auto" w:sz="4" w:space="0"/>
            </w:tcBorders>
            <w:vAlign w:val="center"/>
          </w:tcPr>
          <w:p w14:paraId="14BD626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手枪钻</w:t>
            </w:r>
          </w:p>
        </w:tc>
        <w:tc>
          <w:tcPr>
            <w:tcW w:w="2188" w:type="pct"/>
            <w:tcBorders>
              <w:top w:val="nil"/>
              <w:left w:val="nil"/>
              <w:bottom w:val="single" w:color="auto" w:sz="4" w:space="0"/>
              <w:right w:val="single" w:color="auto" w:sz="4" w:space="0"/>
            </w:tcBorders>
            <w:vAlign w:val="center"/>
          </w:tcPr>
          <w:p w14:paraId="66B26153">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c>
          <w:tcPr>
            <w:tcW w:w="456" w:type="pct"/>
            <w:tcBorders>
              <w:top w:val="nil"/>
              <w:left w:val="nil"/>
              <w:bottom w:val="single" w:color="auto" w:sz="4" w:space="0"/>
              <w:right w:val="single" w:color="auto" w:sz="4" w:space="0"/>
            </w:tcBorders>
            <w:vAlign w:val="center"/>
          </w:tcPr>
          <w:p w14:paraId="02EE0EE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把</w:t>
            </w:r>
          </w:p>
        </w:tc>
        <w:tc>
          <w:tcPr>
            <w:tcW w:w="455" w:type="pct"/>
            <w:tcBorders>
              <w:top w:val="nil"/>
              <w:left w:val="nil"/>
              <w:bottom w:val="single" w:color="auto" w:sz="4" w:space="0"/>
              <w:right w:val="single" w:color="auto" w:sz="4" w:space="0"/>
            </w:tcBorders>
            <w:vAlign w:val="center"/>
          </w:tcPr>
          <w:p w14:paraId="2525073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p>
        </w:tc>
      </w:tr>
      <w:tr w14:paraId="0E147D27">
        <w:tblPrEx>
          <w:tblCellMar>
            <w:top w:w="0" w:type="dxa"/>
            <w:left w:w="108" w:type="dxa"/>
            <w:bottom w:w="0" w:type="dxa"/>
            <w:right w:w="108" w:type="dxa"/>
          </w:tblCellMar>
        </w:tblPrEx>
        <w:trPr>
          <w:trHeight w:val="397" w:hRule="atLeast"/>
          <w:jc w:val="center"/>
        </w:trPr>
        <w:tc>
          <w:tcPr>
            <w:tcW w:w="458" w:type="pct"/>
            <w:tcBorders>
              <w:top w:val="nil"/>
              <w:left w:val="single" w:color="auto" w:sz="4" w:space="0"/>
              <w:bottom w:val="single" w:color="auto" w:sz="4" w:space="0"/>
              <w:right w:val="single" w:color="auto" w:sz="4" w:space="0"/>
            </w:tcBorders>
            <w:vAlign w:val="center"/>
          </w:tcPr>
          <w:p w14:paraId="3D1045D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8</w:t>
            </w:r>
          </w:p>
        </w:tc>
        <w:tc>
          <w:tcPr>
            <w:tcW w:w="1440" w:type="pct"/>
            <w:tcBorders>
              <w:top w:val="nil"/>
              <w:left w:val="nil"/>
              <w:bottom w:val="single" w:color="auto" w:sz="4" w:space="0"/>
              <w:right w:val="single" w:color="auto" w:sz="4" w:space="0"/>
            </w:tcBorders>
            <w:vAlign w:val="center"/>
          </w:tcPr>
          <w:p w14:paraId="555A7E3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工具车</w:t>
            </w:r>
          </w:p>
        </w:tc>
        <w:tc>
          <w:tcPr>
            <w:tcW w:w="2188" w:type="pct"/>
            <w:tcBorders>
              <w:top w:val="nil"/>
              <w:left w:val="nil"/>
              <w:bottom w:val="single" w:color="auto" w:sz="4" w:space="0"/>
              <w:right w:val="single" w:color="auto" w:sz="4" w:space="0"/>
            </w:tcBorders>
            <w:vAlign w:val="center"/>
          </w:tcPr>
          <w:p w14:paraId="41404C22">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c>
          <w:tcPr>
            <w:tcW w:w="456" w:type="pct"/>
            <w:tcBorders>
              <w:top w:val="nil"/>
              <w:left w:val="nil"/>
              <w:bottom w:val="single" w:color="auto" w:sz="4" w:space="0"/>
              <w:right w:val="single" w:color="auto" w:sz="4" w:space="0"/>
            </w:tcBorders>
            <w:vAlign w:val="center"/>
          </w:tcPr>
          <w:p w14:paraId="1079513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台</w:t>
            </w:r>
          </w:p>
        </w:tc>
        <w:tc>
          <w:tcPr>
            <w:tcW w:w="455" w:type="pct"/>
            <w:tcBorders>
              <w:top w:val="nil"/>
              <w:left w:val="nil"/>
              <w:bottom w:val="single" w:color="auto" w:sz="4" w:space="0"/>
              <w:right w:val="single" w:color="auto" w:sz="4" w:space="0"/>
            </w:tcBorders>
            <w:vAlign w:val="center"/>
          </w:tcPr>
          <w:p w14:paraId="00794E0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p>
        </w:tc>
      </w:tr>
      <w:tr w14:paraId="59EFF1CA">
        <w:tblPrEx>
          <w:tblCellMar>
            <w:top w:w="0" w:type="dxa"/>
            <w:left w:w="108" w:type="dxa"/>
            <w:bottom w:w="0" w:type="dxa"/>
            <w:right w:w="108" w:type="dxa"/>
          </w:tblCellMar>
        </w:tblPrEx>
        <w:trPr>
          <w:trHeight w:val="397" w:hRule="atLeast"/>
          <w:jc w:val="center"/>
        </w:trPr>
        <w:tc>
          <w:tcPr>
            <w:tcW w:w="458" w:type="pct"/>
            <w:tcBorders>
              <w:top w:val="nil"/>
              <w:left w:val="single" w:color="auto" w:sz="4" w:space="0"/>
              <w:bottom w:val="single" w:color="auto" w:sz="4" w:space="0"/>
              <w:right w:val="single" w:color="auto" w:sz="4" w:space="0"/>
            </w:tcBorders>
            <w:vAlign w:val="center"/>
          </w:tcPr>
          <w:p w14:paraId="4FC5B07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9</w:t>
            </w:r>
          </w:p>
        </w:tc>
        <w:tc>
          <w:tcPr>
            <w:tcW w:w="1440" w:type="pct"/>
            <w:tcBorders>
              <w:top w:val="nil"/>
              <w:left w:val="nil"/>
              <w:bottom w:val="single" w:color="auto" w:sz="4" w:space="0"/>
              <w:right w:val="single" w:color="auto" w:sz="4" w:space="0"/>
            </w:tcBorders>
            <w:vAlign w:val="center"/>
          </w:tcPr>
          <w:p w14:paraId="67AF790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工具箱</w:t>
            </w:r>
          </w:p>
        </w:tc>
        <w:tc>
          <w:tcPr>
            <w:tcW w:w="2188" w:type="pct"/>
            <w:tcBorders>
              <w:top w:val="nil"/>
              <w:left w:val="nil"/>
              <w:bottom w:val="single" w:color="auto" w:sz="4" w:space="0"/>
              <w:right w:val="single" w:color="auto" w:sz="4" w:space="0"/>
            </w:tcBorders>
            <w:vAlign w:val="center"/>
          </w:tcPr>
          <w:p w14:paraId="11453F8F">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c>
          <w:tcPr>
            <w:tcW w:w="456" w:type="pct"/>
            <w:tcBorders>
              <w:top w:val="nil"/>
              <w:left w:val="nil"/>
              <w:bottom w:val="single" w:color="auto" w:sz="4" w:space="0"/>
              <w:right w:val="single" w:color="auto" w:sz="4" w:space="0"/>
            </w:tcBorders>
            <w:vAlign w:val="center"/>
          </w:tcPr>
          <w:p w14:paraId="050A68C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件</w:t>
            </w:r>
          </w:p>
        </w:tc>
        <w:tc>
          <w:tcPr>
            <w:tcW w:w="455" w:type="pct"/>
            <w:tcBorders>
              <w:top w:val="nil"/>
              <w:left w:val="nil"/>
              <w:bottom w:val="single" w:color="auto" w:sz="4" w:space="0"/>
              <w:right w:val="single" w:color="auto" w:sz="4" w:space="0"/>
            </w:tcBorders>
            <w:vAlign w:val="center"/>
          </w:tcPr>
          <w:p w14:paraId="036AA27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p>
        </w:tc>
      </w:tr>
      <w:tr w14:paraId="57DD7181">
        <w:tblPrEx>
          <w:tblCellMar>
            <w:top w:w="0" w:type="dxa"/>
            <w:left w:w="108" w:type="dxa"/>
            <w:bottom w:w="0" w:type="dxa"/>
            <w:right w:w="108" w:type="dxa"/>
          </w:tblCellMar>
        </w:tblPrEx>
        <w:trPr>
          <w:trHeight w:val="397" w:hRule="atLeast"/>
          <w:jc w:val="center"/>
        </w:trPr>
        <w:tc>
          <w:tcPr>
            <w:tcW w:w="458" w:type="pct"/>
            <w:tcBorders>
              <w:top w:val="nil"/>
              <w:left w:val="single" w:color="auto" w:sz="4" w:space="0"/>
              <w:bottom w:val="single" w:color="auto" w:sz="4" w:space="0"/>
              <w:right w:val="single" w:color="auto" w:sz="4" w:space="0"/>
            </w:tcBorders>
            <w:vAlign w:val="center"/>
          </w:tcPr>
          <w:p w14:paraId="447AFA5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10</w:t>
            </w:r>
          </w:p>
        </w:tc>
        <w:tc>
          <w:tcPr>
            <w:tcW w:w="1440" w:type="pct"/>
            <w:tcBorders>
              <w:top w:val="nil"/>
              <w:left w:val="nil"/>
              <w:bottom w:val="single" w:color="auto" w:sz="4" w:space="0"/>
              <w:right w:val="single" w:color="auto" w:sz="4" w:space="0"/>
            </w:tcBorders>
            <w:vAlign w:val="center"/>
          </w:tcPr>
          <w:p w14:paraId="284859B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砂轮切割机</w:t>
            </w:r>
          </w:p>
        </w:tc>
        <w:tc>
          <w:tcPr>
            <w:tcW w:w="2188" w:type="pct"/>
            <w:tcBorders>
              <w:top w:val="nil"/>
              <w:left w:val="nil"/>
              <w:bottom w:val="single" w:color="auto" w:sz="4" w:space="0"/>
              <w:right w:val="single" w:color="auto" w:sz="4" w:space="0"/>
            </w:tcBorders>
            <w:vAlign w:val="center"/>
          </w:tcPr>
          <w:p w14:paraId="6ABD3EAB">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c>
          <w:tcPr>
            <w:tcW w:w="456" w:type="pct"/>
            <w:tcBorders>
              <w:top w:val="nil"/>
              <w:left w:val="nil"/>
              <w:bottom w:val="single" w:color="auto" w:sz="4" w:space="0"/>
              <w:right w:val="single" w:color="auto" w:sz="4" w:space="0"/>
            </w:tcBorders>
            <w:vAlign w:val="center"/>
          </w:tcPr>
          <w:p w14:paraId="0996DE2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台</w:t>
            </w:r>
          </w:p>
        </w:tc>
        <w:tc>
          <w:tcPr>
            <w:tcW w:w="455" w:type="pct"/>
            <w:tcBorders>
              <w:top w:val="nil"/>
              <w:left w:val="nil"/>
              <w:bottom w:val="single" w:color="auto" w:sz="4" w:space="0"/>
              <w:right w:val="single" w:color="auto" w:sz="4" w:space="0"/>
            </w:tcBorders>
            <w:vAlign w:val="center"/>
          </w:tcPr>
          <w:p w14:paraId="632EEDD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p>
        </w:tc>
      </w:tr>
      <w:tr w14:paraId="65BB5439">
        <w:tblPrEx>
          <w:tblCellMar>
            <w:top w:w="0" w:type="dxa"/>
            <w:left w:w="108" w:type="dxa"/>
            <w:bottom w:w="0" w:type="dxa"/>
            <w:right w:w="108" w:type="dxa"/>
          </w:tblCellMar>
        </w:tblPrEx>
        <w:trPr>
          <w:trHeight w:val="397" w:hRule="atLeast"/>
          <w:jc w:val="center"/>
        </w:trPr>
        <w:tc>
          <w:tcPr>
            <w:tcW w:w="458" w:type="pct"/>
            <w:tcBorders>
              <w:top w:val="nil"/>
              <w:left w:val="single" w:color="auto" w:sz="4" w:space="0"/>
              <w:bottom w:val="single" w:color="auto" w:sz="4" w:space="0"/>
              <w:right w:val="single" w:color="auto" w:sz="4" w:space="0"/>
            </w:tcBorders>
            <w:vAlign w:val="center"/>
          </w:tcPr>
          <w:p w14:paraId="5D76931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11</w:t>
            </w:r>
          </w:p>
        </w:tc>
        <w:tc>
          <w:tcPr>
            <w:tcW w:w="1440" w:type="pct"/>
            <w:tcBorders>
              <w:top w:val="nil"/>
              <w:left w:val="nil"/>
              <w:bottom w:val="single" w:color="auto" w:sz="4" w:space="0"/>
              <w:right w:val="single" w:color="auto" w:sz="4" w:space="0"/>
            </w:tcBorders>
            <w:vAlign w:val="center"/>
          </w:tcPr>
          <w:p w14:paraId="3647766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拖线盘</w:t>
            </w:r>
          </w:p>
        </w:tc>
        <w:tc>
          <w:tcPr>
            <w:tcW w:w="2188" w:type="pct"/>
            <w:tcBorders>
              <w:top w:val="nil"/>
              <w:left w:val="nil"/>
              <w:bottom w:val="single" w:color="auto" w:sz="4" w:space="0"/>
              <w:right w:val="single" w:color="auto" w:sz="4" w:space="0"/>
            </w:tcBorders>
            <w:vAlign w:val="center"/>
          </w:tcPr>
          <w:p w14:paraId="613D7E4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220V</w:t>
            </w:r>
          </w:p>
        </w:tc>
        <w:tc>
          <w:tcPr>
            <w:tcW w:w="456" w:type="pct"/>
            <w:tcBorders>
              <w:top w:val="nil"/>
              <w:left w:val="nil"/>
              <w:bottom w:val="single" w:color="auto" w:sz="4" w:space="0"/>
              <w:right w:val="single" w:color="auto" w:sz="4" w:space="0"/>
            </w:tcBorders>
            <w:vAlign w:val="center"/>
          </w:tcPr>
          <w:p w14:paraId="347E48A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件</w:t>
            </w:r>
          </w:p>
        </w:tc>
        <w:tc>
          <w:tcPr>
            <w:tcW w:w="455" w:type="pct"/>
            <w:tcBorders>
              <w:top w:val="nil"/>
              <w:left w:val="nil"/>
              <w:bottom w:val="single" w:color="auto" w:sz="4" w:space="0"/>
              <w:right w:val="single" w:color="auto" w:sz="4" w:space="0"/>
            </w:tcBorders>
            <w:vAlign w:val="center"/>
          </w:tcPr>
          <w:p w14:paraId="40D5503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p>
        </w:tc>
      </w:tr>
      <w:tr w14:paraId="1ED5FAC8">
        <w:tblPrEx>
          <w:tblCellMar>
            <w:top w:w="0" w:type="dxa"/>
            <w:left w:w="108" w:type="dxa"/>
            <w:bottom w:w="0" w:type="dxa"/>
            <w:right w:w="108" w:type="dxa"/>
          </w:tblCellMar>
        </w:tblPrEx>
        <w:trPr>
          <w:trHeight w:val="397" w:hRule="atLeast"/>
          <w:jc w:val="center"/>
        </w:trPr>
        <w:tc>
          <w:tcPr>
            <w:tcW w:w="458" w:type="pct"/>
            <w:tcBorders>
              <w:top w:val="nil"/>
              <w:left w:val="single" w:color="auto" w:sz="4" w:space="0"/>
              <w:bottom w:val="single" w:color="auto" w:sz="4" w:space="0"/>
              <w:right w:val="single" w:color="auto" w:sz="4" w:space="0"/>
            </w:tcBorders>
            <w:vAlign w:val="center"/>
          </w:tcPr>
          <w:p w14:paraId="05CB024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12</w:t>
            </w:r>
          </w:p>
        </w:tc>
        <w:tc>
          <w:tcPr>
            <w:tcW w:w="1440" w:type="pct"/>
            <w:tcBorders>
              <w:top w:val="nil"/>
              <w:left w:val="nil"/>
              <w:bottom w:val="single" w:color="auto" w:sz="4" w:space="0"/>
              <w:right w:val="single" w:color="auto" w:sz="4" w:space="0"/>
            </w:tcBorders>
            <w:vAlign w:val="center"/>
          </w:tcPr>
          <w:p w14:paraId="57125EF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拖线盘</w:t>
            </w:r>
          </w:p>
        </w:tc>
        <w:tc>
          <w:tcPr>
            <w:tcW w:w="2188" w:type="pct"/>
            <w:tcBorders>
              <w:top w:val="nil"/>
              <w:left w:val="nil"/>
              <w:bottom w:val="single" w:color="auto" w:sz="4" w:space="0"/>
              <w:right w:val="single" w:color="auto" w:sz="4" w:space="0"/>
            </w:tcBorders>
            <w:vAlign w:val="center"/>
          </w:tcPr>
          <w:p w14:paraId="03BBEA1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380V</w:t>
            </w:r>
          </w:p>
        </w:tc>
        <w:tc>
          <w:tcPr>
            <w:tcW w:w="456" w:type="pct"/>
            <w:tcBorders>
              <w:top w:val="nil"/>
              <w:left w:val="nil"/>
              <w:bottom w:val="single" w:color="auto" w:sz="4" w:space="0"/>
              <w:right w:val="single" w:color="auto" w:sz="4" w:space="0"/>
            </w:tcBorders>
            <w:vAlign w:val="center"/>
          </w:tcPr>
          <w:p w14:paraId="3E17973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件</w:t>
            </w:r>
          </w:p>
        </w:tc>
        <w:tc>
          <w:tcPr>
            <w:tcW w:w="455" w:type="pct"/>
            <w:tcBorders>
              <w:top w:val="nil"/>
              <w:left w:val="nil"/>
              <w:bottom w:val="single" w:color="auto" w:sz="4" w:space="0"/>
              <w:right w:val="single" w:color="auto" w:sz="4" w:space="0"/>
            </w:tcBorders>
            <w:vAlign w:val="center"/>
          </w:tcPr>
          <w:p w14:paraId="14BF321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p>
        </w:tc>
      </w:tr>
      <w:tr w14:paraId="0CBD9480">
        <w:tblPrEx>
          <w:tblCellMar>
            <w:top w:w="0" w:type="dxa"/>
            <w:left w:w="108" w:type="dxa"/>
            <w:bottom w:w="0" w:type="dxa"/>
            <w:right w:w="108" w:type="dxa"/>
          </w:tblCellMar>
        </w:tblPrEx>
        <w:trPr>
          <w:trHeight w:val="397" w:hRule="atLeast"/>
          <w:jc w:val="center"/>
        </w:trPr>
        <w:tc>
          <w:tcPr>
            <w:tcW w:w="458" w:type="pct"/>
            <w:tcBorders>
              <w:top w:val="nil"/>
              <w:left w:val="single" w:color="auto" w:sz="4" w:space="0"/>
              <w:bottom w:val="single" w:color="auto" w:sz="4" w:space="0"/>
              <w:right w:val="single" w:color="auto" w:sz="4" w:space="0"/>
            </w:tcBorders>
            <w:vAlign w:val="center"/>
          </w:tcPr>
          <w:p w14:paraId="7B2C079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13</w:t>
            </w:r>
          </w:p>
        </w:tc>
        <w:tc>
          <w:tcPr>
            <w:tcW w:w="1440" w:type="pct"/>
            <w:tcBorders>
              <w:top w:val="nil"/>
              <w:left w:val="nil"/>
              <w:bottom w:val="single" w:color="auto" w:sz="4" w:space="0"/>
              <w:right w:val="single" w:color="auto" w:sz="4" w:space="0"/>
            </w:tcBorders>
            <w:vAlign w:val="center"/>
          </w:tcPr>
          <w:p w14:paraId="6FA4D76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兆欧表</w:t>
            </w:r>
          </w:p>
        </w:tc>
        <w:tc>
          <w:tcPr>
            <w:tcW w:w="2188" w:type="pct"/>
            <w:tcBorders>
              <w:top w:val="nil"/>
              <w:left w:val="nil"/>
              <w:bottom w:val="single" w:color="auto" w:sz="4" w:space="0"/>
              <w:right w:val="single" w:color="auto" w:sz="4" w:space="0"/>
            </w:tcBorders>
            <w:vAlign w:val="center"/>
          </w:tcPr>
          <w:p w14:paraId="700643FC">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c>
          <w:tcPr>
            <w:tcW w:w="456" w:type="pct"/>
            <w:tcBorders>
              <w:top w:val="nil"/>
              <w:left w:val="nil"/>
              <w:bottom w:val="single" w:color="auto" w:sz="4" w:space="0"/>
              <w:right w:val="single" w:color="auto" w:sz="4" w:space="0"/>
            </w:tcBorders>
            <w:vAlign w:val="center"/>
          </w:tcPr>
          <w:p w14:paraId="6A512AC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件</w:t>
            </w:r>
          </w:p>
        </w:tc>
        <w:tc>
          <w:tcPr>
            <w:tcW w:w="455" w:type="pct"/>
            <w:tcBorders>
              <w:top w:val="nil"/>
              <w:left w:val="nil"/>
              <w:bottom w:val="single" w:color="auto" w:sz="4" w:space="0"/>
              <w:right w:val="single" w:color="auto" w:sz="4" w:space="0"/>
            </w:tcBorders>
            <w:vAlign w:val="center"/>
          </w:tcPr>
          <w:p w14:paraId="5B56F13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p>
        </w:tc>
      </w:tr>
      <w:tr w14:paraId="5F58601A">
        <w:tblPrEx>
          <w:tblCellMar>
            <w:top w:w="0" w:type="dxa"/>
            <w:left w:w="108" w:type="dxa"/>
            <w:bottom w:w="0" w:type="dxa"/>
            <w:right w:w="108" w:type="dxa"/>
          </w:tblCellMar>
        </w:tblPrEx>
        <w:trPr>
          <w:trHeight w:val="397" w:hRule="atLeast"/>
          <w:jc w:val="center"/>
        </w:trPr>
        <w:tc>
          <w:tcPr>
            <w:tcW w:w="458" w:type="pct"/>
            <w:tcBorders>
              <w:top w:val="nil"/>
              <w:left w:val="single" w:color="auto" w:sz="4" w:space="0"/>
              <w:bottom w:val="single" w:color="auto" w:sz="4" w:space="0"/>
              <w:right w:val="single" w:color="auto" w:sz="4" w:space="0"/>
            </w:tcBorders>
            <w:vAlign w:val="center"/>
          </w:tcPr>
          <w:p w14:paraId="2060A53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14</w:t>
            </w:r>
          </w:p>
        </w:tc>
        <w:tc>
          <w:tcPr>
            <w:tcW w:w="1440" w:type="pct"/>
            <w:tcBorders>
              <w:top w:val="nil"/>
              <w:left w:val="nil"/>
              <w:bottom w:val="single" w:color="auto" w:sz="4" w:space="0"/>
              <w:right w:val="single" w:color="auto" w:sz="4" w:space="0"/>
            </w:tcBorders>
            <w:vAlign w:val="center"/>
          </w:tcPr>
          <w:p w14:paraId="4614FEB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万用表</w:t>
            </w:r>
          </w:p>
        </w:tc>
        <w:tc>
          <w:tcPr>
            <w:tcW w:w="2188" w:type="pct"/>
            <w:tcBorders>
              <w:top w:val="nil"/>
              <w:left w:val="nil"/>
              <w:bottom w:val="single" w:color="auto" w:sz="4" w:space="0"/>
              <w:right w:val="single" w:color="auto" w:sz="4" w:space="0"/>
            </w:tcBorders>
            <w:vAlign w:val="center"/>
          </w:tcPr>
          <w:p w14:paraId="0086D80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数字式</w:t>
            </w:r>
          </w:p>
        </w:tc>
        <w:tc>
          <w:tcPr>
            <w:tcW w:w="456" w:type="pct"/>
            <w:tcBorders>
              <w:top w:val="nil"/>
              <w:left w:val="nil"/>
              <w:bottom w:val="single" w:color="auto" w:sz="4" w:space="0"/>
              <w:right w:val="single" w:color="auto" w:sz="4" w:space="0"/>
            </w:tcBorders>
            <w:vAlign w:val="center"/>
          </w:tcPr>
          <w:p w14:paraId="35F44C9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件</w:t>
            </w:r>
          </w:p>
        </w:tc>
        <w:tc>
          <w:tcPr>
            <w:tcW w:w="455" w:type="pct"/>
            <w:tcBorders>
              <w:top w:val="nil"/>
              <w:left w:val="nil"/>
              <w:bottom w:val="single" w:color="auto" w:sz="4" w:space="0"/>
              <w:right w:val="single" w:color="auto" w:sz="4" w:space="0"/>
            </w:tcBorders>
            <w:vAlign w:val="center"/>
          </w:tcPr>
          <w:p w14:paraId="087BD88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p>
        </w:tc>
      </w:tr>
      <w:tr w14:paraId="42000669">
        <w:tblPrEx>
          <w:tblCellMar>
            <w:top w:w="0" w:type="dxa"/>
            <w:left w:w="108" w:type="dxa"/>
            <w:bottom w:w="0" w:type="dxa"/>
            <w:right w:w="108" w:type="dxa"/>
          </w:tblCellMar>
        </w:tblPrEx>
        <w:trPr>
          <w:trHeight w:val="397" w:hRule="atLeast"/>
          <w:jc w:val="center"/>
        </w:trPr>
        <w:tc>
          <w:tcPr>
            <w:tcW w:w="458" w:type="pct"/>
            <w:tcBorders>
              <w:top w:val="nil"/>
              <w:left w:val="single" w:color="auto" w:sz="4" w:space="0"/>
              <w:bottom w:val="single" w:color="auto" w:sz="4" w:space="0"/>
              <w:right w:val="single" w:color="auto" w:sz="4" w:space="0"/>
            </w:tcBorders>
            <w:vAlign w:val="center"/>
          </w:tcPr>
          <w:p w14:paraId="06B0E1E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15</w:t>
            </w:r>
          </w:p>
        </w:tc>
        <w:tc>
          <w:tcPr>
            <w:tcW w:w="1440" w:type="pct"/>
            <w:tcBorders>
              <w:top w:val="nil"/>
              <w:left w:val="nil"/>
              <w:bottom w:val="single" w:color="auto" w:sz="4" w:space="0"/>
              <w:right w:val="single" w:color="auto" w:sz="4" w:space="0"/>
            </w:tcBorders>
            <w:vAlign w:val="center"/>
          </w:tcPr>
          <w:p w14:paraId="43F138F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万用表</w:t>
            </w:r>
          </w:p>
        </w:tc>
        <w:tc>
          <w:tcPr>
            <w:tcW w:w="2188" w:type="pct"/>
            <w:tcBorders>
              <w:top w:val="nil"/>
              <w:left w:val="nil"/>
              <w:bottom w:val="single" w:color="auto" w:sz="4" w:space="0"/>
              <w:right w:val="single" w:color="auto" w:sz="4" w:space="0"/>
            </w:tcBorders>
            <w:vAlign w:val="center"/>
          </w:tcPr>
          <w:p w14:paraId="12562DC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指针式</w:t>
            </w:r>
          </w:p>
        </w:tc>
        <w:tc>
          <w:tcPr>
            <w:tcW w:w="456" w:type="pct"/>
            <w:tcBorders>
              <w:top w:val="nil"/>
              <w:left w:val="nil"/>
              <w:bottom w:val="single" w:color="auto" w:sz="4" w:space="0"/>
              <w:right w:val="single" w:color="auto" w:sz="4" w:space="0"/>
            </w:tcBorders>
            <w:vAlign w:val="center"/>
          </w:tcPr>
          <w:p w14:paraId="384E5F0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件</w:t>
            </w:r>
          </w:p>
        </w:tc>
        <w:tc>
          <w:tcPr>
            <w:tcW w:w="455" w:type="pct"/>
            <w:tcBorders>
              <w:top w:val="nil"/>
              <w:left w:val="nil"/>
              <w:bottom w:val="single" w:color="auto" w:sz="4" w:space="0"/>
              <w:right w:val="single" w:color="auto" w:sz="4" w:space="0"/>
            </w:tcBorders>
            <w:vAlign w:val="center"/>
          </w:tcPr>
          <w:p w14:paraId="760B38F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p>
        </w:tc>
      </w:tr>
      <w:tr w14:paraId="21F09D2E">
        <w:tblPrEx>
          <w:tblCellMar>
            <w:top w:w="0" w:type="dxa"/>
            <w:left w:w="108" w:type="dxa"/>
            <w:bottom w:w="0" w:type="dxa"/>
            <w:right w:w="108" w:type="dxa"/>
          </w:tblCellMar>
        </w:tblPrEx>
        <w:trPr>
          <w:trHeight w:val="397" w:hRule="atLeast"/>
          <w:jc w:val="center"/>
        </w:trPr>
        <w:tc>
          <w:tcPr>
            <w:tcW w:w="458" w:type="pct"/>
            <w:tcBorders>
              <w:top w:val="nil"/>
              <w:left w:val="single" w:color="auto" w:sz="4" w:space="0"/>
              <w:bottom w:val="single" w:color="auto" w:sz="4" w:space="0"/>
              <w:right w:val="single" w:color="auto" w:sz="4" w:space="0"/>
            </w:tcBorders>
            <w:vAlign w:val="center"/>
          </w:tcPr>
          <w:p w14:paraId="5D32660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16</w:t>
            </w:r>
          </w:p>
        </w:tc>
        <w:tc>
          <w:tcPr>
            <w:tcW w:w="1440" w:type="pct"/>
            <w:tcBorders>
              <w:top w:val="nil"/>
              <w:left w:val="nil"/>
              <w:bottom w:val="single" w:color="auto" w:sz="4" w:space="0"/>
              <w:right w:val="single" w:color="auto" w:sz="4" w:space="0"/>
            </w:tcBorders>
            <w:vAlign w:val="center"/>
          </w:tcPr>
          <w:p w14:paraId="340C01F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钳型表</w:t>
            </w:r>
          </w:p>
        </w:tc>
        <w:tc>
          <w:tcPr>
            <w:tcW w:w="2188" w:type="pct"/>
            <w:tcBorders>
              <w:top w:val="nil"/>
              <w:left w:val="nil"/>
              <w:bottom w:val="single" w:color="auto" w:sz="4" w:space="0"/>
              <w:right w:val="single" w:color="auto" w:sz="4" w:space="0"/>
            </w:tcBorders>
            <w:vAlign w:val="center"/>
          </w:tcPr>
          <w:p w14:paraId="5DD1D2C5">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c>
          <w:tcPr>
            <w:tcW w:w="456" w:type="pct"/>
            <w:tcBorders>
              <w:top w:val="nil"/>
              <w:left w:val="nil"/>
              <w:bottom w:val="single" w:color="auto" w:sz="4" w:space="0"/>
              <w:right w:val="single" w:color="auto" w:sz="4" w:space="0"/>
            </w:tcBorders>
            <w:vAlign w:val="center"/>
          </w:tcPr>
          <w:p w14:paraId="24CC776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件</w:t>
            </w:r>
          </w:p>
        </w:tc>
        <w:tc>
          <w:tcPr>
            <w:tcW w:w="455" w:type="pct"/>
            <w:tcBorders>
              <w:top w:val="nil"/>
              <w:left w:val="nil"/>
              <w:bottom w:val="single" w:color="auto" w:sz="4" w:space="0"/>
              <w:right w:val="single" w:color="auto" w:sz="4" w:space="0"/>
            </w:tcBorders>
            <w:vAlign w:val="center"/>
          </w:tcPr>
          <w:p w14:paraId="2B04ED1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p>
        </w:tc>
      </w:tr>
      <w:tr w14:paraId="22E8472C">
        <w:tblPrEx>
          <w:tblCellMar>
            <w:top w:w="0" w:type="dxa"/>
            <w:left w:w="108" w:type="dxa"/>
            <w:bottom w:w="0" w:type="dxa"/>
            <w:right w:w="108" w:type="dxa"/>
          </w:tblCellMar>
        </w:tblPrEx>
        <w:trPr>
          <w:trHeight w:val="397" w:hRule="atLeast"/>
          <w:jc w:val="center"/>
        </w:trPr>
        <w:tc>
          <w:tcPr>
            <w:tcW w:w="458" w:type="pct"/>
            <w:tcBorders>
              <w:top w:val="nil"/>
              <w:left w:val="single" w:color="auto" w:sz="4" w:space="0"/>
              <w:bottom w:val="single" w:color="auto" w:sz="4" w:space="0"/>
              <w:right w:val="single" w:color="auto" w:sz="4" w:space="0"/>
            </w:tcBorders>
            <w:vAlign w:val="center"/>
          </w:tcPr>
          <w:p w14:paraId="563B83F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17</w:t>
            </w:r>
          </w:p>
        </w:tc>
        <w:tc>
          <w:tcPr>
            <w:tcW w:w="1440" w:type="pct"/>
            <w:tcBorders>
              <w:top w:val="nil"/>
              <w:left w:val="nil"/>
              <w:bottom w:val="single" w:color="auto" w:sz="4" w:space="0"/>
              <w:right w:val="single" w:color="auto" w:sz="4" w:space="0"/>
            </w:tcBorders>
            <w:vAlign w:val="center"/>
          </w:tcPr>
          <w:p w14:paraId="4AA1E14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转速表</w:t>
            </w:r>
          </w:p>
        </w:tc>
        <w:tc>
          <w:tcPr>
            <w:tcW w:w="2188" w:type="pct"/>
            <w:tcBorders>
              <w:top w:val="nil"/>
              <w:left w:val="nil"/>
              <w:bottom w:val="single" w:color="auto" w:sz="4" w:space="0"/>
              <w:right w:val="single" w:color="auto" w:sz="4" w:space="0"/>
            </w:tcBorders>
            <w:vAlign w:val="center"/>
          </w:tcPr>
          <w:p w14:paraId="39E09457">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c>
          <w:tcPr>
            <w:tcW w:w="456" w:type="pct"/>
            <w:tcBorders>
              <w:top w:val="nil"/>
              <w:left w:val="nil"/>
              <w:bottom w:val="single" w:color="auto" w:sz="4" w:space="0"/>
              <w:right w:val="single" w:color="auto" w:sz="4" w:space="0"/>
            </w:tcBorders>
            <w:vAlign w:val="center"/>
          </w:tcPr>
          <w:p w14:paraId="189B3D8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件</w:t>
            </w:r>
          </w:p>
        </w:tc>
        <w:tc>
          <w:tcPr>
            <w:tcW w:w="455" w:type="pct"/>
            <w:tcBorders>
              <w:top w:val="nil"/>
              <w:left w:val="nil"/>
              <w:bottom w:val="single" w:color="auto" w:sz="4" w:space="0"/>
              <w:right w:val="single" w:color="auto" w:sz="4" w:space="0"/>
            </w:tcBorders>
            <w:vAlign w:val="center"/>
          </w:tcPr>
          <w:p w14:paraId="6C94AF1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p>
        </w:tc>
      </w:tr>
      <w:tr w14:paraId="4FE25926">
        <w:tblPrEx>
          <w:tblCellMar>
            <w:top w:w="0" w:type="dxa"/>
            <w:left w:w="108" w:type="dxa"/>
            <w:bottom w:w="0" w:type="dxa"/>
            <w:right w:w="108" w:type="dxa"/>
          </w:tblCellMar>
        </w:tblPrEx>
        <w:trPr>
          <w:trHeight w:val="397" w:hRule="atLeast"/>
          <w:jc w:val="center"/>
        </w:trPr>
        <w:tc>
          <w:tcPr>
            <w:tcW w:w="458" w:type="pct"/>
            <w:tcBorders>
              <w:top w:val="nil"/>
              <w:left w:val="single" w:color="auto" w:sz="4" w:space="0"/>
              <w:bottom w:val="single" w:color="auto" w:sz="4" w:space="0"/>
              <w:right w:val="single" w:color="auto" w:sz="4" w:space="0"/>
            </w:tcBorders>
            <w:vAlign w:val="center"/>
          </w:tcPr>
          <w:p w14:paraId="6EF544B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18</w:t>
            </w:r>
          </w:p>
        </w:tc>
        <w:tc>
          <w:tcPr>
            <w:tcW w:w="1440" w:type="pct"/>
            <w:tcBorders>
              <w:top w:val="nil"/>
              <w:left w:val="nil"/>
              <w:bottom w:val="single" w:color="auto" w:sz="4" w:space="0"/>
              <w:right w:val="single" w:color="auto" w:sz="4" w:space="0"/>
            </w:tcBorders>
            <w:vAlign w:val="center"/>
          </w:tcPr>
          <w:p w14:paraId="2BF6ED2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管子钳</w:t>
            </w:r>
          </w:p>
        </w:tc>
        <w:tc>
          <w:tcPr>
            <w:tcW w:w="2188" w:type="pct"/>
            <w:tcBorders>
              <w:top w:val="nil"/>
              <w:left w:val="nil"/>
              <w:bottom w:val="single" w:color="auto" w:sz="4" w:space="0"/>
              <w:right w:val="single" w:color="auto" w:sz="4" w:space="0"/>
            </w:tcBorders>
            <w:vAlign w:val="center"/>
          </w:tcPr>
          <w:p w14:paraId="571EE36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24″</w:t>
            </w:r>
          </w:p>
        </w:tc>
        <w:tc>
          <w:tcPr>
            <w:tcW w:w="456" w:type="pct"/>
            <w:tcBorders>
              <w:top w:val="nil"/>
              <w:left w:val="nil"/>
              <w:bottom w:val="single" w:color="auto" w:sz="4" w:space="0"/>
              <w:right w:val="single" w:color="auto" w:sz="4" w:space="0"/>
            </w:tcBorders>
            <w:vAlign w:val="center"/>
          </w:tcPr>
          <w:p w14:paraId="07773B9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把</w:t>
            </w:r>
          </w:p>
        </w:tc>
        <w:tc>
          <w:tcPr>
            <w:tcW w:w="455" w:type="pct"/>
            <w:tcBorders>
              <w:top w:val="nil"/>
              <w:left w:val="nil"/>
              <w:bottom w:val="single" w:color="auto" w:sz="4" w:space="0"/>
              <w:right w:val="single" w:color="auto" w:sz="4" w:space="0"/>
            </w:tcBorders>
            <w:vAlign w:val="center"/>
          </w:tcPr>
          <w:p w14:paraId="0AE015F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p>
        </w:tc>
      </w:tr>
      <w:tr w14:paraId="4BE5C2ED">
        <w:tblPrEx>
          <w:tblCellMar>
            <w:top w:w="0" w:type="dxa"/>
            <w:left w:w="108" w:type="dxa"/>
            <w:bottom w:w="0" w:type="dxa"/>
            <w:right w:w="108" w:type="dxa"/>
          </w:tblCellMar>
        </w:tblPrEx>
        <w:trPr>
          <w:trHeight w:val="397" w:hRule="atLeast"/>
          <w:jc w:val="center"/>
        </w:trPr>
        <w:tc>
          <w:tcPr>
            <w:tcW w:w="458" w:type="pct"/>
            <w:tcBorders>
              <w:top w:val="nil"/>
              <w:left w:val="single" w:color="auto" w:sz="4" w:space="0"/>
              <w:bottom w:val="single" w:color="auto" w:sz="4" w:space="0"/>
              <w:right w:val="single" w:color="auto" w:sz="4" w:space="0"/>
            </w:tcBorders>
            <w:vAlign w:val="center"/>
          </w:tcPr>
          <w:p w14:paraId="056D6D4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19</w:t>
            </w:r>
          </w:p>
        </w:tc>
        <w:tc>
          <w:tcPr>
            <w:tcW w:w="1440" w:type="pct"/>
            <w:tcBorders>
              <w:top w:val="nil"/>
              <w:left w:val="nil"/>
              <w:bottom w:val="single" w:color="auto" w:sz="4" w:space="0"/>
              <w:right w:val="single" w:color="auto" w:sz="4" w:space="0"/>
            </w:tcBorders>
            <w:vAlign w:val="center"/>
          </w:tcPr>
          <w:p w14:paraId="352C549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扳手</w:t>
            </w:r>
          </w:p>
        </w:tc>
        <w:tc>
          <w:tcPr>
            <w:tcW w:w="2188" w:type="pct"/>
            <w:tcBorders>
              <w:top w:val="nil"/>
              <w:left w:val="nil"/>
              <w:bottom w:val="single" w:color="auto" w:sz="4" w:space="0"/>
              <w:right w:val="single" w:color="auto" w:sz="4" w:space="0"/>
            </w:tcBorders>
            <w:vAlign w:val="center"/>
          </w:tcPr>
          <w:p w14:paraId="66EBAB8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27″</w:t>
            </w:r>
          </w:p>
        </w:tc>
        <w:tc>
          <w:tcPr>
            <w:tcW w:w="456" w:type="pct"/>
            <w:tcBorders>
              <w:top w:val="nil"/>
              <w:left w:val="nil"/>
              <w:bottom w:val="single" w:color="auto" w:sz="4" w:space="0"/>
              <w:right w:val="single" w:color="auto" w:sz="4" w:space="0"/>
            </w:tcBorders>
            <w:vAlign w:val="center"/>
          </w:tcPr>
          <w:p w14:paraId="0977B00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把</w:t>
            </w:r>
          </w:p>
        </w:tc>
        <w:tc>
          <w:tcPr>
            <w:tcW w:w="455" w:type="pct"/>
            <w:tcBorders>
              <w:top w:val="nil"/>
              <w:left w:val="nil"/>
              <w:bottom w:val="single" w:color="auto" w:sz="4" w:space="0"/>
              <w:right w:val="single" w:color="auto" w:sz="4" w:space="0"/>
            </w:tcBorders>
            <w:vAlign w:val="center"/>
          </w:tcPr>
          <w:p w14:paraId="60AD5B7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p>
        </w:tc>
      </w:tr>
      <w:tr w14:paraId="5967A15E">
        <w:tblPrEx>
          <w:tblCellMar>
            <w:top w:w="0" w:type="dxa"/>
            <w:left w:w="108" w:type="dxa"/>
            <w:bottom w:w="0" w:type="dxa"/>
            <w:right w:w="108" w:type="dxa"/>
          </w:tblCellMar>
        </w:tblPrEx>
        <w:trPr>
          <w:trHeight w:val="397" w:hRule="atLeast"/>
          <w:jc w:val="center"/>
        </w:trPr>
        <w:tc>
          <w:tcPr>
            <w:tcW w:w="458" w:type="pct"/>
            <w:tcBorders>
              <w:top w:val="nil"/>
              <w:left w:val="single" w:color="auto" w:sz="4" w:space="0"/>
              <w:bottom w:val="single" w:color="auto" w:sz="4" w:space="0"/>
              <w:right w:val="single" w:color="auto" w:sz="4" w:space="0"/>
            </w:tcBorders>
            <w:vAlign w:val="center"/>
          </w:tcPr>
          <w:p w14:paraId="6686412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20</w:t>
            </w:r>
          </w:p>
        </w:tc>
        <w:tc>
          <w:tcPr>
            <w:tcW w:w="1440" w:type="pct"/>
            <w:tcBorders>
              <w:top w:val="nil"/>
              <w:left w:val="nil"/>
              <w:bottom w:val="single" w:color="auto" w:sz="4" w:space="0"/>
              <w:right w:val="single" w:color="auto" w:sz="4" w:space="0"/>
            </w:tcBorders>
            <w:vAlign w:val="center"/>
          </w:tcPr>
          <w:p w14:paraId="52A2CC2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扳手</w:t>
            </w:r>
          </w:p>
        </w:tc>
        <w:tc>
          <w:tcPr>
            <w:tcW w:w="2188" w:type="pct"/>
            <w:tcBorders>
              <w:top w:val="nil"/>
              <w:left w:val="nil"/>
              <w:bottom w:val="single" w:color="auto" w:sz="4" w:space="0"/>
              <w:right w:val="single" w:color="auto" w:sz="4" w:space="0"/>
            </w:tcBorders>
            <w:vAlign w:val="center"/>
          </w:tcPr>
          <w:p w14:paraId="756C657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30″</w:t>
            </w:r>
          </w:p>
        </w:tc>
        <w:tc>
          <w:tcPr>
            <w:tcW w:w="456" w:type="pct"/>
            <w:tcBorders>
              <w:top w:val="nil"/>
              <w:left w:val="nil"/>
              <w:bottom w:val="single" w:color="auto" w:sz="4" w:space="0"/>
              <w:right w:val="single" w:color="auto" w:sz="4" w:space="0"/>
            </w:tcBorders>
            <w:vAlign w:val="center"/>
          </w:tcPr>
          <w:p w14:paraId="243547B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把</w:t>
            </w:r>
          </w:p>
        </w:tc>
        <w:tc>
          <w:tcPr>
            <w:tcW w:w="455" w:type="pct"/>
            <w:tcBorders>
              <w:top w:val="nil"/>
              <w:left w:val="nil"/>
              <w:bottom w:val="single" w:color="auto" w:sz="4" w:space="0"/>
              <w:right w:val="single" w:color="auto" w:sz="4" w:space="0"/>
            </w:tcBorders>
            <w:vAlign w:val="center"/>
          </w:tcPr>
          <w:p w14:paraId="18B14D8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p>
        </w:tc>
      </w:tr>
      <w:tr w14:paraId="75137633">
        <w:tblPrEx>
          <w:tblCellMar>
            <w:top w:w="0" w:type="dxa"/>
            <w:left w:w="108" w:type="dxa"/>
            <w:bottom w:w="0" w:type="dxa"/>
            <w:right w:w="108" w:type="dxa"/>
          </w:tblCellMar>
        </w:tblPrEx>
        <w:trPr>
          <w:trHeight w:val="397" w:hRule="atLeast"/>
          <w:jc w:val="center"/>
        </w:trPr>
        <w:tc>
          <w:tcPr>
            <w:tcW w:w="458" w:type="pct"/>
            <w:tcBorders>
              <w:top w:val="nil"/>
              <w:left w:val="single" w:color="auto" w:sz="4" w:space="0"/>
              <w:bottom w:val="single" w:color="auto" w:sz="4" w:space="0"/>
              <w:right w:val="single" w:color="auto" w:sz="4" w:space="0"/>
            </w:tcBorders>
            <w:vAlign w:val="center"/>
          </w:tcPr>
          <w:p w14:paraId="18F7C92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21</w:t>
            </w:r>
          </w:p>
        </w:tc>
        <w:tc>
          <w:tcPr>
            <w:tcW w:w="1440" w:type="pct"/>
            <w:tcBorders>
              <w:top w:val="nil"/>
              <w:left w:val="nil"/>
              <w:bottom w:val="single" w:color="auto" w:sz="4" w:space="0"/>
              <w:right w:val="single" w:color="auto" w:sz="4" w:space="0"/>
            </w:tcBorders>
            <w:vAlign w:val="center"/>
          </w:tcPr>
          <w:p w14:paraId="17EFFD5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扳手</w:t>
            </w:r>
          </w:p>
        </w:tc>
        <w:tc>
          <w:tcPr>
            <w:tcW w:w="2188" w:type="pct"/>
            <w:tcBorders>
              <w:top w:val="nil"/>
              <w:left w:val="nil"/>
              <w:bottom w:val="single" w:color="auto" w:sz="4" w:space="0"/>
              <w:right w:val="single" w:color="auto" w:sz="4" w:space="0"/>
            </w:tcBorders>
            <w:vAlign w:val="center"/>
          </w:tcPr>
          <w:p w14:paraId="053E5F3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32″</w:t>
            </w:r>
          </w:p>
        </w:tc>
        <w:tc>
          <w:tcPr>
            <w:tcW w:w="456" w:type="pct"/>
            <w:tcBorders>
              <w:top w:val="nil"/>
              <w:left w:val="nil"/>
              <w:bottom w:val="single" w:color="auto" w:sz="4" w:space="0"/>
              <w:right w:val="single" w:color="auto" w:sz="4" w:space="0"/>
            </w:tcBorders>
            <w:vAlign w:val="center"/>
          </w:tcPr>
          <w:p w14:paraId="05B7DA7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把</w:t>
            </w:r>
          </w:p>
        </w:tc>
        <w:tc>
          <w:tcPr>
            <w:tcW w:w="455" w:type="pct"/>
            <w:tcBorders>
              <w:top w:val="nil"/>
              <w:left w:val="nil"/>
              <w:bottom w:val="single" w:color="auto" w:sz="4" w:space="0"/>
              <w:right w:val="single" w:color="auto" w:sz="4" w:space="0"/>
            </w:tcBorders>
            <w:vAlign w:val="center"/>
          </w:tcPr>
          <w:p w14:paraId="1899DCF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p>
        </w:tc>
      </w:tr>
      <w:tr w14:paraId="4C8EEE71">
        <w:tblPrEx>
          <w:tblCellMar>
            <w:top w:w="0" w:type="dxa"/>
            <w:left w:w="108" w:type="dxa"/>
            <w:bottom w:w="0" w:type="dxa"/>
            <w:right w:w="108" w:type="dxa"/>
          </w:tblCellMar>
        </w:tblPrEx>
        <w:trPr>
          <w:trHeight w:val="397" w:hRule="atLeast"/>
          <w:jc w:val="center"/>
        </w:trPr>
        <w:tc>
          <w:tcPr>
            <w:tcW w:w="458" w:type="pct"/>
            <w:tcBorders>
              <w:top w:val="nil"/>
              <w:left w:val="single" w:color="auto" w:sz="4" w:space="0"/>
              <w:bottom w:val="single" w:color="auto" w:sz="4" w:space="0"/>
              <w:right w:val="single" w:color="auto" w:sz="4" w:space="0"/>
            </w:tcBorders>
            <w:vAlign w:val="center"/>
          </w:tcPr>
          <w:p w14:paraId="269F4F8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22</w:t>
            </w:r>
          </w:p>
        </w:tc>
        <w:tc>
          <w:tcPr>
            <w:tcW w:w="1440" w:type="pct"/>
            <w:tcBorders>
              <w:top w:val="nil"/>
              <w:left w:val="nil"/>
              <w:bottom w:val="single" w:color="auto" w:sz="4" w:space="0"/>
              <w:right w:val="single" w:color="auto" w:sz="4" w:space="0"/>
            </w:tcBorders>
            <w:vAlign w:val="center"/>
          </w:tcPr>
          <w:p w14:paraId="671A665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扳手</w:t>
            </w:r>
          </w:p>
        </w:tc>
        <w:tc>
          <w:tcPr>
            <w:tcW w:w="2188" w:type="pct"/>
            <w:tcBorders>
              <w:top w:val="nil"/>
              <w:left w:val="nil"/>
              <w:bottom w:val="single" w:color="auto" w:sz="4" w:space="0"/>
              <w:right w:val="single" w:color="auto" w:sz="4" w:space="0"/>
            </w:tcBorders>
            <w:vAlign w:val="center"/>
          </w:tcPr>
          <w:p w14:paraId="7CB3CB6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34″</w:t>
            </w:r>
          </w:p>
        </w:tc>
        <w:tc>
          <w:tcPr>
            <w:tcW w:w="456" w:type="pct"/>
            <w:tcBorders>
              <w:top w:val="nil"/>
              <w:left w:val="nil"/>
              <w:bottom w:val="single" w:color="auto" w:sz="4" w:space="0"/>
              <w:right w:val="single" w:color="auto" w:sz="4" w:space="0"/>
            </w:tcBorders>
            <w:vAlign w:val="center"/>
          </w:tcPr>
          <w:p w14:paraId="14AC57E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把</w:t>
            </w:r>
          </w:p>
        </w:tc>
        <w:tc>
          <w:tcPr>
            <w:tcW w:w="455" w:type="pct"/>
            <w:tcBorders>
              <w:top w:val="nil"/>
              <w:left w:val="nil"/>
              <w:bottom w:val="single" w:color="auto" w:sz="4" w:space="0"/>
              <w:right w:val="single" w:color="auto" w:sz="4" w:space="0"/>
            </w:tcBorders>
            <w:vAlign w:val="center"/>
          </w:tcPr>
          <w:p w14:paraId="6A5A5EA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p>
        </w:tc>
      </w:tr>
      <w:tr w14:paraId="7656355A">
        <w:tblPrEx>
          <w:tblCellMar>
            <w:top w:w="0" w:type="dxa"/>
            <w:left w:w="108" w:type="dxa"/>
            <w:bottom w:w="0" w:type="dxa"/>
            <w:right w:w="108" w:type="dxa"/>
          </w:tblCellMar>
        </w:tblPrEx>
        <w:trPr>
          <w:trHeight w:val="397" w:hRule="atLeast"/>
          <w:jc w:val="center"/>
        </w:trPr>
        <w:tc>
          <w:tcPr>
            <w:tcW w:w="458" w:type="pct"/>
            <w:tcBorders>
              <w:top w:val="nil"/>
              <w:left w:val="single" w:color="auto" w:sz="4" w:space="0"/>
              <w:bottom w:val="single" w:color="auto" w:sz="4" w:space="0"/>
              <w:right w:val="single" w:color="auto" w:sz="4" w:space="0"/>
            </w:tcBorders>
            <w:vAlign w:val="center"/>
          </w:tcPr>
          <w:p w14:paraId="7B4E6E1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23</w:t>
            </w:r>
          </w:p>
        </w:tc>
        <w:tc>
          <w:tcPr>
            <w:tcW w:w="1440" w:type="pct"/>
            <w:tcBorders>
              <w:top w:val="nil"/>
              <w:left w:val="nil"/>
              <w:bottom w:val="single" w:color="auto" w:sz="4" w:space="0"/>
              <w:right w:val="single" w:color="auto" w:sz="4" w:space="0"/>
            </w:tcBorders>
            <w:vAlign w:val="center"/>
          </w:tcPr>
          <w:p w14:paraId="4C5CD00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扳手</w:t>
            </w:r>
          </w:p>
        </w:tc>
        <w:tc>
          <w:tcPr>
            <w:tcW w:w="2188" w:type="pct"/>
            <w:tcBorders>
              <w:top w:val="nil"/>
              <w:left w:val="nil"/>
              <w:bottom w:val="single" w:color="auto" w:sz="4" w:space="0"/>
              <w:right w:val="single" w:color="auto" w:sz="4" w:space="0"/>
            </w:tcBorders>
            <w:vAlign w:val="center"/>
          </w:tcPr>
          <w:p w14:paraId="15DC591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36″</w:t>
            </w:r>
          </w:p>
        </w:tc>
        <w:tc>
          <w:tcPr>
            <w:tcW w:w="456" w:type="pct"/>
            <w:tcBorders>
              <w:top w:val="nil"/>
              <w:left w:val="nil"/>
              <w:bottom w:val="single" w:color="auto" w:sz="4" w:space="0"/>
              <w:right w:val="single" w:color="auto" w:sz="4" w:space="0"/>
            </w:tcBorders>
            <w:vAlign w:val="center"/>
          </w:tcPr>
          <w:p w14:paraId="58410BE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把</w:t>
            </w:r>
          </w:p>
        </w:tc>
        <w:tc>
          <w:tcPr>
            <w:tcW w:w="455" w:type="pct"/>
            <w:tcBorders>
              <w:top w:val="nil"/>
              <w:left w:val="nil"/>
              <w:bottom w:val="single" w:color="auto" w:sz="4" w:space="0"/>
              <w:right w:val="single" w:color="auto" w:sz="4" w:space="0"/>
            </w:tcBorders>
            <w:vAlign w:val="center"/>
          </w:tcPr>
          <w:p w14:paraId="03C00B0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p>
        </w:tc>
      </w:tr>
      <w:tr w14:paraId="193673A3">
        <w:tblPrEx>
          <w:tblCellMar>
            <w:top w:w="0" w:type="dxa"/>
            <w:left w:w="108" w:type="dxa"/>
            <w:bottom w:w="0" w:type="dxa"/>
            <w:right w:w="108" w:type="dxa"/>
          </w:tblCellMar>
        </w:tblPrEx>
        <w:trPr>
          <w:trHeight w:val="397" w:hRule="atLeast"/>
          <w:jc w:val="center"/>
        </w:trPr>
        <w:tc>
          <w:tcPr>
            <w:tcW w:w="458" w:type="pct"/>
            <w:tcBorders>
              <w:top w:val="nil"/>
              <w:left w:val="single" w:color="auto" w:sz="4" w:space="0"/>
              <w:bottom w:val="single" w:color="auto" w:sz="4" w:space="0"/>
              <w:right w:val="single" w:color="auto" w:sz="4" w:space="0"/>
            </w:tcBorders>
            <w:vAlign w:val="center"/>
          </w:tcPr>
          <w:p w14:paraId="63025F2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24</w:t>
            </w:r>
          </w:p>
        </w:tc>
        <w:tc>
          <w:tcPr>
            <w:tcW w:w="1440" w:type="pct"/>
            <w:tcBorders>
              <w:top w:val="nil"/>
              <w:left w:val="nil"/>
              <w:bottom w:val="single" w:color="auto" w:sz="4" w:space="0"/>
              <w:right w:val="single" w:color="auto" w:sz="4" w:space="0"/>
            </w:tcBorders>
            <w:vAlign w:val="center"/>
          </w:tcPr>
          <w:p w14:paraId="017A934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扳手</w:t>
            </w:r>
          </w:p>
        </w:tc>
        <w:tc>
          <w:tcPr>
            <w:tcW w:w="2188" w:type="pct"/>
            <w:tcBorders>
              <w:top w:val="nil"/>
              <w:left w:val="nil"/>
              <w:bottom w:val="single" w:color="auto" w:sz="4" w:space="0"/>
              <w:right w:val="single" w:color="auto" w:sz="4" w:space="0"/>
            </w:tcBorders>
            <w:vAlign w:val="center"/>
          </w:tcPr>
          <w:p w14:paraId="057BB86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41″</w:t>
            </w:r>
          </w:p>
        </w:tc>
        <w:tc>
          <w:tcPr>
            <w:tcW w:w="456" w:type="pct"/>
            <w:tcBorders>
              <w:top w:val="nil"/>
              <w:left w:val="nil"/>
              <w:bottom w:val="single" w:color="auto" w:sz="4" w:space="0"/>
              <w:right w:val="single" w:color="auto" w:sz="4" w:space="0"/>
            </w:tcBorders>
            <w:vAlign w:val="center"/>
          </w:tcPr>
          <w:p w14:paraId="5A03CAB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把</w:t>
            </w:r>
          </w:p>
        </w:tc>
        <w:tc>
          <w:tcPr>
            <w:tcW w:w="455" w:type="pct"/>
            <w:tcBorders>
              <w:top w:val="nil"/>
              <w:left w:val="nil"/>
              <w:bottom w:val="single" w:color="auto" w:sz="4" w:space="0"/>
              <w:right w:val="single" w:color="auto" w:sz="4" w:space="0"/>
            </w:tcBorders>
            <w:vAlign w:val="center"/>
          </w:tcPr>
          <w:p w14:paraId="4DCC565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p>
        </w:tc>
      </w:tr>
      <w:tr w14:paraId="396A9C4E">
        <w:tblPrEx>
          <w:tblCellMar>
            <w:top w:w="0" w:type="dxa"/>
            <w:left w:w="108" w:type="dxa"/>
            <w:bottom w:w="0" w:type="dxa"/>
            <w:right w:w="108" w:type="dxa"/>
          </w:tblCellMar>
        </w:tblPrEx>
        <w:trPr>
          <w:trHeight w:val="397" w:hRule="atLeast"/>
          <w:jc w:val="center"/>
        </w:trPr>
        <w:tc>
          <w:tcPr>
            <w:tcW w:w="458" w:type="pct"/>
            <w:tcBorders>
              <w:top w:val="nil"/>
              <w:left w:val="single" w:color="auto" w:sz="4" w:space="0"/>
              <w:bottom w:val="single" w:color="auto" w:sz="4" w:space="0"/>
              <w:right w:val="single" w:color="auto" w:sz="4" w:space="0"/>
            </w:tcBorders>
            <w:vAlign w:val="center"/>
          </w:tcPr>
          <w:p w14:paraId="6D38E78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25</w:t>
            </w:r>
          </w:p>
        </w:tc>
        <w:tc>
          <w:tcPr>
            <w:tcW w:w="1440" w:type="pct"/>
            <w:tcBorders>
              <w:top w:val="nil"/>
              <w:left w:val="nil"/>
              <w:bottom w:val="single" w:color="auto" w:sz="4" w:space="0"/>
              <w:right w:val="single" w:color="auto" w:sz="4" w:space="0"/>
            </w:tcBorders>
            <w:vAlign w:val="center"/>
          </w:tcPr>
          <w:p w14:paraId="239DD19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扳手</w:t>
            </w:r>
          </w:p>
        </w:tc>
        <w:tc>
          <w:tcPr>
            <w:tcW w:w="2188" w:type="pct"/>
            <w:tcBorders>
              <w:top w:val="nil"/>
              <w:left w:val="nil"/>
              <w:bottom w:val="single" w:color="auto" w:sz="4" w:space="0"/>
              <w:right w:val="single" w:color="auto" w:sz="4" w:space="0"/>
            </w:tcBorders>
            <w:vAlign w:val="center"/>
          </w:tcPr>
          <w:p w14:paraId="772E5C6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46″</w:t>
            </w:r>
          </w:p>
        </w:tc>
        <w:tc>
          <w:tcPr>
            <w:tcW w:w="456" w:type="pct"/>
            <w:tcBorders>
              <w:top w:val="nil"/>
              <w:left w:val="nil"/>
              <w:bottom w:val="single" w:color="auto" w:sz="4" w:space="0"/>
              <w:right w:val="single" w:color="auto" w:sz="4" w:space="0"/>
            </w:tcBorders>
            <w:vAlign w:val="center"/>
          </w:tcPr>
          <w:p w14:paraId="77EA001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把</w:t>
            </w:r>
          </w:p>
        </w:tc>
        <w:tc>
          <w:tcPr>
            <w:tcW w:w="455" w:type="pct"/>
            <w:tcBorders>
              <w:top w:val="nil"/>
              <w:left w:val="nil"/>
              <w:bottom w:val="single" w:color="auto" w:sz="4" w:space="0"/>
              <w:right w:val="single" w:color="auto" w:sz="4" w:space="0"/>
            </w:tcBorders>
            <w:vAlign w:val="center"/>
          </w:tcPr>
          <w:p w14:paraId="5A493DE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p>
        </w:tc>
      </w:tr>
      <w:tr w14:paraId="7B0BFD26">
        <w:tblPrEx>
          <w:tblCellMar>
            <w:top w:w="0" w:type="dxa"/>
            <w:left w:w="108" w:type="dxa"/>
            <w:bottom w:w="0" w:type="dxa"/>
            <w:right w:w="108" w:type="dxa"/>
          </w:tblCellMar>
        </w:tblPrEx>
        <w:trPr>
          <w:trHeight w:val="397" w:hRule="atLeast"/>
          <w:jc w:val="center"/>
        </w:trPr>
        <w:tc>
          <w:tcPr>
            <w:tcW w:w="458" w:type="pct"/>
            <w:tcBorders>
              <w:top w:val="nil"/>
              <w:left w:val="single" w:color="auto" w:sz="4" w:space="0"/>
              <w:bottom w:val="single" w:color="auto" w:sz="4" w:space="0"/>
              <w:right w:val="single" w:color="auto" w:sz="4" w:space="0"/>
            </w:tcBorders>
            <w:vAlign w:val="center"/>
          </w:tcPr>
          <w:p w14:paraId="2FE1319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26</w:t>
            </w:r>
          </w:p>
        </w:tc>
        <w:tc>
          <w:tcPr>
            <w:tcW w:w="1440" w:type="pct"/>
            <w:tcBorders>
              <w:top w:val="nil"/>
              <w:left w:val="nil"/>
              <w:bottom w:val="single" w:color="auto" w:sz="4" w:space="0"/>
              <w:right w:val="single" w:color="auto" w:sz="4" w:space="0"/>
            </w:tcBorders>
            <w:vAlign w:val="center"/>
          </w:tcPr>
          <w:p w14:paraId="248A794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活扳手</w:t>
            </w:r>
          </w:p>
        </w:tc>
        <w:tc>
          <w:tcPr>
            <w:tcW w:w="2188" w:type="pct"/>
            <w:tcBorders>
              <w:top w:val="nil"/>
              <w:left w:val="nil"/>
              <w:bottom w:val="single" w:color="auto" w:sz="4" w:space="0"/>
              <w:right w:val="single" w:color="auto" w:sz="4" w:space="0"/>
            </w:tcBorders>
            <w:vAlign w:val="center"/>
          </w:tcPr>
          <w:p w14:paraId="2DCC8CC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24″</w:t>
            </w:r>
          </w:p>
        </w:tc>
        <w:tc>
          <w:tcPr>
            <w:tcW w:w="456" w:type="pct"/>
            <w:tcBorders>
              <w:top w:val="nil"/>
              <w:left w:val="nil"/>
              <w:bottom w:val="single" w:color="auto" w:sz="4" w:space="0"/>
              <w:right w:val="single" w:color="auto" w:sz="4" w:space="0"/>
            </w:tcBorders>
            <w:vAlign w:val="center"/>
          </w:tcPr>
          <w:p w14:paraId="7CFE748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把</w:t>
            </w:r>
          </w:p>
        </w:tc>
        <w:tc>
          <w:tcPr>
            <w:tcW w:w="455" w:type="pct"/>
            <w:tcBorders>
              <w:top w:val="nil"/>
              <w:left w:val="nil"/>
              <w:bottom w:val="single" w:color="auto" w:sz="4" w:space="0"/>
              <w:right w:val="single" w:color="auto" w:sz="4" w:space="0"/>
            </w:tcBorders>
            <w:vAlign w:val="center"/>
          </w:tcPr>
          <w:p w14:paraId="2F37451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p>
        </w:tc>
      </w:tr>
      <w:tr w14:paraId="18877D41">
        <w:tblPrEx>
          <w:tblCellMar>
            <w:top w:w="0" w:type="dxa"/>
            <w:left w:w="108" w:type="dxa"/>
            <w:bottom w:w="0" w:type="dxa"/>
            <w:right w:w="108" w:type="dxa"/>
          </w:tblCellMar>
        </w:tblPrEx>
        <w:trPr>
          <w:trHeight w:val="397" w:hRule="atLeast"/>
          <w:jc w:val="center"/>
        </w:trPr>
        <w:tc>
          <w:tcPr>
            <w:tcW w:w="458" w:type="pct"/>
            <w:tcBorders>
              <w:top w:val="nil"/>
              <w:left w:val="single" w:color="auto" w:sz="4" w:space="0"/>
              <w:bottom w:val="single" w:color="auto" w:sz="4" w:space="0"/>
              <w:right w:val="single" w:color="auto" w:sz="4" w:space="0"/>
            </w:tcBorders>
            <w:vAlign w:val="center"/>
          </w:tcPr>
          <w:p w14:paraId="4DDD137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27</w:t>
            </w:r>
          </w:p>
        </w:tc>
        <w:tc>
          <w:tcPr>
            <w:tcW w:w="1440" w:type="pct"/>
            <w:tcBorders>
              <w:top w:val="nil"/>
              <w:left w:val="nil"/>
              <w:bottom w:val="single" w:color="auto" w:sz="4" w:space="0"/>
              <w:right w:val="single" w:color="auto" w:sz="4" w:space="0"/>
            </w:tcBorders>
            <w:vAlign w:val="center"/>
          </w:tcPr>
          <w:p w14:paraId="4FDA12A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内六角扳手</w:t>
            </w:r>
          </w:p>
        </w:tc>
        <w:tc>
          <w:tcPr>
            <w:tcW w:w="2188" w:type="pct"/>
            <w:tcBorders>
              <w:top w:val="nil"/>
              <w:left w:val="nil"/>
              <w:bottom w:val="single" w:color="auto" w:sz="4" w:space="0"/>
              <w:right w:val="single" w:color="auto" w:sz="4" w:space="0"/>
            </w:tcBorders>
            <w:vAlign w:val="center"/>
          </w:tcPr>
          <w:p w14:paraId="7666754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9件套公制球头</w:t>
            </w:r>
          </w:p>
        </w:tc>
        <w:tc>
          <w:tcPr>
            <w:tcW w:w="456" w:type="pct"/>
            <w:tcBorders>
              <w:top w:val="nil"/>
              <w:left w:val="nil"/>
              <w:bottom w:val="single" w:color="auto" w:sz="4" w:space="0"/>
              <w:right w:val="single" w:color="auto" w:sz="4" w:space="0"/>
            </w:tcBorders>
            <w:vAlign w:val="center"/>
          </w:tcPr>
          <w:p w14:paraId="323C61A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套</w:t>
            </w:r>
          </w:p>
        </w:tc>
        <w:tc>
          <w:tcPr>
            <w:tcW w:w="455" w:type="pct"/>
            <w:tcBorders>
              <w:top w:val="nil"/>
              <w:left w:val="nil"/>
              <w:bottom w:val="single" w:color="auto" w:sz="4" w:space="0"/>
              <w:right w:val="single" w:color="auto" w:sz="4" w:space="0"/>
            </w:tcBorders>
            <w:vAlign w:val="center"/>
          </w:tcPr>
          <w:p w14:paraId="59B74BC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p>
        </w:tc>
      </w:tr>
    </w:tbl>
    <w:p w14:paraId="7EEBA492">
      <w:pPr>
        <w:pStyle w:val="106"/>
        <w:pageBreakBefore w:val="0"/>
        <w:widowControl w:val="0"/>
        <w:numPr>
          <w:ilvl w:val="2"/>
          <w:numId w:val="0"/>
        </w:numPr>
        <w:kinsoku/>
        <w:wordWrap/>
        <w:overflowPunct/>
        <w:topLinePunct w:val="0"/>
        <w:autoSpaceDE/>
        <w:autoSpaceDN/>
        <w:bidi w:val="0"/>
        <w:adjustRightInd/>
        <w:snapToGrid/>
        <w:spacing w:line="460" w:lineRule="exact"/>
        <w:ind w:left="0" w:leftChars="0" w:firstLine="482" w:firstLineChars="200"/>
        <w:textAlignment w:val="auto"/>
        <w:rPr>
          <w:highlight w:val="none"/>
        </w:rPr>
      </w:pPr>
      <w:r>
        <w:rPr>
          <w:rFonts w:hint="eastAsia" w:cs="Times New Roman"/>
          <w:b/>
          <w:bCs/>
          <w:kern w:val="0"/>
          <w:sz w:val="24"/>
          <w:szCs w:val="32"/>
          <w:lang w:val="en-US" w:eastAsia="zh-CN" w:bidi="ar-SA"/>
        </w:rPr>
        <w:t>5</w:t>
      </w:r>
      <w:r>
        <w:rPr>
          <w:rFonts w:hint="eastAsia" w:ascii="Times New Roman" w:hAnsi="Times New Roman" w:eastAsia="宋体" w:cs="Times New Roman"/>
          <w:b/>
          <w:bCs/>
          <w:kern w:val="0"/>
          <w:sz w:val="24"/>
          <w:szCs w:val="32"/>
          <w:lang w:val="en-US" w:eastAsia="zh-CN" w:bidi="ar-SA"/>
        </w:rPr>
        <w:t>.6.19</w:t>
      </w:r>
      <w:r>
        <w:rPr>
          <w:highlight w:val="none"/>
        </w:rPr>
        <w:t>备品备件</w:t>
      </w:r>
    </w:p>
    <w:tbl>
      <w:tblPr>
        <w:tblStyle w:val="42"/>
        <w:tblW w:w="9039" w:type="dxa"/>
        <w:jc w:val="center"/>
        <w:tblLayout w:type="fixed"/>
        <w:tblCellMar>
          <w:top w:w="0" w:type="dxa"/>
          <w:left w:w="108" w:type="dxa"/>
          <w:bottom w:w="0" w:type="dxa"/>
          <w:right w:w="108" w:type="dxa"/>
        </w:tblCellMar>
      </w:tblPr>
      <w:tblGrid>
        <w:gridCol w:w="988"/>
        <w:gridCol w:w="2551"/>
        <w:gridCol w:w="2126"/>
        <w:gridCol w:w="993"/>
        <w:gridCol w:w="850"/>
        <w:gridCol w:w="1531"/>
      </w:tblGrid>
      <w:tr w14:paraId="631E1CB8">
        <w:tblPrEx>
          <w:tblCellMar>
            <w:top w:w="0" w:type="dxa"/>
            <w:left w:w="108" w:type="dxa"/>
            <w:bottom w:w="0" w:type="dxa"/>
            <w:right w:w="108" w:type="dxa"/>
          </w:tblCellMar>
        </w:tblPrEx>
        <w:trPr>
          <w:trHeight w:val="315" w:hRule="atLeast"/>
          <w:tblHeader/>
          <w:jc w:val="center"/>
        </w:trPr>
        <w:tc>
          <w:tcPr>
            <w:tcW w:w="988" w:type="dxa"/>
            <w:tcBorders>
              <w:top w:val="single" w:color="000000" w:sz="4" w:space="0"/>
              <w:left w:val="single" w:color="000000" w:sz="4" w:space="0"/>
              <w:bottom w:val="single" w:color="000000" w:sz="4" w:space="0"/>
              <w:right w:val="single" w:color="000000" w:sz="4" w:space="0"/>
            </w:tcBorders>
            <w:noWrap/>
            <w:vAlign w:val="center"/>
          </w:tcPr>
          <w:p w14:paraId="645AFD5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序号</w:t>
            </w:r>
          </w:p>
        </w:tc>
        <w:tc>
          <w:tcPr>
            <w:tcW w:w="2551" w:type="dxa"/>
            <w:tcBorders>
              <w:top w:val="single" w:color="000000" w:sz="4" w:space="0"/>
              <w:left w:val="nil"/>
              <w:bottom w:val="single" w:color="000000" w:sz="4" w:space="0"/>
              <w:right w:val="single" w:color="000000" w:sz="4" w:space="0"/>
            </w:tcBorders>
            <w:noWrap/>
            <w:vAlign w:val="center"/>
          </w:tcPr>
          <w:p w14:paraId="162F841F">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名称</w:t>
            </w:r>
          </w:p>
        </w:tc>
        <w:tc>
          <w:tcPr>
            <w:tcW w:w="2126" w:type="dxa"/>
            <w:tcBorders>
              <w:top w:val="single" w:color="000000" w:sz="4" w:space="0"/>
              <w:left w:val="nil"/>
              <w:bottom w:val="single" w:color="000000" w:sz="4" w:space="0"/>
              <w:right w:val="single" w:color="000000" w:sz="4" w:space="0"/>
            </w:tcBorders>
            <w:noWrap/>
            <w:vAlign w:val="center"/>
          </w:tcPr>
          <w:p w14:paraId="053600E1">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型 号 规 格</w:t>
            </w:r>
          </w:p>
        </w:tc>
        <w:tc>
          <w:tcPr>
            <w:tcW w:w="993" w:type="dxa"/>
            <w:tcBorders>
              <w:top w:val="single" w:color="000000" w:sz="4" w:space="0"/>
              <w:left w:val="nil"/>
              <w:bottom w:val="single" w:color="000000" w:sz="4" w:space="0"/>
              <w:right w:val="single" w:color="000000" w:sz="4" w:space="0"/>
            </w:tcBorders>
            <w:noWrap/>
            <w:vAlign w:val="center"/>
          </w:tcPr>
          <w:p w14:paraId="22010D6A">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数量</w:t>
            </w:r>
          </w:p>
        </w:tc>
        <w:tc>
          <w:tcPr>
            <w:tcW w:w="850" w:type="dxa"/>
            <w:tcBorders>
              <w:top w:val="single" w:color="000000" w:sz="4" w:space="0"/>
              <w:left w:val="nil"/>
              <w:bottom w:val="single" w:color="000000" w:sz="4" w:space="0"/>
              <w:right w:val="single" w:color="000000" w:sz="4" w:space="0"/>
            </w:tcBorders>
            <w:vAlign w:val="center"/>
          </w:tcPr>
          <w:p w14:paraId="02906C7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单位</w:t>
            </w:r>
          </w:p>
        </w:tc>
        <w:tc>
          <w:tcPr>
            <w:tcW w:w="1531" w:type="dxa"/>
            <w:tcBorders>
              <w:top w:val="single" w:color="000000" w:sz="4" w:space="0"/>
              <w:left w:val="nil"/>
              <w:bottom w:val="single" w:color="000000" w:sz="4" w:space="0"/>
              <w:right w:val="single" w:color="000000" w:sz="4" w:space="0"/>
            </w:tcBorders>
            <w:noWrap/>
            <w:vAlign w:val="center"/>
          </w:tcPr>
          <w:p w14:paraId="5545DCC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备注</w:t>
            </w:r>
          </w:p>
        </w:tc>
      </w:tr>
      <w:tr w14:paraId="57FB8DBB">
        <w:tblPrEx>
          <w:tblCellMar>
            <w:top w:w="0" w:type="dxa"/>
            <w:left w:w="108" w:type="dxa"/>
            <w:bottom w:w="0" w:type="dxa"/>
            <w:right w:w="108" w:type="dxa"/>
          </w:tblCellMar>
        </w:tblPrEx>
        <w:trPr>
          <w:trHeight w:val="315" w:hRule="atLeast"/>
          <w:jc w:val="center"/>
        </w:trPr>
        <w:tc>
          <w:tcPr>
            <w:tcW w:w="988" w:type="dxa"/>
            <w:tcBorders>
              <w:top w:val="nil"/>
              <w:left w:val="single" w:color="000000" w:sz="4" w:space="0"/>
              <w:bottom w:val="single" w:color="000000" w:sz="4" w:space="0"/>
              <w:right w:val="single" w:color="000000" w:sz="4" w:space="0"/>
            </w:tcBorders>
            <w:vAlign w:val="center"/>
          </w:tcPr>
          <w:p w14:paraId="262E391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p>
        </w:tc>
        <w:tc>
          <w:tcPr>
            <w:tcW w:w="2551" w:type="dxa"/>
            <w:tcBorders>
              <w:top w:val="nil"/>
              <w:left w:val="nil"/>
              <w:bottom w:val="single" w:color="000000" w:sz="4" w:space="0"/>
              <w:right w:val="single" w:color="000000" w:sz="4" w:space="0"/>
            </w:tcBorders>
            <w:vAlign w:val="center"/>
          </w:tcPr>
          <w:p w14:paraId="5A62925E">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strike/>
                <w:highlight w:val="none"/>
              </w:rPr>
            </w:pPr>
            <w:r>
              <w:rPr>
                <w:rFonts w:hint="eastAsia" w:asciiTheme="minorEastAsia" w:hAnsiTheme="minorEastAsia" w:eastAsiaTheme="minorEastAsia" w:cstheme="minorEastAsia"/>
                <w:highlight w:val="none"/>
              </w:rPr>
              <w:t>O型密封圈</w:t>
            </w:r>
          </w:p>
        </w:tc>
        <w:tc>
          <w:tcPr>
            <w:tcW w:w="2126" w:type="dxa"/>
            <w:tcBorders>
              <w:top w:val="nil"/>
              <w:left w:val="nil"/>
              <w:bottom w:val="single" w:color="000000" w:sz="4" w:space="0"/>
              <w:right w:val="single" w:color="000000" w:sz="4" w:space="0"/>
            </w:tcBorders>
            <w:vAlign w:val="center"/>
          </w:tcPr>
          <w:p w14:paraId="2D0B0CAE">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strike/>
                <w:highlight w:val="none"/>
              </w:rPr>
            </w:pPr>
            <w:r>
              <w:rPr>
                <w:rFonts w:hint="eastAsia" w:asciiTheme="minorEastAsia" w:hAnsiTheme="minorEastAsia" w:eastAsiaTheme="minorEastAsia" w:cstheme="minorEastAsia"/>
                <w:highlight w:val="none"/>
              </w:rPr>
              <w:t>47.22x3.53</w:t>
            </w:r>
          </w:p>
        </w:tc>
        <w:tc>
          <w:tcPr>
            <w:tcW w:w="993" w:type="dxa"/>
            <w:tcBorders>
              <w:top w:val="nil"/>
              <w:left w:val="nil"/>
              <w:bottom w:val="single" w:color="000000" w:sz="4" w:space="0"/>
              <w:right w:val="single" w:color="000000" w:sz="4" w:space="0"/>
            </w:tcBorders>
            <w:vAlign w:val="center"/>
          </w:tcPr>
          <w:p w14:paraId="62E7CBFF">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5</w:t>
            </w:r>
          </w:p>
        </w:tc>
        <w:tc>
          <w:tcPr>
            <w:tcW w:w="850" w:type="dxa"/>
            <w:tcBorders>
              <w:top w:val="nil"/>
              <w:left w:val="nil"/>
              <w:bottom w:val="single" w:color="000000" w:sz="4" w:space="0"/>
              <w:right w:val="single" w:color="000000" w:sz="4" w:space="0"/>
            </w:tcBorders>
            <w:vAlign w:val="center"/>
          </w:tcPr>
          <w:p w14:paraId="1D993AE0">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件</w:t>
            </w:r>
          </w:p>
        </w:tc>
        <w:tc>
          <w:tcPr>
            <w:tcW w:w="1531" w:type="dxa"/>
            <w:tcBorders>
              <w:top w:val="nil"/>
              <w:left w:val="nil"/>
              <w:bottom w:val="single" w:color="000000" w:sz="4" w:space="0"/>
              <w:right w:val="single" w:color="000000" w:sz="4" w:space="0"/>
            </w:tcBorders>
            <w:vAlign w:val="center"/>
          </w:tcPr>
          <w:p w14:paraId="2A1F44F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压缩机　</w:t>
            </w:r>
          </w:p>
        </w:tc>
      </w:tr>
      <w:tr w14:paraId="1595C055">
        <w:tblPrEx>
          <w:tblCellMar>
            <w:top w:w="0" w:type="dxa"/>
            <w:left w:w="108" w:type="dxa"/>
            <w:bottom w:w="0" w:type="dxa"/>
            <w:right w:w="108" w:type="dxa"/>
          </w:tblCellMar>
        </w:tblPrEx>
        <w:trPr>
          <w:trHeight w:val="122" w:hRule="atLeast"/>
          <w:jc w:val="center"/>
        </w:trPr>
        <w:tc>
          <w:tcPr>
            <w:tcW w:w="988" w:type="dxa"/>
            <w:tcBorders>
              <w:top w:val="nil"/>
              <w:left w:val="single" w:color="000000" w:sz="4" w:space="0"/>
              <w:bottom w:val="single" w:color="000000" w:sz="4" w:space="0"/>
              <w:right w:val="single" w:color="000000" w:sz="4" w:space="0"/>
            </w:tcBorders>
            <w:vAlign w:val="center"/>
          </w:tcPr>
          <w:p w14:paraId="17BDCD4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w:t>
            </w:r>
          </w:p>
        </w:tc>
        <w:tc>
          <w:tcPr>
            <w:tcW w:w="2551" w:type="dxa"/>
            <w:tcBorders>
              <w:top w:val="nil"/>
              <w:left w:val="nil"/>
              <w:bottom w:val="single" w:color="000000" w:sz="4" w:space="0"/>
              <w:right w:val="single" w:color="000000" w:sz="4" w:space="0"/>
            </w:tcBorders>
            <w:vAlign w:val="center"/>
          </w:tcPr>
          <w:p w14:paraId="6E6DA502">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strike/>
                <w:highlight w:val="none"/>
              </w:rPr>
            </w:pPr>
            <w:r>
              <w:rPr>
                <w:rFonts w:hint="eastAsia" w:asciiTheme="minorEastAsia" w:hAnsiTheme="minorEastAsia" w:eastAsiaTheme="minorEastAsia" w:cstheme="minorEastAsia"/>
                <w:highlight w:val="none"/>
              </w:rPr>
              <w:t>O型密封圈</w:t>
            </w:r>
          </w:p>
        </w:tc>
        <w:tc>
          <w:tcPr>
            <w:tcW w:w="2126" w:type="dxa"/>
            <w:tcBorders>
              <w:top w:val="nil"/>
              <w:left w:val="nil"/>
              <w:bottom w:val="single" w:color="000000" w:sz="4" w:space="0"/>
              <w:right w:val="single" w:color="000000" w:sz="4" w:space="0"/>
            </w:tcBorders>
            <w:vAlign w:val="center"/>
          </w:tcPr>
          <w:p w14:paraId="6ACD0DE8">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strike/>
                <w:highlight w:val="none"/>
              </w:rPr>
            </w:pPr>
            <w:r>
              <w:rPr>
                <w:rFonts w:hint="eastAsia" w:asciiTheme="minorEastAsia" w:hAnsiTheme="minorEastAsia" w:eastAsiaTheme="minorEastAsia" w:cstheme="minorEastAsia"/>
                <w:highlight w:val="none"/>
              </w:rPr>
              <w:t>56.74x3.53</w:t>
            </w:r>
          </w:p>
        </w:tc>
        <w:tc>
          <w:tcPr>
            <w:tcW w:w="993" w:type="dxa"/>
            <w:tcBorders>
              <w:top w:val="nil"/>
              <w:left w:val="nil"/>
              <w:bottom w:val="single" w:color="000000" w:sz="4" w:space="0"/>
              <w:right w:val="single" w:color="000000" w:sz="4" w:space="0"/>
            </w:tcBorders>
            <w:vAlign w:val="center"/>
          </w:tcPr>
          <w:p w14:paraId="7C9FDD38">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5</w:t>
            </w:r>
          </w:p>
        </w:tc>
        <w:tc>
          <w:tcPr>
            <w:tcW w:w="850" w:type="dxa"/>
            <w:tcBorders>
              <w:top w:val="nil"/>
              <w:left w:val="nil"/>
              <w:bottom w:val="single" w:color="000000" w:sz="4" w:space="0"/>
              <w:right w:val="single" w:color="000000" w:sz="4" w:space="0"/>
            </w:tcBorders>
            <w:vAlign w:val="center"/>
          </w:tcPr>
          <w:p w14:paraId="49DF815E">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件</w:t>
            </w:r>
          </w:p>
        </w:tc>
        <w:tc>
          <w:tcPr>
            <w:tcW w:w="1531" w:type="dxa"/>
            <w:tcBorders>
              <w:top w:val="nil"/>
              <w:left w:val="nil"/>
              <w:bottom w:val="single" w:color="000000" w:sz="4" w:space="0"/>
              <w:right w:val="single" w:color="000000" w:sz="4" w:space="0"/>
            </w:tcBorders>
            <w:vAlign w:val="center"/>
          </w:tcPr>
          <w:p w14:paraId="687E24C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压缩机</w:t>
            </w:r>
          </w:p>
        </w:tc>
      </w:tr>
      <w:tr w14:paraId="6C48AEC5">
        <w:tblPrEx>
          <w:tblCellMar>
            <w:top w:w="0" w:type="dxa"/>
            <w:left w:w="108" w:type="dxa"/>
            <w:bottom w:w="0" w:type="dxa"/>
            <w:right w:w="108" w:type="dxa"/>
          </w:tblCellMar>
        </w:tblPrEx>
        <w:trPr>
          <w:trHeight w:val="315" w:hRule="atLeast"/>
          <w:jc w:val="center"/>
        </w:trPr>
        <w:tc>
          <w:tcPr>
            <w:tcW w:w="988" w:type="dxa"/>
            <w:tcBorders>
              <w:top w:val="nil"/>
              <w:left w:val="single" w:color="000000" w:sz="4" w:space="0"/>
              <w:bottom w:val="single" w:color="000000" w:sz="4" w:space="0"/>
              <w:right w:val="single" w:color="000000" w:sz="4" w:space="0"/>
            </w:tcBorders>
            <w:vAlign w:val="center"/>
          </w:tcPr>
          <w:p w14:paraId="0FEF3DB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3</w:t>
            </w:r>
          </w:p>
        </w:tc>
        <w:tc>
          <w:tcPr>
            <w:tcW w:w="2551" w:type="dxa"/>
            <w:tcBorders>
              <w:top w:val="nil"/>
              <w:left w:val="nil"/>
              <w:bottom w:val="single" w:color="000000" w:sz="4" w:space="0"/>
              <w:right w:val="single" w:color="000000" w:sz="4" w:space="0"/>
            </w:tcBorders>
            <w:vAlign w:val="center"/>
          </w:tcPr>
          <w:p w14:paraId="603B95A7">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strike/>
                <w:highlight w:val="none"/>
              </w:rPr>
            </w:pPr>
            <w:r>
              <w:rPr>
                <w:rFonts w:hint="eastAsia" w:asciiTheme="minorEastAsia" w:hAnsiTheme="minorEastAsia" w:eastAsiaTheme="minorEastAsia" w:cstheme="minorEastAsia"/>
                <w:highlight w:val="none"/>
              </w:rPr>
              <w:t>O型密封圈</w:t>
            </w:r>
          </w:p>
        </w:tc>
        <w:tc>
          <w:tcPr>
            <w:tcW w:w="2126" w:type="dxa"/>
            <w:tcBorders>
              <w:top w:val="nil"/>
              <w:left w:val="nil"/>
              <w:bottom w:val="single" w:color="000000" w:sz="4" w:space="0"/>
              <w:right w:val="single" w:color="000000" w:sz="4" w:space="0"/>
            </w:tcBorders>
            <w:vAlign w:val="center"/>
          </w:tcPr>
          <w:p w14:paraId="5DCA94A5">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strike/>
                <w:highlight w:val="none"/>
              </w:rPr>
            </w:pPr>
            <w:r>
              <w:rPr>
                <w:rFonts w:hint="eastAsia" w:asciiTheme="minorEastAsia" w:hAnsiTheme="minorEastAsia" w:eastAsiaTheme="minorEastAsia" w:cstheme="minorEastAsia"/>
                <w:highlight w:val="none"/>
              </w:rPr>
              <w:t>Q/HGOR015</w:t>
            </w:r>
          </w:p>
        </w:tc>
        <w:tc>
          <w:tcPr>
            <w:tcW w:w="993" w:type="dxa"/>
            <w:tcBorders>
              <w:top w:val="nil"/>
              <w:left w:val="nil"/>
              <w:bottom w:val="single" w:color="000000" w:sz="4" w:space="0"/>
              <w:right w:val="single" w:color="000000" w:sz="4" w:space="0"/>
            </w:tcBorders>
            <w:vAlign w:val="center"/>
          </w:tcPr>
          <w:p w14:paraId="52BE1A86">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5</w:t>
            </w:r>
          </w:p>
        </w:tc>
        <w:tc>
          <w:tcPr>
            <w:tcW w:w="850" w:type="dxa"/>
            <w:tcBorders>
              <w:top w:val="nil"/>
              <w:left w:val="nil"/>
              <w:bottom w:val="single" w:color="000000" w:sz="4" w:space="0"/>
              <w:right w:val="single" w:color="000000" w:sz="4" w:space="0"/>
            </w:tcBorders>
            <w:vAlign w:val="center"/>
          </w:tcPr>
          <w:p w14:paraId="59A3EE5D">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件</w:t>
            </w:r>
          </w:p>
        </w:tc>
        <w:tc>
          <w:tcPr>
            <w:tcW w:w="1531" w:type="dxa"/>
            <w:tcBorders>
              <w:top w:val="nil"/>
              <w:left w:val="nil"/>
              <w:bottom w:val="single" w:color="000000" w:sz="4" w:space="0"/>
              <w:right w:val="single" w:color="000000" w:sz="4" w:space="0"/>
            </w:tcBorders>
            <w:vAlign w:val="center"/>
          </w:tcPr>
          <w:p w14:paraId="2BEE8B8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压缩机</w:t>
            </w:r>
          </w:p>
        </w:tc>
      </w:tr>
      <w:tr w14:paraId="4D8A1A2D">
        <w:tblPrEx>
          <w:tblCellMar>
            <w:top w:w="0" w:type="dxa"/>
            <w:left w:w="108" w:type="dxa"/>
            <w:bottom w:w="0" w:type="dxa"/>
            <w:right w:w="108" w:type="dxa"/>
          </w:tblCellMar>
        </w:tblPrEx>
        <w:trPr>
          <w:trHeight w:val="315" w:hRule="atLeast"/>
          <w:jc w:val="center"/>
        </w:trPr>
        <w:tc>
          <w:tcPr>
            <w:tcW w:w="988" w:type="dxa"/>
            <w:tcBorders>
              <w:top w:val="nil"/>
              <w:left w:val="single" w:color="000000" w:sz="4" w:space="0"/>
              <w:bottom w:val="single" w:color="000000" w:sz="4" w:space="0"/>
              <w:right w:val="single" w:color="000000" w:sz="4" w:space="0"/>
            </w:tcBorders>
            <w:vAlign w:val="center"/>
          </w:tcPr>
          <w:p w14:paraId="3C7B3B2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4</w:t>
            </w:r>
          </w:p>
        </w:tc>
        <w:tc>
          <w:tcPr>
            <w:tcW w:w="2551" w:type="dxa"/>
            <w:tcBorders>
              <w:top w:val="nil"/>
              <w:left w:val="nil"/>
              <w:bottom w:val="single" w:color="000000" w:sz="4" w:space="0"/>
              <w:right w:val="single" w:color="000000" w:sz="4" w:space="0"/>
            </w:tcBorders>
            <w:vAlign w:val="center"/>
          </w:tcPr>
          <w:p w14:paraId="7B13162B">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O型密封圈</w:t>
            </w:r>
          </w:p>
        </w:tc>
        <w:tc>
          <w:tcPr>
            <w:tcW w:w="2126" w:type="dxa"/>
            <w:tcBorders>
              <w:top w:val="nil"/>
              <w:left w:val="nil"/>
              <w:bottom w:val="single" w:color="000000" w:sz="4" w:space="0"/>
              <w:right w:val="single" w:color="000000" w:sz="4" w:space="0"/>
            </w:tcBorders>
            <w:vAlign w:val="center"/>
          </w:tcPr>
          <w:p w14:paraId="4FCB0159">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strike/>
                <w:highlight w:val="none"/>
              </w:rPr>
            </w:pPr>
            <w:r>
              <w:rPr>
                <w:rFonts w:hint="eastAsia" w:asciiTheme="minorEastAsia" w:hAnsiTheme="minorEastAsia" w:eastAsiaTheme="minorEastAsia" w:cstheme="minorEastAsia"/>
                <w:highlight w:val="none"/>
              </w:rPr>
              <w:t>Q/HGOR028</w:t>
            </w:r>
          </w:p>
        </w:tc>
        <w:tc>
          <w:tcPr>
            <w:tcW w:w="993" w:type="dxa"/>
            <w:tcBorders>
              <w:top w:val="nil"/>
              <w:left w:val="nil"/>
              <w:bottom w:val="single" w:color="000000" w:sz="4" w:space="0"/>
              <w:right w:val="single" w:color="000000" w:sz="4" w:space="0"/>
            </w:tcBorders>
            <w:vAlign w:val="center"/>
          </w:tcPr>
          <w:p w14:paraId="70F58B7E">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5</w:t>
            </w:r>
          </w:p>
        </w:tc>
        <w:tc>
          <w:tcPr>
            <w:tcW w:w="850" w:type="dxa"/>
            <w:tcBorders>
              <w:top w:val="nil"/>
              <w:left w:val="nil"/>
              <w:bottom w:val="single" w:color="000000" w:sz="4" w:space="0"/>
              <w:right w:val="single" w:color="000000" w:sz="4" w:space="0"/>
            </w:tcBorders>
            <w:vAlign w:val="center"/>
          </w:tcPr>
          <w:p w14:paraId="7B826D8A">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件</w:t>
            </w:r>
          </w:p>
        </w:tc>
        <w:tc>
          <w:tcPr>
            <w:tcW w:w="1531" w:type="dxa"/>
            <w:tcBorders>
              <w:top w:val="nil"/>
              <w:left w:val="nil"/>
              <w:bottom w:val="single" w:color="000000" w:sz="4" w:space="0"/>
              <w:right w:val="single" w:color="000000" w:sz="4" w:space="0"/>
            </w:tcBorders>
            <w:vAlign w:val="center"/>
          </w:tcPr>
          <w:p w14:paraId="5EB98F0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压缩机</w:t>
            </w:r>
          </w:p>
        </w:tc>
      </w:tr>
      <w:tr w14:paraId="30568E9F">
        <w:tblPrEx>
          <w:tblCellMar>
            <w:top w:w="0" w:type="dxa"/>
            <w:left w:w="108" w:type="dxa"/>
            <w:bottom w:w="0" w:type="dxa"/>
            <w:right w:w="108" w:type="dxa"/>
          </w:tblCellMar>
        </w:tblPrEx>
        <w:trPr>
          <w:trHeight w:val="315" w:hRule="atLeast"/>
          <w:jc w:val="center"/>
        </w:trPr>
        <w:tc>
          <w:tcPr>
            <w:tcW w:w="988" w:type="dxa"/>
            <w:tcBorders>
              <w:top w:val="nil"/>
              <w:left w:val="single" w:color="000000" w:sz="4" w:space="0"/>
              <w:bottom w:val="single" w:color="000000" w:sz="4" w:space="0"/>
              <w:right w:val="single" w:color="000000" w:sz="4" w:space="0"/>
            </w:tcBorders>
            <w:vAlign w:val="center"/>
          </w:tcPr>
          <w:p w14:paraId="214DD35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5</w:t>
            </w:r>
          </w:p>
        </w:tc>
        <w:tc>
          <w:tcPr>
            <w:tcW w:w="2551" w:type="dxa"/>
            <w:tcBorders>
              <w:top w:val="nil"/>
              <w:left w:val="nil"/>
              <w:bottom w:val="single" w:color="000000" w:sz="4" w:space="0"/>
              <w:right w:val="single" w:color="000000" w:sz="4" w:space="0"/>
            </w:tcBorders>
            <w:vAlign w:val="center"/>
          </w:tcPr>
          <w:p w14:paraId="25BAD06D">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O型密封圈</w:t>
            </w:r>
          </w:p>
        </w:tc>
        <w:tc>
          <w:tcPr>
            <w:tcW w:w="2126" w:type="dxa"/>
            <w:tcBorders>
              <w:top w:val="nil"/>
              <w:left w:val="nil"/>
              <w:bottom w:val="single" w:color="000000" w:sz="4" w:space="0"/>
              <w:right w:val="single" w:color="000000" w:sz="4" w:space="0"/>
            </w:tcBorders>
            <w:vAlign w:val="center"/>
          </w:tcPr>
          <w:p w14:paraId="2621FEE3">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strike/>
                <w:highlight w:val="none"/>
              </w:rPr>
            </w:pPr>
            <w:r>
              <w:rPr>
                <w:rFonts w:hint="eastAsia" w:asciiTheme="minorEastAsia" w:hAnsiTheme="minorEastAsia" w:eastAsiaTheme="minorEastAsia" w:cstheme="minorEastAsia"/>
                <w:highlight w:val="none"/>
              </w:rPr>
              <w:t>Q/HGOR035</w:t>
            </w:r>
          </w:p>
        </w:tc>
        <w:tc>
          <w:tcPr>
            <w:tcW w:w="993" w:type="dxa"/>
            <w:tcBorders>
              <w:top w:val="nil"/>
              <w:left w:val="nil"/>
              <w:bottom w:val="single" w:color="000000" w:sz="4" w:space="0"/>
              <w:right w:val="single" w:color="000000" w:sz="4" w:space="0"/>
            </w:tcBorders>
            <w:vAlign w:val="center"/>
          </w:tcPr>
          <w:p w14:paraId="4FFF10AB">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5</w:t>
            </w:r>
          </w:p>
        </w:tc>
        <w:tc>
          <w:tcPr>
            <w:tcW w:w="850" w:type="dxa"/>
            <w:tcBorders>
              <w:top w:val="nil"/>
              <w:left w:val="nil"/>
              <w:bottom w:val="single" w:color="000000" w:sz="4" w:space="0"/>
              <w:right w:val="single" w:color="000000" w:sz="4" w:space="0"/>
            </w:tcBorders>
            <w:vAlign w:val="center"/>
          </w:tcPr>
          <w:p w14:paraId="115B6026">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件</w:t>
            </w:r>
          </w:p>
        </w:tc>
        <w:tc>
          <w:tcPr>
            <w:tcW w:w="1531" w:type="dxa"/>
            <w:tcBorders>
              <w:top w:val="nil"/>
              <w:left w:val="nil"/>
              <w:bottom w:val="single" w:color="000000" w:sz="4" w:space="0"/>
              <w:right w:val="single" w:color="000000" w:sz="4" w:space="0"/>
            </w:tcBorders>
            <w:vAlign w:val="center"/>
          </w:tcPr>
          <w:p w14:paraId="2949F50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压缩机</w:t>
            </w:r>
          </w:p>
        </w:tc>
      </w:tr>
      <w:tr w14:paraId="15585B48">
        <w:tblPrEx>
          <w:tblCellMar>
            <w:top w:w="0" w:type="dxa"/>
            <w:left w:w="108" w:type="dxa"/>
            <w:bottom w:w="0" w:type="dxa"/>
            <w:right w:w="108" w:type="dxa"/>
          </w:tblCellMar>
        </w:tblPrEx>
        <w:trPr>
          <w:trHeight w:val="129" w:hRule="atLeast"/>
          <w:jc w:val="center"/>
        </w:trPr>
        <w:tc>
          <w:tcPr>
            <w:tcW w:w="988" w:type="dxa"/>
            <w:tcBorders>
              <w:top w:val="nil"/>
              <w:left w:val="single" w:color="000000" w:sz="4" w:space="0"/>
              <w:bottom w:val="single" w:color="000000" w:sz="4" w:space="0"/>
              <w:right w:val="single" w:color="000000" w:sz="4" w:space="0"/>
            </w:tcBorders>
            <w:vAlign w:val="center"/>
          </w:tcPr>
          <w:p w14:paraId="03AB519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6</w:t>
            </w:r>
          </w:p>
        </w:tc>
        <w:tc>
          <w:tcPr>
            <w:tcW w:w="2551" w:type="dxa"/>
            <w:tcBorders>
              <w:top w:val="nil"/>
              <w:left w:val="nil"/>
              <w:bottom w:val="single" w:color="000000" w:sz="4" w:space="0"/>
              <w:right w:val="single" w:color="000000" w:sz="4" w:space="0"/>
            </w:tcBorders>
            <w:vAlign w:val="center"/>
          </w:tcPr>
          <w:p w14:paraId="28098246">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O型密封圈</w:t>
            </w:r>
          </w:p>
        </w:tc>
        <w:tc>
          <w:tcPr>
            <w:tcW w:w="2126" w:type="dxa"/>
            <w:tcBorders>
              <w:top w:val="nil"/>
              <w:left w:val="nil"/>
              <w:bottom w:val="single" w:color="000000" w:sz="4" w:space="0"/>
              <w:right w:val="single" w:color="000000" w:sz="4" w:space="0"/>
            </w:tcBorders>
            <w:vAlign w:val="center"/>
          </w:tcPr>
          <w:p w14:paraId="424353F7">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strike/>
                <w:highlight w:val="none"/>
              </w:rPr>
            </w:pPr>
            <w:r>
              <w:rPr>
                <w:rFonts w:hint="eastAsia" w:asciiTheme="minorEastAsia" w:hAnsiTheme="minorEastAsia" w:eastAsiaTheme="minorEastAsia" w:cstheme="minorEastAsia"/>
                <w:highlight w:val="none"/>
              </w:rPr>
              <w:t>40×3.55</w:t>
            </w:r>
          </w:p>
        </w:tc>
        <w:tc>
          <w:tcPr>
            <w:tcW w:w="993" w:type="dxa"/>
            <w:tcBorders>
              <w:top w:val="nil"/>
              <w:left w:val="nil"/>
              <w:bottom w:val="single" w:color="000000" w:sz="4" w:space="0"/>
              <w:right w:val="single" w:color="000000" w:sz="4" w:space="0"/>
            </w:tcBorders>
            <w:vAlign w:val="center"/>
          </w:tcPr>
          <w:p w14:paraId="03709646">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5</w:t>
            </w:r>
          </w:p>
        </w:tc>
        <w:tc>
          <w:tcPr>
            <w:tcW w:w="850" w:type="dxa"/>
            <w:tcBorders>
              <w:top w:val="nil"/>
              <w:left w:val="nil"/>
              <w:bottom w:val="single" w:color="000000" w:sz="4" w:space="0"/>
              <w:right w:val="single" w:color="000000" w:sz="4" w:space="0"/>
            </w:tcBorders>
            <w:vAlign w:val="center"/>
          </w:tcPr>
          <w:p w14:paraId="17C05B63">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件</w:t>
            </w:r>
          </w:p>
        </w:tc>
        <w:tc>
          <w:tcPr>
            <w:tcW w:w="1531" w:type="dxa"/>
            <w:tcBorders>
              <w:top w:val="nil"/>
              <w:left w:val="nil"/>
              <w:bottom w:val="single" w:color="000000" w:sz="4" w:space="0"/>
              <w:right w:val="single" w:color="000000" w:sz="4" w:space="0"/>
            </w:tcBorders>
            <w:vAlign w:val="center"/>
          </w:tcPr>
          <w:p w14:paraId="1C2A745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压缩机</w:t>
            </w:r>
          </w:p>
        </w:tc>
      </w:tr>
      <w:tr w14:paraId="4445CFF5">
        <w:tblPrEx>
          <w:tblCellMar>
            <w:top w:w="0" w:type="dxa"/>
            <w:left w:w="108" w:type="dxa"/>
            <w:bottom w:w="0" w:type="dxa"/>
            <w:right w:w="108" w:type="dxa"/>
          </w:tblCellMar>
        </w:tblPrEx>
        <w:trPr>
          <w:trHeight w:val="315" w:hRule="atLeast"/>
          <w:jc w:val="center"/>
        </w:trPr>
        <w:tc>
          <w:tcPr>
            <w:tcW w:w="988" w:type="dxa"/>
            <w:tcBorders>
              <w:top w:val="nil"/>
              <w:left w:val="single" w:color="000000" w:sz="4" w:space="0"/>
              <w:bottom w:val="single" w:color="000000" w:sz="4" w:space="0"/>
              <w:right w:val="single" w:color="000000" w:sz="4" w:space="0"/>
            </w:tcBorders>
            <w:vAlign w:val="center"/>
          </w:tcPr>
          <w:p w14:paraId="55A027C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7</w:t>
            </w:r>
          </w:p>
        </w:tc>
        <w:tc>
          <w:tcPr>
            <w:tcW w:w="2551" w:type="dxa"/>
            <w:tcBorders>
              <w:top w:val="nil"/>
              <w:left w:val="nil"/>
              <w:bottom w:val="single" w:color="000000" w:sz="4" w:space="0"/>
              <w:right w:val="single" w:color="000000" w:sz="4" w:space="0"/>
            </w:tcBorders>
            <w:vAlign w:val="center"/>
          </w:tcPr>
          <w:p w14:paraId="02EAD3DF">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O型密封圈</w:t>
            </w:r>
          </w:p>
        </w:tc>
        <w:tc>
          <w:tcPr>
            <w:tcW w:w="2126" w:type="dxa"/>
            <w:tcBorders>
              <w:top w:val="nil"/>
              <w:left w:val="nil"/>
              <w:bottom w:val="single" w:color="000000" w:sz="4" w:space="0"/>
              <w:right w:val="single" w:color="000000" w:sz="4" w:space="0"/>
            </w:tcBorders>
            <w:vAlign w:val="center"/>
          </w:tcPr>
          <w:p w14:paraId="062CE426">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37.5×3.55</w:t>
            </w:r>
          </w:p>
        </w:tc>
        <w:tc>
          <w:tcPr>
            <w:tcW w:w="993" w:type="dxa"/>
            <w:tcBorders>
              <w:top w:val="nil"/>
              <w:left w:val="nil"/>
              <w:bottom w:val="single" w:color="000000" w:sz="4" w:space="0"/>
              <w:right w:val="single" w:color="000000" w:sz="4" w:space="0"/>
            </w:tcBorders>
            <w:vAlign w:val="center"/>
          </w:tcPr>
          <w:p w14:paraId="07D9B831">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5</w:t>
            </w:r>
          </w:p>
        </w:tc>
        <w:tc>
          <w:tcPr>
            <w:tcW w:w="850" w:type="dxa"/>
            <w:tcBorders>
              <w:top w:val="nil"/>
              <w:left w:val="nil"/>
              <w:bottom w:val="single" w:color="000000" w:sz="4" w:space="0"/>
              <w:right w:val="single" w:color="000000" w:sz="4" w:space="0"/>
            </w:tcBorders>
            <w:vAlign w:val="center"/>
          </w:tcPr>
          <w:p w14:paraId="4C9A1372">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件</w:t>
            </w:r>
          </w:p>
        </w:tc>
        <w:tc>
          <w:tcPr>
            <w:tcW w:w="1531" w:type="dxa"/>
            <w:tcBorders>
              <w:top w:val="nil"/>
              <w:left w:val="nil"/>
              <w:bottom w:val="single" w:color="000000" w:sz="4" w:space="0"/>
              <w:right w:val="single" w:color="000000" w:sz="4" w:space="0"/>
            </w:tcBorders>
            <w:vAlign w:val="center"/>
          </w:tcPr>
          <w:p w14:paraId="32BEA70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压缩机</w:t>
            </w:r>
          </w:p>
        </w:tc>
      </w:tr>
      <w:tr w14:paraId="6B1118DF">
        <w:tblPrEx>
          <w:tblCellMar>
            <w:top w:w="0" w:type="dxa"/>
            <w:left w:w="108" w:type="dxa"/>
            <w:bottom w:w="0" w:type="dxa"/>
            <w:right w:w="108" w:type="dxa"/>
          </w:tblCellMar>
        </w:tblPrEx>
        <w:trPr>
          <w:trHeight w:val="315" w:hRule="atLeast"/>
          <w:jc w:val="center"/>
        </w:trPr>
        <w:tc>
          <w:tcPr>
            <w:tcW w:w="988" w:type="dxa"/>
            <w:tcBorders>
              <w:top w:val="nil"/>
              <w:left w:val="single" w:color="000000" w:sz="4" w:space="0"/>
              <w:bottom w:val="single" w:color="000000" w:sz="4" w:space="0"/>
              <w:right w:val="single" w:color="000000" w:sz="4" w:space="0"/>
            </w:tcBorders>
            <w:vAlign w:val="center"/>
          </w:tcPr>
          <w:p w14:paraId="109354E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8</w:t>
            </w:r>
          </w:p>
        </w:tc>
        <w:tc>
          <w:tcPr>
            <w:tcW w:w="2551" w:type="dxa"/>
            <w:tcBorders>
              <w:top w:val="nil"/>
              <w:left w:val="nil"/>
              <w:bottom w:val="single" w:color="000000" w:sz="4" w:space="0"/>
              <w:right w:val="single" w:color="000000" w:sz="4" w:space="0"/>
            </w:tcBorders>
            <w:vAlign w:val="center"/>
          </w:tcPr>
          <w:p w14:paraId="682ED368">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O型密封圈</w:t>
            </w:r>
          </w:p>
        </w:tc>
        <w:tc>
          <w:tcPr>
            <w:tcW w:w="2126" w:type="dxa"/>
            <w:tcBorders>
              <w:top w:val="nil"/>
              <w:left w:val="nil"/>
              <w:bottom w:val="single" w:color="000000" w:sz="4" w:space="0"/>
              <w:right w:val="single" w:color="000000" w:sz="4" w:space="0"/>
            </w:tcBorders>
            <w:vAlign w:val="center"/>
          </w:tcPr>
          <w:p w14:paraId="106D4D01">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25×3.55</w:t>
            </w:r>
          </w:p>
        </w:tc>
        <w:tc>
          <w:tcPr>
            <w:tcW w:w="993" w:type="dxa"/>
            <w:tcBorders>
              <w:top w:val="nil"/>
              <w:left w:val="nil"/>
              <w:bottom w:val="single" w:color="000000" w:sz="4" w:space="0"/>
              <w:right w:val="single" w:color="000000" w:sz="4" w:space="0"/>
            </w:tcBorders>
            <w:vAlign w:val="center"/>
          </w:tcPr>
          <w:p w14:paraId="2502293C">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5</w:t>
            </w:r>
          </w:p>
        </w:tc>
        <w:tc>
          <w:tcPr>
            <w:tcW w:w="850" w:type="dxa"/>
            <w:tcBorders>
              <w:top w:val="nil"/>
              <w:left w:val="nil"/>
              <w:bottom w:val="single" w:color="000000" w:sz="4" w:space="0"/>
              <w:right w:val="single" w:color="000000" w:sz="4" w:space="0"/>
            </w:tcBorders>
            <w:vAlign w:val="center"/>
          </w:tcPr>
          <w:p w14:paraId="138B6E7A">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件</w:t>
            </w:r>
          </w:p>
        </w:tc>
        <w:tc>
          <w:tcPr>
            <w:tcW w:w="1531" w:type="dxa"/>
            <w:tcBorders>
              <w:top w:val="nil"/>
              <w:left w:val="nil"/>
              <w:bottom w:val="single" w:color="000000" w:sz="4" w:space="0"/>
              <w:right w:val="single" w:color="000000" w:sz="4" w:space="0"/>
            </w:tcBorders>
            <w:vAlign w:val="center"/>
          </w:tcPr>
          <w:p w14:paraId="2CBB407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压缩机</w:t>
            </w:r>
          </w:p>
        </w:tc>
      </w:tr>
      <w:tr w14:paraId="212DA224">
        <w:tblPrEx>
          <w:tblCellMar>
            <w:top w:w="0" w:type="dxa"/>
            <w:left w:w="108" w:type="dxa"/>
            <w:bottom w:w="0" w:type="dxa"/>
            <w:right w:w="108" w:type="dxa"/>
          </w:tblCellMar>
        </w:tblPrEx>
        <w:trPr>
          <w:trHeight w:val="315" w:hRule="atLeast"/>
          <w:jc w:val="center"/>
        </w:trPr>
        <w:tc>
          <w:tcPr>
            <w:tcW w:w="988" w:type="dxa"/>
            <w:tcBorders>
              <w:top w:val="nil"/>
              <w:left w:val="single" w:color="000000" w:sz="4" w:space="0"/>
              <w:bottom w:val="single" w:color="000000" w:sz="4" w:space="0"/>
              <w:right w:val="single" w:color="000000" w:sz="4" w:space="0"/>
            </w:tcBorders>
            <w:vAlign w:val="center"/>
          </w:tcPr>
          <w:p w14:paraId="295B402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9</w:t>
            </w:r>
          </w:p>
        </w:tc>
        <w:tc>
          <w:tcPr>
            <w:tcW w:w="2551" w:type="dxa"/>
            <w:tcBorders>
              <w:top w:val="nil"/>
              <w:left w:val="nil"/>
              <w:bottom w:val="single" w:color="000000" w:sz="4" w:space="0"/>
              <w:right w:val="single" w:color="000000" w:sz="4" w:space="0"/>
            </w:tcBorders>
            <w:vAlign w:val="center"/>
          </w:tcPr>
          <w:p w14:paraId="0041F8AB">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密封条</w:t>
            </w:r>
          </w:p>
        </w:tc>
        <w:tc>
          <w:tcPr>
            <w:tcW w:w="2126" w:type="dxa"/>
            <w:tcBorders>
              <w:top w:val="nil"/>
              <w:left w:val="nil"/>
              <w:bottom w:val="single" w:color="000000" w:sz="4" w:space="0"/>
              <w:right w:val="single" w:color="000000" w:sz="4" w:space="0"/>
            </w:tcBorders>
            <w:vAlign w:val="center"/>
          </w:tcPr>
          <w:p w14:paraId="63E7D1A0">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长8.5米</w:t>
            </w:r>
          </w:p>
        </w:tc>
        <w:tc>
          <w:tcPr>
            <w:tcW w:w="993" w:type="dxa"/>
            <w:tcBorders>
              <w:top w:val="nil"/>
              <w:left w:val="nil"/>
              <w:bottom w:val="single" w:color="000000" w:sz="4" w:space="0"/>
              <w:right w:val="single" w:color="000000" w:sz="4" w:space="0"/>
            </w:tcBorders>
            <w:vAlign w:val="center"/>
          </w:tcPr>
          <w:p w14:paraId="6436C512">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w:t>
            </w:r>
          </w:p>
        </w:tc>
        <w:tc>
          <w:tcPr>
            <w:tcW w:w="850" w:type="dxa"/>
            <w:tcBorders>
              <w:top w:val="nil"/>
              <w:left w:val="nil"/>
              <w:bottom w:val="single" w:color="000000" w:sz="4" w:space="0"/>
              <w:right w:val="single" w:color="000000" w:sz="4" w:space="0"/>
            </w:tcBorders>
            <w:vAlign w:val="center"/>
          </w:tcPr>
          <w:p w14:paraId="7BDADBA4">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件</w:t>
            </w:r>
          </w:p>
        </w:tc>
        <w:tc>
          <w:tcPr>
            <w:tcW w:w="1531" w:type="dxa"/>
            <w:tcBorders>
              <w:top w:val="nil"/>
              <w:left w:val="nil"/>
              <w:bottom w:val="single" w:color="000000" w:sz="4" w:space="0"/>
              <w:right w:val="single" w:color="000000" w:sz="4" w:space="0"/>
            </w:tcBorders>
            <w:vAlign w:val="center"/>
          </w:tcPr>
          <w:p w14:paraId="7919DA0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垃圾箱</w:t>
            </w:r>
          </w:p>
        </w:tc>
      </w:tr>
      <w:tr w14:paraId="21C2A5D3">
        <w:tblPrEx>
          <w:tblCellMar>
            <w:top w:w="0" w:type="dxa"/>
            <w:left w:w="108" w:type="dxa"/>
            <w:bottom w:w="0" w:type="dxa"/>
            <w:right w:w="108" w:type="dxa"/>
          </w:tblCellMar>
        </w:tblPrEx>
        <w:trPr>
          <w:trHeight w:val="478" w:hRule="atLeast"/>
          <w:jc w:val="center"/>
        </w:trPr>
        <w:tc>
          <w:tcPr>
            <w:tcW w:w="988" w:type="dxa"/>
            <w:tcBorders>
              <w:top w:val="nil"/>
              <w:left w:val="single" w:color="000000" w:sz="4" w:space="0"/>
              <w:bottom w:val="single" w:color="000000" w:sz="4" w:space="0"/>
              <w:right w:val="single" w:color="000000" w:sz="4" w:space="0"/>
            </w:tcBorders>
            <w:vAlign w:val="center"/>
          </w:tcPr>
          <w:p w14:paraId="513C797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10</w:t>
            </w:r>
          </w:p>
        </w:tc>
        <w:tc>
          <w:tcPr>
            <w:tcW w:w="2551" w:type="dxa"/>
            <w:tcBorders>
              <w:top w:val="nil"/>
              <w:left w:val="nil"/>
              <w:bottom w:val="single" w:color="000000" w:sz="4" w:space="0"/>
              <w:right w:val="single" w:color="000000" w:sz="4" w:space="0"/>
            </w:tcBorders>
            <w:vAlign w:val="center"/>
          </w:tcPr>
          <w:p w14:paraId="1999E339">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密封胶条</w:t>
            </w:r>
          </w:p>
        </w:tc>
        <w:tc>
          <w:tcPr>
            <w:tcW w:w="2126" w:type="dxa"/>
            <w:tcBorders>
              <w:top w:val="nil"/>
              <w:left w:val="nil"/>
              <w:bottom w:val="single" w:color="000000" w:sz="4" w:space="0"/>
              <w:right w:val="single" w:color="000000" w:sz="4" w:space="0"/>
            </w:tcBorders>
            <w:vAlign w:val="center"/>
          </w:tcPr>
          <w:p w14:paraId="4B2DE25D">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长3.8米</w:t>
            </w:r>
          </w:p>
        </w:tc>
        <w:tc>
          <w:tcPr>
            <w:tcW w:w="993" w:type="dxa"/>
            <w:tcBorders>
              <w:top w:val="nil"/>
              <w:left w:val="nil"/>
              <w:bottom w:val="single" w:color="000000" w:sz="4" w:space="0"/>
              <w:right w:val="single" w:color="000000" w:sz="4" w:space="0"/>
            </w:tcBorders>
            <w:vAlign w:val="center"/>
          </w:tcPr>
          <w:p w14:paraId="6F2AF023">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w:t>
            </w:r>
          </w:p>
        </w:tc>
        <w:tc>
          <w:tcPr>
            <w:tcW w:w="850" w:type="dxa"/>
            <w:tcBorders>
              <w:top w:val="nil"/>
              <w:left w:val="nil"/>
              <w:bottom w:val="single" w:color="000000" w:sz="4" w:space="0"/>
              <w:right w:val="single" w:color="000000" w:sz="4" w:space="0"/>
            </w:tcBorders>
            <w:vAlign w:val="center"/>
          </w:tcPr>
          <w:p w14:paraId="5A57B62D">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件</w:t>
            </w:r>
          </w:p>
        </w:tc>
        <w:tc>
          <w:tcPr>
            <w:tcW w:w="1531" w:type="dxa"/>
            <w:tcBorders>
              <w:top w:val="nil"/>
              <w:left w:val="nil"/>
              <w:bottom w:val="single" w:color="000000" w:sz="4" w:space="0"/>
              <w:right w:val="single" w:color="000000" w:sz="4" w:space="0"/>
            </w:tcBorders>
            <w:vAlign w:val="center"/>
          </w:tcPr>
          <w:p w14:paraId="5274A46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垃圾箱</w:t>
            </w:r>
          </w:p>
        </w:tc>
      </w:tr>
      <w:tr w14:paraId="25B569B1">
        <w:tblPrEx>
          <w:tblCellMar>
            <w:top w:w="0" w:type="dxa"/>
            <w:left w:w="108" w:type="dxa"/>
            <w:bottom w:w="0" w:type="dxa"/>
            <w:right w:w="108" w:type="dxa"/>
          </w:tblCellMar>
        </w:tblPrEx>
        <w:trPr>
          <w:trHeight w:val="455" w:hRule="atLeast"/>
          <w:jc w:val="center"/>
        </w:trPr>
        <w:tc>
          <w:tcPr>
            <w:tcW w:w="988" w:type="dxa"/>
            <w:tcBorders>
              <w:top w:val="nil"/>
              <w:left w:val="single" w:color="000000" w:sz="4" w:space="0"/>
              <w:bottom w:val="single" w:color="000000" w:sz="4" w:space="0"/>
              <w:right w:val="single" w:color="000000" w:sz="4" w:space="0"/>
            </w:tcBorders>
            <w:vAlign w:val="center"/>
          </w:tcPr>
          <w:p w14:paraId="104569B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11</w:t>
            </w:r>
          </w:p>
        </w:tc>
        <w:tc>
          <w:tcPr>
            <w:tcW w:w="2551" w:type="dxa"/>
            <w:tcBorders>
              <w:top w:val="nil"/>
              <w:left w:val="nil"/>
              <w:bottom w:val="single" w:color="000000" w:sz="4" w:space="0"/>
              <w:right w:val="single" w:color="000000" w:sz="4" w:space="0"/>
            </w:tcBorders>
            <w:vAlign w:val="center"/>
          </w:tcPr>
          <w:p w14:paraId="614EC3BF">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防尘毛刷1</w:t>
            </w:r>
          </w:p>
        </w:tc>
        <w:tc>
          <w:tcPr>
            <w:tcW w:w="2126" w:type="dxa"/>
            <w:tcBorders>
              <w:top w:val="nil"/>
              <w:left w:val="nil"/>
              <w:bottom w:val="single" w:color="000000" w:sz="4" w:space="0"/>
              <w:right w:val="single" w:color="000000" w:sz="4" w:space="0"/>
            </w:tcBorders>
            <w:vAlign w:val="center"/>
          </w:tcPr>
          <w:p w14:paraId="30AAC39E">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w:t>
            </w:r>
          </w:p>
        </w:tc>
        <w:tc>
          <w:tcPr>
            <w:tcW w:w="993" w:type="dxa"/>
            <w:tcBorders>
              <w:top w:val="nil"/>
              <w:left w:val="nil"/>
              <w:bottom w:val="single" w:color="000000" w:sz="4" w:space="0"/>
              <w:right w:val="single" w:color="000000" w:sz="4" w:space="0"/>
            </w:tcBorders>
            <w:vAlign w:val="center"/>
          </w:tcPr>
          <w:p w14:paraId="7D74BF96">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w:t>
            </w:r>
          </w:p>
        </w:tc>
        <w:tc>
          <w:tcPr>
            <w:tcW w:w="850" w:type="dxa"/>
            <w:tcBorders>
              <w:top w:val="nil"/>
              <w:left w:val="nil"/>
              <w:bottom w:val="single" w:color="000000" w:sz="4" w:space="0"/>
              <w:right w:val="single" w:color="000000" w:sz="4" w:space="0"/>
            </w:tcBorders>
            <w:vAlign w:val="center"/>
          </w:tcPr>
          <w:p w14:paraId="19E596A4">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件</w:t>
            </w:r>
          </w:p>
        </w:tc>
        <w:tc>
          <w:tcPr>
            <w:tcW w:w="1531" w:type="dxa"/>
            <w:tcBorders>
              <w:top w:val="nil"/>
              <w:left w:val="nil"/>
              <w:bottom w:val="single" w:color="000000" w:sz="4" w:space="0"/>
              <w:right w:val="single" w:color="000000" w:sz="4" w:space="0"/>
            </w:tcBorders>
            <w:vAlign w:val="center"/>
          </w:tcPr>
          <w:p w14:paraId="626B2B7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垃圾箱</w:t>
            </w:r>
          </w:p>
        </w:tc>
      </w:tr>
      <w:tr w14:paraId="79620773">
        <w:tblPrEx>
          <w:tblCellMar>
            <w:top w:w="0" w:type="dxa"/>
            <w:left w:w="108" w:type="dxa"/>
            <w:bottom w:w="0" w:type="dxa"/>
            <w:right w:w="108" w:type="dxa"/>
          </w:tblCellMar>
        </w:tblPrEx>
        <w:trPr>
          <w:trHeight w:val="478" w:hRule="atLeast"/>
          <w:jc w:val="center"/>
        </w:trPr>
        <w:tc>
          <w:tcPr>
            <w:tcW w:w="988" w:type="dxa"/>
            <w:tcBorders>
              <w:top w:val="nil"/>
              <w:left w:val="single" w:color="000000" w:sz="4" w:space="0"/>
              <w:bottom w:val="single" w:color="000000" w:sz="4" w:space="0"/>
              <w:right w:val="single" w:color="000000" w:sz="4" w:space="0"/>
            </w:tcBorders>
            <w:vAlign w:val="center"/>
          </w:tcPr>
          <w:p w14:paraId="4E8E213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12</w:t>
            </w:r>
          </w:p>
        </w:tc>
        <w:tc>
          <w:tcPr>
            <w:tcW w:w="2551" w:type="dxa"/>
            <w:tcBorders>
              <w:top w:val="nil"/>
              <w:left w:val="nil"/>
              <w:bottom w:val="single" w:color="000000" w:sz="4" w:space="0"/>
              <w:right w:val="single" w:color="000000" w:sz="4" w:space="0"/>
            </w:tcBorders>
            <w:vAlign w:val="center"/>
          </w:tcPr>
          <w:p w14:paraId="0EFF653E">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防尘毛刷2</w:t>
            </w:r>
          </w:p>
        </w:tc>
        <w:tc>
          <w:tcPr>
            <w:tcW w:w="2126" w:type="dxa"/>
            <w:tcBorders>
              <w:top w:val="nil"/>
              <w:left w:val="nil"/>
              <w:bottom w:val="single" w:color="000000" w:sz="4" w:space="0"/>
              <w:right w:val="single" w:color="000000" w:sz="4" w:space="0"/>
            </w:tcBorders>
            <w:vAlign w:val="center"/>
          </w:tcPr>
          <w:p w14:paraId="3F2F892C">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w:t>
            </w:r>
          </w:p>
        </w:tc>
        <w:tc>
          <w:tcPr>
            <w:tcW w:w="993" w:type="dxa"/>
            <w:tcBorders>
              <w:top w:val="nil"/>
              <w:left w:val="nil"/>
              <w:bottom w:val="single" w:color="000000" w:sz="4" w:space="0"/>
              <w:right w:val="single" w:color="000000" w:sz="4" w:space="0"/>
            </w:tcBorders>
            <w:vAlign w:val="center"/>
          </w:tcPr>
          <w:p w14:paraId="311A4272">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1</w:t>
            </w:r>
          </w:p>
        </w:tc>
        <w:tc>
          <w:tcPr>
            <w:tcW w:w="850" w:type="dxa"/>
            <w:tcBorders>
              <w:top w:val="nil"/>
              <w:left w:val="nil"/>
              <w:bottom w:val="single" w:color="000000" w:sz="4" w:space="0"/>
              <w:right w:val="single" w:color="000000" w:sz="4" w:space="0"/>
            </w:tcBorders>
            <w:vAlign w:val="center"/>
          </w:tcPr>
          <w:p w14:paraId="5155B991">
            <w:pPr>
              <w:pStyle w:val="124"/>
              <w:pageBreakBefore w:val="0"/>
              <w:widowControl w:val="0"/>
              <w:kinsoku/>
              <w:wordWrap/>
              <w:overflowPunct/>
              <w:topLinePunct w:val="0"/>
              <w:autoSpaceDE/>
              <w:autoSpaceDN/>
              <w:bidi w:val="0"/>
              <w:adjustRightInd/>
              <w:snapToGrid/>
              <w:spacing w:line="460" w:lineRule="exact"/>
              <w:textAlignment w:val="auto"/>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件</w:t>
            </w:r>
          </w:p>
        </w:tc>
        <w:tc>
          <w:tcPr>
            <w:tcW w:w="1531" w:type="dxa"/>
            <w:tcBorders>
              <w:top w:val="nil"/>
              <w:left w:val="nil"/>
              <w:bottom w:val="single" w:color="000000" w:sz="4" w:space="0"/>
              <w:right w:val="single" w:color="000000" w:sz="4" w:space="0"/>
            </w:tcBorders>
            <w:vAlign w:val="center"/>
          </w:tcPr>
          <w:p w14:paraId="664080A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垃圾箱</w:t>
            </w:r>
          </w:p>
        </w:tc>
      </w:tr>
    </w:tbl>
    <w:p w14:paraId="5EEAB767">
      <w:pPr>
        <w:pStyle w:val="106"/>
        <w:pageBreakBefore w:val="0"/>
        <w:widowControl w:val="0"/>
        <w:numPr>
          <w:ilvl w:val="2"/>
          <w:numId w:val="0"/>
        </w:numPr>
        <w:kinsoku/>
        <w:wordWrap/>
        <w:overflowPunct/>
        <w:topLinePunct w:val="0"/>
        <w:autoSpaceDE/>
        <w:autoSpaceDN/>
        <w:bidi w:val="0"/>
        <w:adjustRightInd/>
        <w:snapToGrid/>
        <w:spacing w:line="460" w:lineRule="exact"/>
        <w:ind w:left="0" w:leftChars="0" w:firstLine="482" w:firstLineChars="200"/>
        <w:textAlignment w:val="auto"/>
        <w:rPr>
          <w:highlight w:val="none"/>
        </w:rPr>
      </w:pPr>
      <w:r>
        <w:rPr>
          <w:rFonts w:hint="eastAsia" w:cs="Times New Roman"/>
          <w:b/>
          <w:bCs/>
          <w:kern w:val="0"/>
          <w:sz w:val="24"/>
          <w:szCs w:val="32"/>
          <w:lang w:val="en-US" w:eastAsia="zh-CN" w:bidi="ar-SA"/>
        </w:rPr>
        <w:t>5</w:t>
      </w:r>
      <w:r>
        <w:rPr>
          <w:rFonts w:hint="eastAsia" w:ascii="Times New Roman" w:hAnsi="Times New Roman" w:eastAsia="宋体" w:cs="Times New Roman"/>
          <w:b/>
          <w:bCs/>
          <w:kern w:val="0"/>
          <w:sz w:val="24"/>
          <w:szCs w:val="32"/>
          <w:lang w:val="en-US" w:eastAsia="zh-CN" w:bidi="ar-SA"/>
        </w:rPr>
        <w:t>.6.20</w:t>
      </w:r>
      <w:r>
        <w:rPr>
          <w:rFonts w:hint="eastAsia"/>
          <w:highlight w:val="none"/>
        </w:rPr>
        <w:t>潜污泵</w:t>
      </w:r>
    </w:p>
    <w:p w14:paraId="39CA1150">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5.6.20</w:t>
      </w:r>
      <w:r>
        <w:rPr>
          <w:rFonts w:hint="eastAsia"/>
          <w:highlight w:val="none"/>
          <w:lang w:val="en-US" w:eastAsia="zh-CN"/>
        </w:rPr>
        <w:t>.1</w:t>
      </w:r>
      <w:r>
        <w:rPr>
          <w:rFonts w:hint="eastAsia"/>
          <w:highlight w:val="none"/>
        </w:rPr>
        <w:t>用于将中转站污水池的污水，泵送至渗滤液处置车间的格栅池，配置潜污泵2台（一用一备）。</w:t>
      </w:r>
    </w:p>
    <w:p w14:paraId="55D3F677">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5.6.20</w:t>
      </w:r>
      <w:r>
        <w:rPr>
          <w:rFonts w:hint="eastAsia"/>
          <w:highlight w:val="none"/>
          <w:lang w:val="en-US" w:eastAsia="zh-CN"/>
        </w:rPr>
        <w:t>.2</w:t>
      </w:r>
      <w:r>
        <w:rPr>
          <w:rFonts w:hint="eastAsia"/>
          <w:highlight w:val="none"/>
        </w:rPr>
        <w:t>潜污泵参数：</w:t>
      </w:r>
      <w:r>
        <w:rPr>
          <w:highlight w:val="none"/>
        </w:rPr>
        <w:t>10m³/h H=</w:t>
      </w:r>
      <w:r>
        <w:rPr>
          <w:rFonts w:hint="eastAsia"/>
          <w:highlight w:val="none"/>
        </w:rPr>
        <w:t>25</w:t>
      </w:r>
      <w:r>
        <w:rPr>
          <w:highlight w:val="none"/>
        </w:rPr>
        <w:t>m P=</w:t>
      </w:r>
      <w:r>
        <w:rPr>
          <w:rFonts w:hint="eastAsia"/>
          <w:highlight w:val="none"/>
        </w:rPr>
        <w:t>4</w:t>
      </w:r>
      <w:r>
        <w:rPr>
          <w:highlight w:val="none"/>
        </w:rPr>
        <w:t>KW</w:t>
      </w:r>
      <w:r>
        <w:rPr>
          <w:rFonts w:hint="eastAsia"/>
          <w:highlight w:val="none"/>
        </w:rPr>
        <w:t xml:space="preserve">  防爆</w:t>
      </w:r>
    </w:p>
    <w:p w14:paraId="5DE23489">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5.6.20</w:t>
      </w:r>
      <w:r>
        <w:rPr>
          <w:rFonts w:hint="eastAsia"/>
          <w:highlight w:val="none"/>
          <w:lang w:val="en-US" w:eastAsia="zh-CN"/>
        </w:rPr>
        <w:t>.3</w:t>
      </w:r>
      <w:r>
        <w:rPr>
          <w:rFonts w:hint="eastAsia"/>
          <w:highlight w:val="none"/>
        </w:rPr>
        <w:t>泵体材质：铸铁</w:t>
      </w:r>
    </w:p>
    <w:p w14:paraId="311725A6">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5.6.20</w:t>
      </w:r>
      <w:r>
        <w:rPr>
          <w:rFonts w:hint="eastAsia"/>
          <w:highlight w:val="none"/>
          <w:lang w:val="en-US" w:eastAsia="zh-CN"/>
        </w:rPr>
        <w:t>.4</w:t>
      </w:r>
      <w:r>
        <w:rPr>
          <w:rFonts w:hint="eastAsia"/>
          <w:highlight w:val="none"/>
        </w:rPr>
        <w:t>温度范围：-15℃～+60℃</w:t>
      </w:r>
    </w:p>
    <w:p w14:paraId="42B14C6A">
      <w:pPr>
        <w:pStyle w:val="106"/>
        <w:pageBreakBefore w:val="0"/>
        <w:widowControl w:val="0"/>
        <w:numPr>
          <w:ilvl w:val="2"/>
          <w:numId w:val="0"/>
        </w:numPr>
        <w:kinsoku/>
        <w:wordWrap/>
        <w:overflowPunct/>
        <w:topLinePunct w:val="0"/>
        <w:autoSpaceDE/>
        <w:autoSpaceDN/>
        <w:bidi w:val="0"/>
        <w:adjustRightInd/>
        <w:snapToGrid/>
        <w:spacing w:line="460" w:lineRule="exact"/>
        <w:ind w:left="0" w:leftChars="0" w:firstLine="482" w:firstLineChars="200"/>
        <w:textAlignment w:val="auto"/>
        <w:rPr>
          <w:highlight w:val="none"/>
        </w:rPr>
      </w:pPr>
      <w:r>
        <w:rPr>
          <w:rFonts w:hint="eastAsia" w:cs="Times New Roman"/>
          <w:b/>
          <w:bCs/>
          <w:kern w:val="0"/>
          <w:sz w:val="24"/>
          <w:szCs w:val="32"/>
          <w:lang w:val="en-US" w:eastAsia="zh-CN" w:bidi="ar-SA"/>
        </w:rPr>
        <w:t>5</w:t>
      </w:r>
      <w:r>
        <w:rPr>
          <w:rFonts w:hint="eastAsia" w:ascii="Times New Roman" w:hAnsi="Times New Roman" w:eastAsia="宋体" w:cs="Times New Roman"/>
          <w:b/>
          <w:bCs/>
          <w:kern w:val="0"/>
          <w:sz w:val="24"/>
          <w:szCs w:val="32"/>
          <w:lang w:val="en-US" w:eastAsia="zh-CN" w:bidi="ar-SA"/>
        </w:rPr>
        <w:t>.6.21</w:t>
      </w:r>
      <w:r>
        <w:rPr>
          <w:rFonts w:hint="eastAsia"/>
          <w:highlight w:val="none"/>
        </w:rPr>
        <w:t>排污管</w:t>
      </w:r>
    </w:p>
    <w:p w14:paraId="6D666FDA">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5.6.21</w:t>
      </w:r>
      <w:r>
        <w:rPr>
          <w:rFonts w:hint="eastAsia"/>
          <w:highlight w:val="none"/>
          <w:lang w:val="en-US" w:eastAsia="zh-CN"/>
        </w:rPr>
        <w:t>.1</w:t>
      </w:r>
      <w:r>
        <w:rPr>
          <w:rFonts w:hint="eastAsia"/>
          <w:highlight w:val="none"/>
        </w:rPr>
        <w:t>用于将中转站污水池的污水，泵送至渗滤液处置车间的格栅池，需要管道长度约100m。</w:t>
      </w:r>
    </w:p>
    <w:p w14:paraId="64EF1641">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5.6.21</w:t>
      </w:r>
      <w:r>
        <w:rPr>
          <w:rFonts w:hint="eastAsia"/>
          <w:highlight w:val="none"/>
          <w:lang w:val="en-US" w:eastAsia="zh-CN"/>
        </w:rPr>
        <w:t>.2</w:t>
      </w:r>
      <w:r>
        <w:rPr>
          <w:rFonts w:hint="eastAsia"/>
          <w:highlight w:val="none"/>
        </w:rPr>
        <w:t>排污管参数：DN65 材质HDPE</w:t>
      </w:r>
    </w:p>
    <w:p w14:paraId="6DA20D34">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5.6.21</w:t>
      </w:r>
      <w:r>
        <w:rPr>
          <w:rFonts w:hint="eastAsia"/>
          <w:highlight w:val="none"/>
          <w:lang w:val="en-US" w:eastAsia="zh-CN"/>
        </w:rPr>
        <w:t>.3</w:t>
      </w:r>
      <w:r>
        <w:rPr>
          <w:rFonts w:hint="eastAsia"/>
          <w:highlight w:val="none"/>
        </w:rPr>
        <w:t>排污管走向：室内架空敷设，室外穿道路以管沟形式敷设。管道供货及明管敷设安装由投标方负责，其余管沟由土建单位施工。</w:t>
      </w:r>
    </w:p>
    <w:p w14:paraId="07E9B695">
      <w:pPr>
        <w:pStyle w:val="106"/>
        <w:pageBreakBefore w:val="0"/>
        <w:widowControl w:val="0"/>
        <w:numPr>
          <w:ilvl w:val="2"/>
          <w:numId w:val="0"/>
        </w:numPr>
        <w:kinsoku/>
        <w:wordWrap/>
        <w:overflowPunct/>
        <w:topLinePunct w:val="0"/>
        <w:autoSpaceDE/>
        <w:autoSpaceDN/>
        <w:bidi w:val="0"/>
        <w:adjustRightInd/>
        <w:snapToGrid/>
        <w:spacing w:line="460" w:lineRule="exact"/>
        <w:ind w:left="0" w:leftChars="0" w:firstLine="482" w:firstLineChars="200"/>
        <w:textAlignment w:val="auto"/>
        <w:rPr>
          <w:highlight w:val="none"/>
        </w:rPr>
      </w:pPr>
      <w:r>
        <w:rPr>
          <w:rFonts w:hint="eastAsia" w:cs="Times New Roman"/>
          <w:b/>
          <w:bCs/>
          <w:kern w:val="0"/>
          <w:sz w:val="24"/>
          <w:szCs w:val="32"/>
          <w:lang w:val="en-US" w:eastAsia="zh-CN" w:bidi="ar-SA"/>
        </w:rPr>
        <w:t>5</w:t>
      </w:r>
      <w:r>
        <w:rPr>
          <w:rFonts w:hint="eastAsia" w:ascii="Times New Roman" w:hAnsi="Times New Roman" w:eastAsia="宋体" w:cs="Times New Roman"/>
          <w:b/>
          <w:bCs/>
          <w:kern w:val="0"/>
          <w:sz w:val="24"/>
          <w:szCs w:val="32"/>
          <w:lang w:val="en-US" w:eastAsia="zh-CN" w:bidi="ar-SA"/>
        </w:rPr>
        <w:t>.6.22</w:t>
      </w:r>
      <w:r>
        <w:rPr>
          <w:rFonts w:hint="eastAsia"/>
          <w:highlight w:val="none"/>
        </w:rPr>
        <w:t>无人机自动巡航设备</w:t>
      </w:r>
    </w:p>
    <w:p w14:paraId="2E746A87">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5.6.22</w:t>
      </w:r>
      <w:r>
        <w:rPr>
          <w:rFonts w:hint="eastAsia"/>
          <w:highlight w:val="none"/>
          <w:lang w:val="en-US" w:eastAsia="zh-CN"/>
        </w:rPr>
        <w:t>.1</w:t>
      </w:r>
      <w:r>
        <w:rPr>
          <w:rFonts w:hint="eastAsia"/>
          <w:highlight w:val="none"/>
        </w:rPr>
        <w:t>在厂区管理用房屋顶设置无人机机巢，用于巡视建筑垃圾乱堆乱放现象，具体功能如下：</w:t>
      </w:r>
    </w:p>
    <w:p w14:paraId="43798467">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5.6.22</w:t>
      </w:r>
      <w:r>
        <w:rPr>
          <w:rFonts w:hint="eastAsia"/>
          <w:highlight w:val="none"/>
          <w:lang w:val="en-US" w:eastAsia="zh-CN"/>
        </w:rPr>
        <w:t>.2</w:t>
      </w:r>
      <w:r>
        <w:rPr>
          <w:rFonts w:hint="eastAsia"/>
          <w:highlight w:val="none"/>
        </w:rPr>
        <w:t>具有拍照、录像、</w:t>
      </w:r>
      <w:bookmarkStart w:id="39" w:name="OLE_LINK28"/>
      <w:bookmarkStart w:id="40" w:name="OLE_LINK27"/>
      <w:r>
        <w:rPr>
          <w:rFonts w:hint="eastAsia"/>
          <w:highlight w:val="none"/>
        </w:rPr>
        <w:t>违章建筑AI识别功能、</w:t>
      </w:r>
      <w:bookmarkEnd w:id="39"/>
      <w:bookmarkEnd w:id="40"/>
      <w:r>
        <w:rPr>
          <w:rFonts w:hint="eastAsia"/>
          <w:highlight w:val="none"/>
        </w:rPr>
        <w:t>建筑垃圾违堆AI识别功能等功能。识别率≥80%。</w:t>
      </w:r>
    </w:p>
    <w:p w14:paraId="5295CF08">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5.6.22</w:t>
      </w:r>
      <w:r>
        <w:rPr>
          <w:rFonts w:hint="eastAsia"/>
          <w:highlight w:val="none"/>
          <w:lang w:val="en-US" w:eastAsia="zh-CN"/>
        </w:rPr>
        <w:t>.3</w:t>
      </w:r>
      <w:r>
        <w:rPr>
          <w:rFonts w:hint="eastAsia"/>
          <w:highlight w:val="none"/>
        </w:rPr>
        <w:t>具有建筑垃圾协同处置平台。线索上报、智能分派、现场核查、执法处置、结果反馈的全过程闭环管理系统，并且负责接入县数字城管系统。</w:t>
      </w:r>
    </w:p>
    <w:p w14:paraId="08B47996">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5.6.22</w:t>
      </w:r>
      <w:r>
        <w:rPr>
          <w:rFonts w:hint="eastAsia"/>
          <w:highlight w:val="none"/>
          <w:lang w:val="en-US" w:eastAsia="zh-CN"/>
        </w:rPr>
        <w:t>.4</w:t>
      </w:r>
      <w:r>
        <w:rPr>
          <w:rFonts w:hint="eastAsia"/>
          <w:highlight w:val="none"/>
        </w:rPr>
        <w:t>具有二维地图智能生成功能和三维实景生成功能等。</w:t>
      </w:r>
    </w:p>
    <w:p w14:paraId="5F0910CF">
      <w:pPr>
        <w:pStyle w:val="98"/>
        <w:pageBreakBefore w:val="0"/>
        <w:widowControl w:val="0"/>
        <w:kinsoku/>
        <w:wordWrap/>
        <w:overflowPunct/>
        <w:topLinePunct w:val="0"/>
        <w:autoSpaceDE/>
        <w:autoSpaceDN/>
        <w:bidi w:val="0"/>
        <w:adjustRightInd/>
        <w:snapToGrid/>
        <w:spacing w:line="460" w:lineRule="exact"/>
        <w:textAlignment w:val="auto"/>
        <w:rPr>
          <w:highlight w:val="none"/>
        </w:rPr>
      </w:pPr>
      <w:bookmarkStart w:id="41" w:name="OLE_LINK30"/>
      <w:bookmarkStart w:id="42" w:name="OLE_LINK29"/>
      <w:r>
        <w:rPr>
          <w:rFonts w:hint="eastAsia"/>
          <w:highlight w:val="none"/>
        </w:rPr>
        <w:t>技术参数要求</w:t>
      </w:r>
    </w:p>
    <w:tbl>
      <w:tblPr>
        <w:tblStyle w:val="42"/>
        <w:tblW w:w="8522" w:type="dxa"/>
        <w:jc w:val="center"/>
        <w:tblLayout w:type="fixed"/>
        <w:tblCellMar>
          <w:top w:w="0" w:type="dxa"/>
          <w:left w:w="108" w:type="dxa"/>
          <w:bottom w:w="0" w:type="dxa"/>
          <w:right w:w="108" w:type="dxa"/>
        </w:tblCellMar>
      </w:tblPr>
      <w:tblGrid>
        <w:gridCol w:w="2176"/>
        <w:gridCol w:w="6346"/>
      </w:tblGrid>
      <w:tr w14:paraId="0A69FDD9">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625B8177">
            <w:pPr>
              <w:pStyle w:val="124"/>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整机重量</w:t>
            </w:r>
          </w:p>
        </w:tc>
        <w:tc>
          <w:tcPr>
            <w:tcW w:w="6346" w:type="dxa"/>
            <w:tcBorders>
              <w:top w:val="single" w:color="auto" w:sz="4" w:space="0"/>
              <w:left w:val="single" w:color="auto" w:sz="4" w:space="0"/>
              <w:bottom w:val="single" w:color="auto" w:sz="4" w:space="0"/>
              <w:right w:val="single" w:color="auto" w:sz="4" w:space="0"/>
            </w:tcBorders>
            <w:vAlign w:val="center"/>
          </w:tcPr>
          <w:p w14:paraId="2D5B140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≥55 kg（不包含飞行器）</w:t>
            </w:r>
          </w:p>
        </w:tc>
      </w:tr>
      <w:tr w14:paraId="07C62280">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32C52D2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外形尺寸</w:t>
            </w:r>
          </w:p>
        </w:tc>
        <w:tc>
          <w:tcPr>
            <w:tcW w:w="6346" w:type="dxa"/>
            <w:tcBorders>
              <w:top w:val="single" w:color="auto" w:sz="4" w:space="0"/>
              <w:left w:val="single" w:color="auto" w:sz="4" w:space="0"/>
              <w:bottom w:val="single" w:color="auto" w:sz="4" w:space="0"/>
              <w:right w:val="single" w:color="auto" w:sz="4" w:space="0"/>
            </w:tcBorders>
            <w:vAlign w:val="center"/>
          </w:tcPr>
          <w:p w14:paraId="3386F08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舱盖开启：长 1760 毫米，宽 745 毫米，高 485 毫米</w:t>
            </w:r>
            <w:r>
              <w:rPr>
                <w:rFonts w:hint="eastAsia"/>
                <w:highlight w:val="none"/>
              </w:rPr>
              <w:br w:type="textWrapping"/>
            </w:r>
            <w:r>
              <w:rPr>
                <w:rFonts w:hint="eastAsia"/>
                <w:highlight w:val="none"/>
              </w:rPr>
              <w:t>舱盖闭合：长 640 毫米，宽 745 毫米，高 770 毫米</w:t>
            </w:r>
          </w:p>
        </w:tc>
      </w:tr>
      <w:tr w14:paraId="1BA3000F">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0312B99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工作环境温度</w:t>
            </w:r>
          </w:p>
        </w:tc>
        <w:tc>
          <w:tcPr>
            <w:tcW w:w="6346" w:type="dxa"/>
            <w:tcBorders>
              <w:top w:val="single" w:color="auto" w:sz="4" w:space="0"/>
              <w:left w:val="single" w:color="auto" w:sz="4" w:space="0"/>
              <w:bottom w:val="single" w:color="auto" w:sz="4" w:space="0"/>
              <w:right w:val="single" w:color="auto" w:sz="4" w:space="0"/>
            </w:tcBorders>
            <w:vAlign w:val="center"/>
          </w:tcPr>
          <w:p w14:paraId="1C4AC80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-30°C 至 50°C</w:t>
            </w:r>
          </w:p>
        </w:tc>
      </w:tr>
      <w:tr w14:paraId="6A9D7016">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7FE60DA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防护等级</w:t>
            </w:r>
          </w:p>
        </w:tc>
        <w:tc>
          <w:tcPr>
            <w:tcW w:w="6346" w:type="dxa"/>
            <w:tcBorders>
              <w:top w:val="single" w:color="auto" w:sz="4" w:space="0"/>
              <w:left w:val="single" w:color="auto" w:sz="4" w:space="0"/>
              <w:bottom w:val="single" w:color="auto" w:sz="4" w:space="0"/>
              <w:right w:val="single" w:color="auto" w:sz="4" w:space="0"/>
            </w:tcBorders>
            <w:vAlign w:val="center"/>
          </w:tcPr>
          <w:p w14:paraId="4642BD9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IP56</w:t>
            </w:r>
          </w:p>
        </w:tc>
      </w:tr>
      <w:tr w14:paraId="3DBCBF47">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32F8795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最大允许降落风速</w:t>
            </w:r>
          </w:p>
        </w:tc>
        <w:tc>
          <w:tcPr>
            <w:tcW w:w="6346" w:type="dxa"/>
            <w:tcBorders>
              <w:top w:val="single" w:color="auto" w:sz="4" w:space="0"/>
              <w:left w:val="single" w:color="auto" w:sz="4" w:space="0"/>
              <w:bottom w:val="single" w:color="auto" w:sz="4" w:space="0"/>
              <w:right w:val="single" w:color="auto" w:sz="4" w:space="0"/>
            </w:tcBorders>
            <w:noWrap/>
            <w:vAlign w:val="center"/>
          </w:tcPr>
          <w:p w14:paraId="202F0CF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12 米/秒</w:t>
            </w:r>
          </w:p>
        </w:tc>
      </w:tr>
      <w:tr w14:paraId="61B02D0F">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69632B8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最大运行海拔高度</w:t>
            </w:r>
          </w:p>
        </w:tc>
        <w:tc>
          <w:tcPr>
            <w:tcW w:w="6346" w:type="dxa"/>
            <w:tcBorders>
              <w:top w:val="single" w:color="auto" w:sz="4" w:space="0"/>
              <w:left w:val="single" w:color="auto" w:sz="4" w:space="0"/>
              <w:bottom w:val="single" w:color="auto" w:sz="4" w:space="0"/>
              <w:right w:val="single" w:color="auto" w:sz="4" w:space="0"/>
            </w:tcBorders>
            <w:noWrap/>
            <w:vAlign w:val="center"/>
          </w:tcPr>
          <w:p w14:paraId="6C734EA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4500 米</w:t>
            </w:r>
          </w:p>
        </w:tc>
      </w:tr>
      <w:tr w14:paraId="7FE6A45F">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398A65B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RTK 基站卫星接收频率</w:t>
            </w:r>
          </w:p>
        </w:tc>
        <w:tc>
          <w:tcPr>
            <w:tcW w:w="6346" w:type="dxa"/>
            <w:tcBorders>
              <w:top w:val="single" w:color="auto" w:sz="4" w:space="0"/>
              <w:left w:val="single" w:color="auto" w:sz="4" w:space="0"/>
              <w:bottom w:val="single" w:color="auto" w:sz="4" w:space="0"/>
              <w:right w:val="single" w:color="auto" w:sz="4" w:space="0"/>
            </w:tcBorders>
            <w:vAlign w:val="center"/>
          </w:tcPr>
          <w:p w14:paraId="5A2E94E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同时接收：</w:t>
            </w:r>
            <w:r>
              <w:rPr>
                <w:rFonts w:hint="eastAsia"/>
                <w:highlight w:val="none"/>
              </w:rPr>
              <w:br w:type="textWrapping"/>
            </w:r>
            <w:r>
              <w:rPr>
                <w:rFonts w:hint="eastAsia"/>
                <w:highlight w:val="none"/>
              </w:rPr>
              <w:t>GPS：L1 C/A、L2、L5</w:t>
            </w:r>
            <w:r>
              <w:rPr>
                <w:rFonts w:hint="eastAsia"/>
                <w:highlight w:val="none"/>
              </w:rPr>
              <w:br w:type="textWrapping"/>
            </w:r>
            <w:r>
              <w:rPr>
                <w:rFonts w:hint="eastAsia"/>
                <w:highlight w:val="none"/>
              </w:rPr>
              <w:t>BeiDou：B1l、B2l、B3l、B2a、B2b、B1C</w:t>
            </w:r>
            <w:r>
              <w:rPr>
                <w:rFonts w:hint="eastAsia"/>
                <w:highlight w:val="none"/>
              </w:rPr>
              <w:br w:type="textWrapping"/>
            </w:r>
            <w:r>
              <w:rPr>
                <w:rFonts w:hint="eastAsia"/>
                <w:highlight w:val="none"/>
              </w:rPr>
              <w:t>GLONASS：F1、F2</w:t>
            </w:r>
            <w:r>
              <w:rPr>
                <w:rFonts w:hint="eastAsia"/>
                <w:highlight w:val="none"/>
              </w:rPr>
              <w:br w:type="textWrapping"/>
            </w:r>
            <w:r>
              <w:rPr>
                <w:rFonts w:hint="eastAsia"/>
                <w:highlight w:val="none"/>
              </w:rPr>
              <w:t>Galileo：E1、E5a、E5b、E6</w:t>
            </w:r>
            <w:r>
              <w:rPr>
                <w:rFonts w:hint="eastAsia"/>
                <w:highlight w:val="none"/>
              </w:rPr>
              <w:br w:type="textWrapping"/>
            </w:r>
            <w:r>
              <w:rPr>
                <w:rFonts w:hint="eastAsia"/>
                <w:highlight w:val="none"/>
              </w:rPr>
              <w:t>QZSS：L1、L2、L5</w:t>
            </w:r>
          </w:p>
        </w:tc>
      </w:tr>
      <w:tr w14:paraId="14D8EFED">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0332364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RTK 基站定位精准度</w:t>
            </w:r>
          </w:p>
        </w:tc>
        <w:tc>
          <w:tcPr>
            <w:tcW w:w="6346" w:type="dxa"/>
            <w:tcBorders>
              <w:top w:val="single" w:color="auto" w:sz="4" w:space="0"/>
              <w:left w:val="single" w:color="auto" w:sz="4" w:space="0"/>
              <w:bottom w:val="single" w:color="auto" w:sz="4" w:space="0"/>
              <w:right w:val="single" w:color="auto" w:sz="4" w:space="0"/>
            </w:tcBorders>
            <w:vAlign w:val="center"/>
          </w:tcPr>
          <w:p w14:paraId="262DC82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水平：1 厘米 + 1 ppm（RMS）</w:t>
            </w:r>
            <w:r>
              <w:rPr>
                <w:rFonts w:hint="eastAsia"/>
                <w:highlight w:val="none"/>
              </w:rPr>
              <w:br w:type="textWrapping"/>
            </w:r>
            <w:r>
              <w:rPr>
                <w:rFonts w:hint="eastAsia"/>
                <w:highlight w:val="none"/>
              </w:rPr>
              <w:t>垂直：2 厘米 + 1 ppm（RMS）</w:t>
            </w:r>
          </w:p>
        </w:tc>
      </w:tr>
      <w:tr w14:paraId="4543EE47">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1B1AD25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单北斗定位(仅北斗版本硬件）</w:t>
            </w:r>
          </w:p>
        </w:tc>
        <w:tc>
          <w:tcPr>
            <w:tcW w:w="6346" w:type="dxa"/>
            <w:tcBorders>
              <w:top w:val="single" w:color="auto" w:sz="4" w:space="0"/>
              <w:left w:val="single" w:color="auto" w:sz="4" w:space="0"/>
              <w:bottom w:val="single" w:color="auto" w:sz="4" w:space="0"/>
              <w:right w:val="single" w:color="auto" w:sz="4" w:space="0"/>
            </w:tcBorders>
            <w:vAlign w:val="center"/>
          </w:tcPr>
          <w:p w14:paraId="4227AFE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支持仅单北斗定位模式(仅北斗版本硬件）</w:t>
            </w:r>
          </w:p>
        </w:tc>
      </w:tr>
      <w:tr w14:paraId="4283D912">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155609E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充电时间</w:t>
            </w:r>
          </w:p>
        </w:tc>
        <w:tc>
          <w:tcPr>
            <w:tcW w:w="6346" w:type="dxa"/>
            <w:tcBorders>
              <w:top w:val="single" w:color="auto" w:sz="4" w:space="0"/>
              <w:left w:val="single" w:color="auto" w:sz="4" w:space="0"/>
              <w:bottom w:val="single" w:color="auto" w:sz="4" w:space="0"/>
              <w:right w:val="single" w:color="auto" w:sz="4" w:space="0"/>
            </w:tcBorders>
            <w:vAlign w:val="center"/>
          </w:tcPr>
          <w:p w14:paraId="6F17539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27 分钟，在 25℃ 环境中，将飞行器（处于关机状态下）的电量从 15% 充至 95% 时测得此数据。</w:t>
            </w:r>
          </w:p>
        </w:tc>
      </w:tr>
      <w:tr w14:paraId="58DE1257">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6757A8A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媒体下载速率（机场）</w:t>
            </w:r>
          </w:p>
        </w:tc>
        <w:tc>
          <w:tcPr>
            <w:tcW w:w="6346" w:type="dxa"/>
            <w:tcBorders>
              <w:top w:val="single" w:color="auto" w:sz="4" w:space="0"/>
              <w:left w:val="single" w:color="auto" w:sz="4" w:space="0"/>
              <w:bottom w:val="single" w:color="auto" w:sz="4" w:space="0"/>
              <w:right w:val="single" w:color="auto" w:sz="4" w:space="0"/>
            </w:tcBorders>
            <w:vAlign w:val="center"/>
          </w:tcPr>
          <w:p w14:paraId="374CE23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≥15</w:t>
            </w:r>
            <w:r>
              <w:rPr>
                <w:rFonts w:hint="eastAsia"/>
                <w:highlight w:val="none"/>
              </w:rPr>
              <w:t>MB/s</w:t>
            </w:r>
          </w:p>
        </w:tc>
      </w:tr>
      <w:tr w14:paraId="1E2DAB3D">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68FFC38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空调类型</w:t>
            </w:r>
          </w:p>
        </w:tc>
        <w:tc>
          <w:tcPr>
            <w:tcW w:w="6346" w:type="dxa"/>
            <w:tcBorders>
              <w:top w:val="single" w:color="auto" w:sz="4" w:space="0"/>
              <w:left w:val="single" w:color="auto" w:sz="4" w:space="0"/>
              <w:bottom w:val="single" w:color="auto" w:sz="4" w:space="0"/>
              <w:right w:val="single" w:color="auto" w:sz="4" w:space="0"/>
            </w:tcBorders>
            <w:noWrap/>
            <w:vAlign w:val="center"/>
          </w:tcPr>
          <w:p w14:paraId="7F50B1B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压缩机空调</w:t>
            </w:r>
          </w:p>
        </w:tc>
      </w:tr>
      <w:tr w14:paraId="4013B37E">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0B3F4E5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续航时间</w:t>
            </w:r>
          </w:p>
        </w:tc>
        <w:tc>
          <w:tcPr>
            <w:tcW w:w="6346" w:type="dxa"/>
            <w:tcBorders>
              <w:top w:val="single" w:color="auto" w:sz="4" w:space="0"/>
              <w:left w:val="single" w:color="auto" w:sz="4" w:space="0"/>
              <w:bottom w:val="single" w:color="auto" w:sz="4" w:space="0"/>
              <w:right w:val="single" w:color="auto" w:sz="4" w:space="0"/>
            </w:tcBorders>
            <w:vAlign w:val="center"/>
          </w:tcPr>
          <w:p w14:paraId="79E65B3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 xml:space="preserve">大于 </w:t>
            </w:r>
            <w:r>
              <w:rPr>
                <w:highlight w:val="none"/>
              </w:rPr>
              <w:t>3.5</w:t>
            </w:r>
            <w:r>
              <w:rPr>
                <w:rFonts w:hint="eastAsia"/>
                <w:highlight w:val="none"/>
              </w:rPr>
              <w:t>小时</w:t>
            </w:r>
          </w:p>
        </w:tc>
      </w:tr>
      <w:tr w14:paraId="105D4A80">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63F0C1D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支持车载部署</w:t>
            </w:r>
          </w:p>
        </w:tc>
        <w:tc>
          <w:tcPr>
            <w:tcW w:w="6346" w:type="dxa"/>
            <w:tcBorders>
              <w:top w:val="single" w:color="auto" w:sz="4" w:space="0"/>
              <w:left w:val="single" w:color="auto" w:sz="4" w:space="0"/>
              <w:bottom w:val="single" w:color="auto" w:sz="4" w:space="0"/>
              <w:right w:val="single" w:color="auto" w:sz="4" w:space="0"/>
            </w:tcBorders>
            <w:vAlign w:val="center"/>
          </w:tcPr>
          <w:p w14:paraId="3FB0DF1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支持车载部署</w:t>
            </w:r>
          </w:p>
        </w:tc>
      </w:tr>
      <w:tr w14:paraId="60A51262">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1C5855A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机场标识灯</w:t>
            </w:r>
          </w:p>
        </w:tc>
        <w:tc>
          <w:tcPr>
            <w:tcW w:w="6346" w:type="dxa"/>
            <w:tcBorders>
              <w:top w:val="single" w:color="auto" w:sz="4" w:space="0"/>
              <w:left w:val="single" w:color="auto" w:sz="4" w:space="0"/>
              <w:bottom w:val="single" w:color="auto" w:sz="4" w:space="0"/>
              <w:right w:val="single" w:color="auto" w:sz="4" w:space="0"/>
            </w:tcBorders>
            <w:vAlign w:val="center"/>
          </w:tcPr>
          <w:p w14:paraId="76C5BEF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机场舱内停机坪四角集成标识灯</w:t>
            </w:r>
          </w:p>
        </w:tc>
      </w:tr>
      <w:tr w14:paraId="23BA413E">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72112B1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4G 接入</w:t>
            </w:r>
          </w:p>
        </w:tc>
        <w:tc>
          <w:tcPr>
            <w:tcW w:w="6346" w:type="dxa"/>
            <w:tcBorders>
              <w:top w:val="single" w:color="auto" w:sz="4" w:space="0"/>
              <w:left w:val="single" w:color="auto" w:sz="4" w:space="0"/>
              <w:bottom w:val="single" w:color="auto" w:sz="4" w:space="0"/>
              <w:right w:val="single" w:color="auto" w:sz="4" w:space="0"/>
            </w:tcBorders>
            <w:vAlign w:val="center"/>
          </w:tcPr>
          <w:p w14:paraId="458D782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需配合增强图传模块</w:t>
            </w:r>
            <w:r>
              <w:rPr>
                <w:rFonts w:hint="eastAsia"/>
                <w:highlight w:val="none"/>
              </w:rPr>
              <w:br w:type="textWrapping"/>
            </w:r>
            <w:r>
              <w:rPr>
                <w:rFonts w:hint="eastAsia"/>
                <w:highlight w:val="none"/>
              </w:rPr>
              <w:t>需单独购买。部分国家及地区不提供此服务，详情请咨询当地经销商。</w:t>
            </w:r>
          </w:p>
        </w:tc>
      </w:tr>
      <w:tr w14:paraId="521B1D5E">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5E8117D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风速传感器</w:t>
            </w:r>
          </w:p>
        </w:tc>
        <w:tc>
          <w:tcPr>
            <w:tcW w:w="6346" w:type="dxa"/>
            <w:tcBorders>
              <w:top w:val="single" w:color="auto" w:sz="4" w:space="0"/>
              <w:left w:val="single" w:color="auto" w:sz="4" w:space="0"/>
              <w:bottom w:val="single" w:color="auto" w:sz="4" w:space="0"/>
              <w:right w:val="single" w:color="auto" w:sz="4" w:space="0"/>
            </w:tcBorders>
            <w:noWrap/>
            <w:vAlign w:val="center"/>
          </w:tcPr>
          <w:p w14:paraId="46CB9E6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支持</w:t>
            </w:r>
          </w:p>
        </w:tc>
      </w:tr>
      <w:tr w14:paraId="6AD34C9E">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74B1571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雨量传感器</w:t>
            </w:r>
          </w:p>
        </w:tc>
        <w:tc>
          <w:tcPr>
            <w:tcW w:w="6346" w:type="dxa"/>
            <w:tcBorders>
              <w:top w:val="single" w:color="auto" w:sz="4" w:space="0"/>
              <w:left w:val="single" w:color="auto" w:sz="4" w:space="0"/>
              <w:bottom w:val="single" w:color="auto" w:sz="4" w:space="0"/>
              <w:right w:val="single" w:color="auto" w:sz="4" w:space="0"/>
            </w:tcBorders>
            <w:noWrap/>
            <w:vAlign w:val="center"/>
          </w:tcPr>
          <w:p w14:paraId="491E4CC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支持</w:t>
            </w:r>
          </w:p>
        </w:tc>
      </w:tr>
      <w:tr w14:paraId="6CDAD678">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49133F1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环境温度传感器</w:t>
            </w:r>
          </w:p>
        </w:tc>
        <w:tc>
          <w:tcPr>
            <w:tcW w:w="6346" w:type="dxa"/>
            <w:tcBorders>
              <w:top w:val="single" w:color="auto" w:sz="4" w:space="0"/>
              <w:left w:val="single" w:color="auto" w:sz="4" w:space="0"/>
              <w:bottom w:val="single" w:color="auto" w:sz="4" w:space="0"/>
              <w:right w:val="single" w:color="auto" w:sz="4" w:space="0"/>
            </w:tcBorders>
            <w:noWrap/>
            <w:vAlign w:val="center"/>
          </w:tcPr>
          <w:p w14:paraId="6B35BA4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支持</w:t>
            </w:r>
          </w:p>
        </w:tc>
      </w:tr>
      <w:tr w14:paraId="03D57664">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29F753C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水浸传感器</w:t>
            </w:r>
          </w:p>
        </w:tc>
        <w:tc>
          <w:tcPr>
            <w:tcW w:w="6346" w:type="dxa"/>
            <w:tcBorders>
              <w:top w:val="single" w:color="auto" w:sz="4" w:space="0"/>
              <w:left w:val="single" w:color="auto" w:sz="4" w:space="0"/>
              <w:bottom w:val="single" w:color="auto" w:sz="4" w:space="0"/>
              <w:right w:val="single" w:color="auto" w:sz="4" w:space="0"/>
            </w:tcBorders>
            <w:noWrap/>
            <w:vAlign w:val="center"/>
          </w:tcPr>
          <w:p w14:paraId="6AD3D86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支持</w:t>
            </w:r>
          </w:p>
        </w:tc>
      </w:tr>
      <w:tr w14:paraId="48D238C8">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593B26F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舱内温度传感器</w:t>
            </w:r>
          </w:p>
        </w:tc>
        <w:tc>
          <w:tcPr>
            <w:tcW w:w="6346" w:type="dxa"/>
            <w:tcBorders>
              <w:top w:val="single" w:color="auto" w:sz="4" w:space="0"/>
              <w:left w:val="single" w:color="auto" w:sz="4" w:space="0"/>
              <w:bottom w:val="single" w:color="auto" w:sz="4" w:space="0"/>
              <w:right w:val="single" w:color="auto" w:sz="4" w:space="0"/>
            </w:tcBorders>
            <w:noWrap/>
            <w:vAlign w:val="center"/>
          </w:tcPr>
          <w:p w14:paraId="2B41383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支持</w:t>
            </w:r>
          </w:p>
        </w:tc>
      </w:tr>
      <w:tr w14:paraId="789A8E66">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7B20354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舱内湿度传感器</w:t>
            </w:r>
          </w:p>
        </w:tc>
        <w:tc>
          <w:tcPr>
            <w:tcW w:w="6346" w:type="dxa"/>
            <w:tcBorders>
              <w:top w:val="single" w:color="auto" w:sz="4" w:space="0"/>
              <w:left w:val="single" w:color="auto" w:sz="4" w:space="0"/>
              <w:bottom w:val="single" w:color="auto" w:sz="4" w:space="0"/>
              <w:right w:val="single" w:color="auto" w:sz="4" w:space="0"/>
            </w:tcBorders>
            <w:noWrap/>
            <w:vAlign w:val="center"/>
          </w:tcPr>
          <w:p w14:paraId="4EA2BB5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支持</w:t>
            </w:r>
          </w:p>
        </w:tc>
      </w:tr>
      <w:tr w14:paraId="2D75A5AE">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61951C8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分辨率</w:t>
            </w:r>
          </w:p>
        </w:tc>
        <w:tc>
          <w:tcPr>
            <w:tcW w:w="6346" w:type="dxa"/>
            <w:tcBorders>
              <w:top w:val="single" w:color="auto" w:sz="4" w:space="0"/>
              <w:left w:val="single" w:color="auto" w:sz="4" w:space="0"/>
              <w:bottom w:val="single" w:color="auto" w:sz="4" w:space="0"/>
              <w:right w:val="single" w:color="auto" w:sz="4" w:space="0"/>
            </w:tcBorders>
            <w:noWrap/>
            <w:vAlign w:val="center"/>
          </w:tcPr>
          <w:p w14:paraId="789571A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1920 × 1080</w:t>
            </w:r>
          </w:p>
        </w:tc>
      </w:tr>
      <w:tr w14:paraId="1622915E">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shd w:val="clear" w:color="auto" w:fill="FFFFFF"/>
            <w:vAlign w:val="center"/>
          </w:tcPr>
          <w:p w14:paraId="34DF5FB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视角范围（FOV）</w:t>
            </w:r>
          </w:p>
        </w:tc>
        <w:tc>
          <w:tcPr>
            <w:tcW w:w="6346" w:type="dxa"/>
            <w:tcBorders>
              <w:top w:val="single" w:color="auto" w:sz="4" w:space="0"/>
              <w:left w:val="single" w:color="auto" w:sz="4" w:space="0"/>
              <w:bottom w:val="single" w:color="auto" w:sz="4" w:space="0"/>
              <w:right w:val="single" w:color="auto" w:sz="4" w:space="0"/>
            </w:tcBorders>
            <w:noWrap/>
            <w:vAlign w:val="center"/>
          </w:tcPr>
          <w:p w14:paraId="56A44F3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151°</w:t>
            </w:r>
          </w:p>
        </w:tc>
      </w:tr>
      <w:tr w14:paraId="4A559C22">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65A810C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补光灯</w:t>
            </w:r>
          </w:p>
        </w:tc>
        <w:tc>
          <w:tcPr>
            <w:tcW w:w="6346" w:type="dxa"/>
            <w:tcBorders>
              <w:top w:val="single" w:color="auto" w:sz="4" w:space="0"/>
              <w:left w:val="single" w:color="auto" w:sz="4" w:space="0"/>
              <w:bottom w:val="single" w:color="auto" w:sz="4" w:space="0"/>
              <w:right w:val="single" w:color="auto" w:sz="4" w:space="0"/>
            </w:tcBorders>
            <w:noWrap/>
            <w:vAlign w:val="center"/>
          </w:tcPr>
          <w:p w14:paraId="498DEB4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白光补光</w:t>
            </w:r>
          </w:p>
        </w:tc>
      </w:tr>
      <w:tr w14:paraId="143953DA">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177849F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应用程序</w:t>
            </w:r>
          </w:p>
        </w:tc>
        <w:tc>
          <w:tcPr>
            <w:tcW w:w="6346" w:type="dxa"/>
            <w:tcBorders>
              <w:top w:val="single" w:color="auto" w:sz="4" w:space="0"/>
              <w:left w:val="single" w:color="auto" w:sz="4" w:space="0"/>
              <w:bottom w:val="single" w:color="auto" w:sz="4" w:space="0"/>
              <w:right w:val="single" w:color="auto" w:sz="4" w:space="0"/>
            </w:tcBorders>
            <w:noWrap/>
            <w:vAlign w:val="center"/>
          </w:tcPr>
          <w:p w14:paraId="6D71CAE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App（配合安卓手机进行机场的部署和调试）</w:t>
            </w:r>
          </w:p>
        </w:tc>
      </w:tr>
      <w:tr w14:paraId="70529501">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38AEAD0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平台扩展</w:t>
            </w:r>
          </w:p>
        </w:tc>
        <w:tc>
          <w:tcPr>
            <w:tcW w:w="6346" w:type="dxa"/>
            <w:tcBorders>
              <w:top w:val="single" w:color="auto" w:sz="4" w:space="0"/>
              <w:left w:val="single" w:color="auto" w:sz="4" w:space="0"/>
              <w:bottom w:val="single" w:color="auto" w:sz="4" w:space="0"/>
              <w:right w:val="single" w:color="auto" w:sz="4" w:space="0"/>
            </w:tcBorders>
            <w:noWrap/>
            <w:vAlign w:val="center"/>
          </w:tcPr>
          <w:p w14:paraId="64CA053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支持上云API及云端互联</w:t>
            </w:r>
          </w:p>
        </w:tc>
      </w:tr>
      <w:tr w14:paraId="67D4C0F2">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5545B1F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私有化</w:t>
            </w:r>
          </w:p>
        </w:tc>
        <w:tc>
          <w:tcPr>
            <w:tcW w:w="6346" w:type="dxa"/>
            <w:tcBorders>
              <w:top w:val="single" w:color="auto" w:sz="4" w:space="0"/>
              <w:left w:val="single" w:color="auto" w:sz="4" w:space="0"/>
              <w:bottom w:val="single" w:color="auto" w:sz="4" w:space="0"/>
              <w:right w:val="single" w:color="auto" w:sz="4" w:space="0"/>
            </w:tcBorders>
            <w:noWrap/>
            <w:vAlign w:val="center"/>
          </w:tcPr>
          <w:p w14:paraId="1CBCE06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司空 2 私有版</w:t>
            </w:r>
          </w:p>
        </w:tc>
      </w:tr>
      <w:tr w14:paraId="23841F7F">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3DC5F6A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边缘计算</w:t>
            </w:r>
          </w:p>
        </w:tc>
        <w:tc>
          <w:tcPr>
            <w:tcW w:w="6346" w:type="dxa"/>
            <w:tcBorders>
              <w:top w:val="single" w:color="auto" w:sz="4" w:space="0"/>
              <w:left w:val="single" w:color="auto" w:sz="4" w:space="0"/>
              <w:bottom w:val="single" w:color="auto" w:sz="4" w:space="0"/>
              <w:right w:val="single" w:color="auto" w:sz="4" w:space="0"/>
            </w:tcBorders>
            <w:noWrap/>
            <w:vAlign w:val="center"/>
          </w:tcPr>
          <w:p w14:paraId="620E5ED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支持外接交换机进行数据通信</w:t>
            </w:r>
          </w:p>
        </w:tc>
      </w:tr>
      <w:tr w14:paraId="2D836563">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3927C0E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快速起飞</w:t>
            </w:r>
          </w:p>
        </w:tc>
        <w:tc>
          <w:tcPr>
            <w:tcW w:w="6346" w:type="dxa"/>
            <w:tcBorders>
              <w:top w:val="single" w:color="auto" w:sz="4" w:space="0"/>
              <w:left w:val="single" w:color="auto" w:sz="4" w:space="0"/>
              <w:bottom w:val="single" w:color="auto" w:sz="4" w:space="0"/>
              <w:right w:val="single" w:color="auto" w:sz="4" w:space="0"/>
            </w:tcBorders>
            <w:vAlign w:val="center"/>
          </w:tcPr>
          <w:p w14:paraId="50283E0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10秒快速起飞</w:t>
            </w:r>
          </w:p>
        </w:tc>
      </w:tr>
      <w:tr w14:paraId="45A1B41D">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777DA61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边飞边传</w:t>
            </w:r>
          </w:p>
        </w:tc>
        <w:tc>
          <w:tcPr>
            <w:tcW w:w="6346" w:type="dxa"/>
            <w:tcBorders>
              <w:top w:val="single" w:color="auto" w:sz="4" w:space="0"/>
              <w:left w:val="single" w:color="auto" w:sz="4" w:space="0"/>
              <w:bottom w:val="single" w:color="auto" w:sz="4" w:space="0"/>
              <w:right w:val="single" w:color="auto" w:sz="4" w:space="0"/>
            </w:tcBorders>
            <w:vAlign w:val="center"/>
          </w:tcPr>
          <w:p w14:paraId="508FF71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支持边飞边传</w:t>
            </w:r>
          </w:p>
        </w:tc>
      </w:tr>
      <w:tr w14:paraId="681C2300">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0584C62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起飞重量（含电池、普通桨叶和 microSD 卡、无配件）</w:t>
            </w:r>
          </w:p>
        </w:tc>
        <w:tc>
          <w:tcPr>
            <w:tcW w:w="6346" w:type="dxa"/>
            <w:tcBorders>
              <w:top w:val="single" w:color="auto" w:sz="4" w:space="0"/>
              <w:left w:val="single" w:color="auto" w:sz="4" w:space="0"/>
              <w:bottom w:val="single" w:color="auto" w:sz="4" w:space="0"/>
              <w:right w:val="single" w:color="auto" w:sz="4" w:space="0"/>
            </w:tcBorders>
            <w:vAlign w:val="center"/>
          </w:tcPr>
          <w:p w14:paraId="111D0D9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1850g</w:t>
            </w:r>
          </w:p>
        </w:tc>
      </w:tr>
      <w:tr w14:paraId="52E2F988">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74FCEA9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最大起飞重量</w:t>
            </w:r>
          </w:p>
        </w:tc>
        <w:tc>
          <w:tcPr>
            <w:tcW w:w="6346" w:type="dxa"/>
            <w:tcBorders>
              <w:top w:val="single" w:color="auto" w:sz="4" w:space="0"/>
              <w:left w:val="single" w:color="auto" w:sz="4" w:space="0"/>
              <w:bottom w:val="single" w:color="auto" w:sz="4" w:space="0"/>
              <w:right w:val="single" w:color="auto" w:sz="4" w:space="0"/>
            </w:tcBorders>
            <w:vAlign w:val="center"/>
          </w:tcPr>
          <w:p w14:paraId="260B022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2090</w:t>
            </w:r>
          </w:p>
        </w:tc>
      </w:tr>
      <w:tr w14:paraId="5C723329">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3876FBA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折叠后尺寸（长×宽×高）</w:t>
            </w:r>
          </w:p>
        </w:tc>
        <w:tc>
          <w:tcPr>
            <w:tcW w:w="6346" w:type="dxa"/>
            <w:tcBorders>
              <w:top w:val="single" w:color="auto" w:sz="4" w:space="0"/>
              <w:left w:val="single" w:color="auto" w:sz="4" w:space="0"/>
              <w:bottom w:val="single" w:color="auto" w:sz="4" w:space="0"/>
              <w:right w:val="single" w:color="auto" w:sz="4" w:space="0"/>
            </w:tcBorders>
            <w:vAlign w:val="center"/>
          </w:tcPr>
          <w:p w14:paraId="2FDE221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长 377.7 毫米，宽 416.2 毫米，高 212.5 毫米</w:t>
            </w:r>
          </w:p>
        </w:tc>
      </w:tr>
      <w:tr w14:paraId="7CE47D74">
        <w:tblPrEx>
          <w:tblCellMar>
            <w:top w:w="0" w:type="dxa"/>
            <w:left w:w="108" w:type="dxa"/>
            <w:bottom w:w="0" w:type="dxa"/>
            <w:right w:w="108" w:type="dxa"/>
          </w:tblCellMar>
        </w:tblPrEx>
        <w:trPr>
          <w:trHeight w:val="344" w:hRule="atLeast"/>
          <w:jc w:val="center"/>
        </w:trPr>
        <w:tc>
          <w:tcPr>
            <w:tcW w:w="2176" w:type="dxa"/>
            <w:tcBorders>
              <w:top w:val="single" w:color="auto" w:sz="4" w:space="0"/>
              <w:left w:val="single" w:color="auto" w:sz="4" w:space="0"/>
              <w:bottom w:val="single" w:color="auto" w:sz="4" w:space="0"/>
              <w:right w:val="single" w:color="auto" w:sz="4" w:space="0"/>
            </w:tcBorders>
            <w:vAlign w:val="center"/>
          </w:tcPr>
          <w:p w14:paraId="015C157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对角线轴距</w:t>
            </w:r>
          </w:p>
        </w:tc>
        <w:tc>
          <w:tcPr>
            <w:tcW w:w="6346" w:type="dxa"/>
            <w:tcBorders>
              <w:top w:val="single" w:color="auto" w:sz="4" w:space="0"/>
              <w:left w:val="single" w:color="auto" w:sz="4" w:space="0"/>
              <w:bottom w:val="single" w:color="auto" w:sz="4" w:space="0"/>
              <w:right w:val="single" w:color="auto" w:sz="4" w:space="0"/>
            </w:tcBorders>
            <w:vAlign w:val="center"/>
          </w:tcPr>
          <w:p w14:paraId="1F3F170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≥498 mm</w:t>
            </w:r>
          </w:p>
        </w:tc>
      </w:tr>
      <w:tr w14:paraId="129D2360">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3B7CB6E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最大作业半径</w:t>
            </w:r>
          </w:p>
        </w:tc>
        <w:tc>
          <w:tcPr>
            <w:tcW w:w="6346" w:type="dxa"/>
            <w:tcBorders>
              <w:top w:val="single" w:color="auto" w:sz="4" w:space="0"/>
              <w:left w:val="single" w:color="auto" w:sz="4" w:space="0"/>
              <w:bottom w:val="single" w:color="auto" w:sz="4" w:space="0"/>
              <w:right w:val="single" w:color="auto" w:sz="4" w:space="0"/>
            </w:tcBorders>
            <w:vAlign w:val="center"/>
          </w:tcPr>
          <w:p w14:paraId="2A72363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w:t>
            </w:r>
            <w:r>
              <w:rPr>
                <w:highlight w:val="none"/>
              </w:rPr>
              <w:t>4</w:t>
            </w:r>
            <w:r>
              <w:rPr>
                <w:rFonts w:hint="eastAsia"/>
                <w:highlight w:val="none"/>
              </w:rPr>
              <w:t>km</w:t>
            </w:r>
          </w:p>
        </w:tc>
      </w:tr>
      <w:tr w14:paraId="037C8A6D">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3F0A6B3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最长飞行时间</w:t>
            </w:r>
          </w:p>
        </w:tc>
        <w:tc>
          <w:tcPr>
            <w:tcW w:w="6346" w:type="dxa"/>
            <w:tcBorders>
              <w:top w:val="single" w:color="auto" w:sz="4" w:space="0"/>
              <w:left w:val="single" w:color="auto" w:sz="4" w:space="0"/>
              <w:bottom w:val="single" w:color="auto" w:sz="4" w:space="0"/>
              <w:right w:val="single" w:color="auto" w:sz="4" w:space="0"/>
            </w:tcBorders>
            <w:vAlign w:val="center"/>
          </w:tcPr>
          <w:p w14:paraId="1C98E50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w:t>
            </w:r>
            <w:r>
              <w:rPr>
                <w:highlight w:val="none"/>
              </w:rPr>
              <w:t>30</w:t>
            </w:r>
            <w:r>
              <w:rPr>
                <w:rFonts w:hint="eastAsia"/>
                <w:highlight w:val="none"/>
              </w:rPr>
              <w:t xml:space="preserve"> 分钟</w:t>
            </w:r>
          </w:p>
        </w:tc>
      </w:tr>
      <w:tr w14:paraId="44AED4E1">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42006B8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最大可抗风速</w:t>
            </w:r>
          </w:p>
        </w:tc>
        <w:tc>
          <w:tcPr>
            <w:tcW w:w="6346" w:type="dxa"/>
            <w:tcBorders>
              <w:top w:val="single" w:color="auto" w:sz="4" w:space="0"/>
              <w:left w:val="single" w:color="auto" w:sz="4" w:space="0"/>
              <w:bottom w:val="single" w:color="auto" w:sz="4" w:space="0"/>
              <w:right w:val="single" w:color="auto" w:sz="4" w:space="0"/>
            </w:tcBorders>
            <w:vAlign w:val="center"/>
          </w:tcPr>
          <w:p w14:paraId="0FE9BA9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≥6级风，12m/s</w:t>
            </w:r>
          </w:p>
        </w:tc>
      </w:tr>
      <w:tr w14:paraId="258E7F89">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7117270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全向感知系统</w:t>
            </w:r>
          </w:p>
        </w:tc>
        <w:tc>
          <w:tcPr>
            <w:tcW w:w="6346" w:type="dxa"/>
            <w:tcBorders>
              <w:top w:val="single" w:color="auto" w:sz="4" w:space="0"/>
              <w:left w:val="single" w:color="auto" w:sz="4" w:space="0"/>
              <w:bottom w:val="single" w:color="auto" w:sz="4" w:space="0"/>
              <w:right w:val="single" w:color="auto" w:sz="4" w:space="0"/>
            </w:tcBorders>
            <w:vAlign w:val="center"/>
          </w:tcPr>
          <w:p w14:paraId="5FD4642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全向双目视觉系统，辅以机身底部三维红外传感器</w:t>
            </w:r>
          </w:p>
        </w:tc>
      </w:tr>
      <w:tr w14:paraId="6E9C1FAE">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47066D4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GNSS</w:t>
            </w:r>
          </w:p>
        </w:tc>
        <w:tc>
          <w:tcPr>
            <w:tcW w:w="6346" w:type="dxa"/>
            <w:tcBorders>
              <w:top w:val="single" w:color="auto" w:sz="4" w:space="0"/>
              <w:left w:val="single" w:color="auto" w:sz="4" w:space="0"/>
              <w:bottom w:val="single" w:color="auto" w:sz="4" w:space="0"/>
              <w:right w:val="single" w:color="auto" w:sz="4" w:space="0"/>
            </w:tcBorders>
            <w:vAlign w:val="center"/>
          </w:tcPr>
          <w:p w14:paraId="4C321FF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GPS + BeiDou + Galileo + QZSS + GLONASS（仅在 RTK 模块开启时支持 QZSS 和 GLONASS）</w:t>
            </w:r>
          </w:p>
        </w:tc>
      </w:tr>
      <w:tr w14:paraId="6E2CB94A">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7553E9A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单北斗定位(仅北斗版本硬件）</w:t>
            </w:r>
          </w:p>
        </w:tc>
        <w:tc>
          <w:tcPr>
            <w:tcW w:w="6346" w:type="dxa"/>
            <w:tcBorders>
              <w:top w:val="single" w:color="auto" w:sz="4" w:space="0"/>
              <w:left w:val="single" w:color="auto" w:sz="4" w:space="0"/>
              <w:bottom w:val="single" w:color="auto" w:sz="4" w:space="0"/>
              <w:right w:val="single" w:color="auto" w:sz="4" w:space="0"/>
            </w:tcBorders>
            <w:vAlign w:val="center"/>
          </w:tcPr>
          <w:p w14:paraId="519B4EC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支持仅单北斗定位模式(仅北斗版本硬件），支持执行航点航线、面状航线等各类航线任务</w:t>
            </w:r>
          </w:p>
        </w:tc>
      </w:tr>
      <w:tr w14:paraId="76077461">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58470D2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工作环境温度</w:t>
            </w:r>
          </w:p>
        </w:tc>
        <w:tc>
          <w:tcPr>
            <w:tcW w:w="6346" w:type="dxa"/>
            <w:tcBorders>
              <w:top w:val="single" w:color="auto" w:sz="4" w:space="0"/>
              <w:left w:val="single" w:color="auto" w:sz="4" w:space="0"/>
              <w:bottom w:val="single" w:color="auto" w:sz="4" w:space="0"/>
              <w:right w:val="single" w:color="auto" w:sz="4" w:space="0"/>
            </w:tcBorders>
            <w:vAlign w:val="center"/>
          </w:tcPr>
          <w:p w14:paraId="46BEACD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工作温度范围覆盖-20°C 至 50°C</w:t>
            </w:r>
          </w:p>
        </w:tc>
      </w:tr>
      <w:tr w14:paraId="4987164C">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43EDCAA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GNSS定位悬停精度</w:t>
            </w:r>
          </w:p>
        </w:tc>
        <w:tc>
          <w:tcPr>
            <w:tcW w:w="6346" w:type="dxa"/>
            <w:tcBorders>
              <w:top w:val="single" w:color="auto" w:sz="4" w:space="0"/>
              <w:left w:val="single" w:color="auto" w:sz="4" w:space="0"/>
              <w:bottom w:val="single" w:color="auto" w:sz="4" w:space="0"/>
              <w:right w:val="single" w:color="auto" w:sz="4" w:space="0"/>
            </w:tcBorders>
            <w:vAlign w:val="center"/>
          </w:tcPr>
          <w:p w14:paraId="5ADFD18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垂直：± 0.5 m，水平：± 0.5 m</w:t>
            </w:r>
          </w:p>
        </w:tc>
      </w:tr>
      <w:tr w14:paraId="55F416CC">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5B42D70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RTK定位悬停精度</w:t>
            </w:r>
          </w:p>
        </w:tc>
        <w:tc>
          <w:tcPr>
            <w:tcW w:w="6346" w:type="dxa"/>
            <w:tcBorders>
              <w:top w:val="single" w:color="auto" w:sz="4" w:space="0"/>
              <w:left w:val="single" w:color="auto" w:sz="4" w:space="0"/>
              <w:bottom w:val="single" w:color="auto" w:sz="4" w:space="0"/>
              <w:right w:val="single" w:color="auto" w:sz="4" w:space="0"/>
            </w:tcBorders>
            <w:vAlign w:val="center"/>
          </w:tcPr>
          <w:p w14:paraId="6FA3063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垂直：± 0.1 m，水平：± 0.1 m</w:t>
            </w:r>
          </w:p>
        </w:tc>
      </w:tr>
      <w:tr w14:paraId="73A6D739">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36A6E9F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最大上升速度（配合遥控器）</w:t>
            </w:r>
          </w:p>
        </w:tc>
        <w:tc>
          <w:tcPr>
            <w:tcW w:w="6346" w:type="dxa"/>
            <w:tcBorders>
              <w:top w:val="single" w:color="auto" w:sz="4" w:space="0"/>
              <w:left w:val="single" w:color="auto" w:sz="4" w:space="0"/>
              <w:bottom w:val="single" w:color="auto" w:sz="4" w:space="0"/>
              <w:right w:val="single" w:color="auto" w:sz="4" w:space="0"/>
            </w:tcBorders>
            <w:vAlign w:val="center"/>
          </w:tcPr>
          <w:p w14:paraId="7D20FBF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10m/s，运动档</w:t>
            </w:r>
          </w:p>
        </w:tc>
      </w:tr>
      <w:tr w14:paraId="3AD13B08">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23162BA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最大下降速度（配合遥控器）</w:t>
            </w:r>
          </w:p>
        </w:tc>
        <w:tc>
          <w:tcPr>
            <w:tcW w:w="6346" w:type="dxa"/>
            <w:tcBorders>
              <w:top w:val="single" w:color="auto" w:sz="4" w:space="0"/>
              <w:left w:val="single" w:color="auto" w:sz="4" w:space="0"/>
              <w:bottom w:val="single" w:color="auto" w:sz="4" w:space="0"/>
              <w:right w:val="single" w:color="auto" w:sz="4" w:space="0"/>
            </w:tcBorders>
            <w:vAlign w:val="center"/>
          </w:tcPr>
          <w:p w14:paraId="34A1F11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8m/s，运动档</w:t>
            </w:r>
          </w:p>
        </w:tc>
      </w:tr>
      <w:tr w14:paraId="34CBA398">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6113FCE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最大水平飞行速度（配合遥控器）</w:t>
            </w:r>
          </w:p>
        </w:tc>
        <w:tc>
          <w:tcPr>
            <w:tcW w:w="6346" w:type="dxa"/>
            <w:tcBorders>
              <w:top w:val="single" w:color="auto" w:sz="4" w:space="0"/>
              <w:left w:val="single" w:color="auto" w:sz="4" w:space="0"/>
              <w:bottom w:val="single" w:color="auto" w:sz="4" w:space="0"/>
              <w:right w:val="single" w:color="auto" w:sz="4" w:space="0"/>
            </w:tcBorders>
            <w:vAlign w:val="center"/>
          </w:tcPr>
          <w:p w14:paraId="12D691F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前飞 21 米/秒，后飞 19 米/秒，侧飞 15 米/秒，运动档</w:t>
            </w:r>
          </w:p>
        </w:tc>
      </w:tr>
      <w:tr w14:paraId="45A21E75">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562459F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最大上升速度（配合机场）</w:t>
            </w:r>
          </w:p>
        </w:tc>
        <w:tc>
          <w:tcPr>
            <w:tcW w:w="6346" w:type="dxa"/>
            <w:tcBorders>
              <w:top w:val="single" w:color="auto" w:sz="4" w:space="0"/>
              <w:left w:val="single" w:color="auto" w:sz="4" w:space="0"/>
              <w:bottom w:val="single" w:color="auto" w:sz="4" w:space="0"/>
              <w:right w:val="single" w:color="auto" w:sz="4" w:space="0"/>
            </w:tcBorders>
            <w:vAlign w:val="center"/>
          </w:tcPr>
          <w:p w14:paraId="17FC42E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6m/s，普通档</w:t>
            </w:r>
          </w:p>
        </w:tc>
      </w:tr>
      <w:tr w14:paraId="118BC09D">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21454D1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最大下降速度（配合机场）</w:t>
            </w:r>
          </w:p>
        </w:tc>
        <w:tc>
          <w:tcPr>
            <w:tcW w:w="6346" w:type="dxa"/>
            <w:tcBorders>
              <w:top w:val="single" w:color="auto" w:sz="4" w:space="0"/>
              <w:left w:val="single" w:color="auto" w:sz="4" w:space="0"/>
              <w:bottom w:val="single" w:color="auto" w:sz="4" w:space="0"/>
              <w:right w:val="single" w:color="auto" w:sz="4" w:space="0"/>
            </w:tcBorders>
            <w:vAlign w:val="center"/>
          </w:tcPr>
          <w:p w14:paraId="590A7D2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6m/s，普通档</w:t>
            </w:r>
          </w:p>
        </w:tc>
      </w:tr>
      <w:tr w14:paraId="60EB688F">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4C86E37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最大水平飞行速度（配合机场）</w:t>
            </w:r>
          </w:p>
        </w:tc>
        <w:tc>
          <w:tcPr>
            <w:tcW w:w="6346" w:type="dxa"/>
            <w:tcBorders>
              <w:top w:val="single" w:color="auto" w:sz="4" w:space="0"/>
              <w:left w:val="single" w:color="auto" w:sz="4" w:space="0"/>
              <w:bottom w:val="single" w:color="auto" w:sz="4" w:space="0"/>
              <w:right w:val="single" w:color="auto" w:sz="4" w:space="0"/>
            </w:tcBorders>
            <w:vAlign w:val="center"/>
          </w:tcPr>
          <w:p w14:paraId="2F81B98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前飞 21 米/秒，后飞 19 米/秒，侧飞 15 米/秒，普通档</w:t>
            </w:r>
          </w:p>
        </w:tc>
      </w:tr>
      <w:tr w14:paraId="2C571285">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5D08A94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最大起飞海拔高度</w:t>
            </w:r>
          </w:p>
        </w:tc>
        <w:tc>
          <w:tcPr>
            <w:tcW w:w="6346" w:type="dxa"/>
            <w:tcBorders>
              <w:top w:val="single" w:color="auto" w:sz="4" w:space="0"/>
              <w:left w:val="single" w:color="auto" w:sz="4" w:space="0"/>
              <w:bottom w:val="single" w:color="auto" w:sz="4" w:space="0"/>
              <w:right w:val="single" w:color="auto" w:sz="4" w:space="0"/>
            </w:tcBorders>
            <w:vAlign w:val="center"/>
          </w:tcPr>
          <w:p w14:paraId="0E520B3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6500 米</w:t>
            </w:r>
          </w:p>
        </w:tc>
      </w:tr>
      <w:tr w14:paraId="3C6123E0">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067CF2A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RTK</w:t>
            </w:r>
          </w:p>
        </w:tc>
        <w:tc>
          <w:tcPr>
            <w:tcW w:w="6346" w:type="dxa"/>
            <w:tcBorders>
              <w:top w:val="single" w:color="auto" w:sz="4" w:space="0"/>
              <w:left w:val="single" w:color="auto" w:sz="4" w:space="0"/>
              <w:bottom w:val="single" w:color="auto" w:sz="4" w:space="0"/>
              <w:right w:val="single" w:color="auto" w:sz="4" w:space="0"/>
            </w:tcBorders>
            <w:vAlign w:val="center"/>
          </w:tcPr>
          <w:p w14:paraId="04F7EA1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RTK集成在无人机上</w:t>
            </w:r>
          </w:p>
        </w:tc>
      </w:tr>
      <w:tr w14:paraId="7AFE357F">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377DD59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云台相机</w:t>
            </w:r>
          </w:p>
        </w:tc>
        <w:tc>
          <w:tcPr>
            <w:tcW w:w="6346" w:type="dxa"/>
            <w:tcBorders>
              <w:top w:val="single" w:color="auto" w:sz="4" w:space="0"/>
              <w:left w:val="single" w:color="auto" w:sz="4" w:space="0"/>
              <w:bottom w:val="single" w:color="auto" w:sz="4" w:space="0"/>
              <w:right w:val="single" w:color="auto" w:sz="4" w:space="0"/>
            </w:tcBorders>
            <w:vAlign w:val="center"/>
          </w:tcPr>
          <w:p w14:paraId="1C442183">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6B6F3F22">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shd w:val="clear" w:color="auto" w:fill="FFFFFF"/>
            <w:vAlign w:val="center"/>
          </w:tcPr>
          <w:p w14:paraId="407FCB6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相机类型</w:t>
            </w:r>
          </w:p>
        </w:tc>
        <w:tc>
          <w:tcPr>
            <w:tcW w:w="6346" w:type="dxa"/>
            <w:tcBorders>
              <w:top w:val="single" w:color="auto" w:sz="4" w:space="0"/>
              <w:left w:val="single" w:color="auto" w:sz="4" w:space="0"/>
              <w:bottom w:val="single" w:color="auto" w:sz="4" w:space="0"/>
              <w:right w:val="single" w:color="auto" w:sz="4" w:space="0"/>
            </w:tcBorders>
            <w:shd w:val="clear" w:color="auto" w:fill="FFFFFF"/>
            <w:vAlign w:val="center"/>
          </w:tcPr>
          <w:p w14:paraId="6E1DF4D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具有长焦可见光、中长焦可见光、广角可见光和红外热成像相机</w:t>
            </w:r>
          </w:p>
        </w:tc>
      </w:tr>
      <w:tr w14:paraId="577984CE">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2672563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广角相机CMOS</w:t>
            </w:r>
          </w:p>
        </w:tc>
        <w:tc>
          <w:tcPr>
            <w:tcW w:w="6346" w:type="dxa"/>
            <w:tcBorders>
              <w:top w:val="single" w:color="auto" w:sz="4" w:space="0"/>
              <w:left w:val="single" w:color="auto" w:sz="4" w:space="0"/>
              <w:bottom w:val="single" w:color="auto" w:sz="4" w:space="0"/>
              <w:right w:val="single" w:color="auto" w:sz="4" w:space="0"/>
            </w:tcBorders>
            <w:vAlign w:val="center"/>
          </w:tcPr>
          <w:p w14:paraId="5D8EB77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具备1/1.3英寸广角相机</w:t>
            </w:r>
          </w:p>
        </w:tc>
      </w:tr>
      <w:tr w14:paraId="59CC4F1D">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0E11A13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广角相机像素</w:t>
            </w:r>
          </w:p>
        </w:tc>
        <w:tc>
          <w:tcPr>
            <w:tcW w:w="6346" w:type="dxa"/>
            <w:tcBorders>
              <w:top w:val="single" w:color="auto" w:sz="4" w:space="0"/>
              <w:left w:val="single" w:color="auto" w:sz="4" w:space="0"/>
              <w:bottom w:val="single" w:color="auto" w:sz="4" w:space="0"/>
              <w:right w:val="single" w:color="auto" w:sz="4" w:space="0"/>
            </w:tcBorders>
            <w:vAlign w:val="center"/>
          </w:tcPr>
          <w:p w14:paraId="51BA5B1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具备广角相机，有效像素4800万</w:t>
            </w:r>
          </w:p>
        </w:tc>
      </w:tr>
      <w:tr w14:paraId="60FE787A">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06FE471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中长焦相机CMOS</w:t>
            </w:r>
          </w:p>
        </w:tc>
        <w:tc>
          <w:tcPr>
            <w:tcW w:w="6346" w:type="dxa"/>
            <w:tcBorders>
              <w:top w:val="single" w:color="auto" w:sz="4" w:space="0"/>
              <w:left w:val="single" w:color="auto" w:sz="4" w:space="0"/>
              <w:bottom w:val="single" w:color="auto" w:sz="4" w:space="0"/>
              <w:right w:val="single" w:color="auto" w:sz="4" w:space="0"/>
            </w:tcBorders>
            <w:vAlign w:val="center"/>
          </w:tcPr>
          <w:p w14:paraId="25FF39B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具备中长焦相机，相机CMOS 1/1.3英寸</w:t>
            </w:r>
          </w:p>
        </w:tc>
      </w:tr>
      <w:tr w14:paraId="3865FFB0">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7BB6A83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中长焦相机像素</w:t>
            </w:r>
          </w:p>
        </w:tc>
        <w:tc>
          <w:tcPr>
            <w:tcW w:w="6346" w:type="dxa"/>
            <w:tcBorders>
              <w:top w:val="single" w:color="auto" w:sz="4" w:space="0"/>
              <w:left w:val="single" w:color="auto" w:sz="4" w:space="0"/>
              <w:bottom w:val="single" w:color="auto" w:sz="4" w:space="0"/>
              <w:right w:val="single" w:color="auto" w:sz="4" w:space="0"/>
            </w:tcBorders>
            <w:vAlign w:val="center"/>
          </w:tcPr>
          <w:p w14:paraId="1469DCF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像素数4800万</w:t>
            </w:r>
          </w:p>
        </w:tc>
      </w:tr>
      <w:tr w14:paraId="1361CE92">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335B65A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长焦相机CMOS</w:t>
            </w:r>
          </w:p>
        </w:tc>
        <w:tc>
          <w:tcPr>
            <w:tcW w:w="6346" w:type="dxa"/>
            <w:tcBorders>
              <w:top w:val="single" w:color="auto" w:sz="4" w:space="0"/>
              <w:left w:val="single" w:color="auto" w:sz="4" w:space="0"/>
              <w:bottom w:val="single" w:color="auto" w:sz="4" w:space="0"/>
              <w:right w:val="single" w:color="auto" w:sz="4" w:space="0"/>
            </w:tcBorders>
            <w:vAlign w:val="center"/>
          </w:tcPr>
          <w:p w14:paraId="17B48BF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具备长焦相机，相机CMOS 1/1.5英寸</w:t>
            </w:r>
          </w:p>
        </w:tc>
      </w:tr>
      <w:tr w14:paraId="02D1B537">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7EE097A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长焦相机像素</w:t>
            </w:r>
          </w:p>
        </w:tc>
        <w:tc>
          <w:tcPr>
            <w:tcW w:w="6346" w:type="dxa"/>
            <w:tcBorders>
              <w:top w:val="single" w:color="auto" w:sz="4" w:space="0"/>
              <w:left w:val="single" w:color="auto" w:sz="4" w:space="0"/>
              <w:bottom w:val="single" w:color="auto" w:sz="4" w:space="0"/>
              <w:right w:val="single" w:color="auto" w:sz="4" w:space="0"/>
            </w:tcBorders>
            <w:vAlign w:val="center"/>
          </w:tcPr>
          <w:p w14:paraId="7571385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像素数4800万</w:t>
            </w:r>
          </w:p>
        </w:tc>
      </w:tr>
      <w:tr w14:paraId="044CCDD2">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29B7B5F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可见光相机变焦倍数</w:t>
            </w:r>
          </w:p>
        </w:tc>
        <w:tc>
          <w:tcPr>
            <w:tcW w:w="6346" w:type="dxa"/>
            <w:tcBorders>
              <w:top w:val="single" w:color="auto" w:sz="4" w:space="0"/>
              <w:left w:val="single" w:color="auto" w:sz="4" w:space="0"/>
              <w:bottom w:val="single" w:color="auto" w:sz="4" w:space="0"/>
              <w:right w:val="single" w:color="auto" w:sz="4" w:space="0"/>
            </w:tcBorders>
            <w:vAlign w:val="center"/>
          </w:tcPr>
          <w:p w14:paraId="31A9B51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最大支持112倍数字变焦</w:t>
            </w:r>
          </w:p>
        </w:tc>
      </w:tr>
      <w:tr w14:paraId="263A53B4">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151E9EB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红外传感器分辨率</w:t>
            </w:r>
          </w:p>
        </w:tc>
        <w:tc>
          <w:tcPr>
            <w:tcW w:w="6346" w:type="dxa"/>
            <w:tcBorders>
              <w:top w:val="single" w:color="auto" w:sz="4" w:space="0"/>
              <w:left w:val="single" w:color="auto" w:sz="4" w:space="0"/>
              <w:bottom w:val="single" w:color="auto" w:sz="4" w:space="0"/>
              <w:right w:val="single" w:color="auto" w:sz="4" w:space="0"/>
            </w:tcBorders>
            <w:vAlign w:val="center"/>
          </w:tcPr>
          <w:p w14:paraId="3B48C57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640*512，超分模式≥1280*1024</w:t>
            </w:r>
          </w:p>
        </w:tc>
      </w:tr>
      <w:tr w14:paraId="7BF05581">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78F8C23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红外传感器帧率</w:t>
            </w:r>
          </w:p>
        </w:tc>
        <w:tc>
          <w:tcPr>
            <w:tcW w:w="6346" w:type="dxa"/>
            <w:tcBorders>
              <w:top w:val="single" w:color="auto" w:sz="4" w:space="0"/>
              <w:left w:val="single" w:color="auto" w:sz="4" w:space="0"/>
              <w:bottom w:val="single" w:color="auto" w:sz="4" w:space="0"/>
              <w:right w:val="single" w:color="auto" w:sz="4" w:space="0"/>
            </w:tcBorders>
            <w:vAlign w:val="center"/>
          </w:tcPr>
          <w:p w14:paraId="035E945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30Hz</w:t>
            </w:r>
          </w:p>
        </w:tc>
      </w:tr>
      <w:tr w14:paraId="291423CE">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7C10E5F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红外热成像测温方式</w:t>
            </w:r>
          </w:p>
        </w:tc>
        <w:tc>
          <w:tcPr>
            <w:tcW w:w="6346" w:type="dxa"/>
            <w:tcBorders>
              <w:top w:val="single" w:color="auto" w:sz="4" w:space="0"/>
              <w:left w:val="single" w:color="auto" w:sz="4" w:space="0"/>
              <w:bottom w:val="single" w:color="auto" w:sz="4" w:space="0"/>
              <w:right w:val="single" w:color="auto" w:sz="4" w:space="0"/>
            </w:tcBorders>
            <w:vAlign w:val="center"/>
          </w:tcPr>
          <w:p w14:paraId="7FDC7EC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支持点测温和区域测温</w:t>
            </w:r>
          </w:p>
        </w:tc>
      </w:tr>
      <w:tr w14:paraId="667CAF4E">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1993390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红外热成像相机变焦倍数</w:t>
            </w:r>
          </w:p>
        </w:tc>
        <w:tc>
          <w:tcPr>
            <w:tcW w:w="6346" w:type="dxa"/>
            <w:tcBorders>
              <w:top w:val="single" w:color="auto" w:sz="4" w:space="0"/>
              <w:left w:val="single" w:color="auto" w:sz="4" w:space="0"/>
              <w:bottom w:val="single" w:color="auto" w:sz="4" w:space="0"/>
              <w:right w:val="single" w:color="auto" w:sz="4" w:space="0"/>
            </w:tcBorders>
            <w:vAlign w:val="center"/>
          </w:tcPr>
          <w:p w14:paraId="3A0026F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支持28倍数码变焦</w:t>
            </w:r>
          </w:p>
        </w:tc>
      </w:tr>
      <w:tr w14:paraId="0E475D36">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7924B9C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变焦方式</w:t>
            </w:r>
          </w:p>
        </w:tc>
        <w:tc>
          <w:tcPr>
            <w:tcW w:w="6346" w:type="dxa"/>
            <w:tcBorders>
              <w:top w:val="single" w:color="auto" w:sz="4" w:space="0"/>
              <w:left w:val="single" w:color="auto" w:sz="4" w:space="0"/>
              <w:bottom w:val="single" w:color="auto" w:sz="4" w:space="0"/>
              <w:right w:val="single" w:color="auto" w:sz="4" w:space="0"/>
            </w:tcBorders>
            <w:vAlign w:val="center"/>
          </w:tcPr>
          <w:p w14:paraId="4C2EB02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支持可见光与红外热成像联动变焦，最大28倍</w:t>
            </w:r>
          </w:p>
        </w:tc>
      </w:tr>
      <w:tr w14:paraId="5EEFA036">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shd w:val="clear" w:color="auto" w:fill="FFFFFF"/>
            <w:vAlign w:val="center"/>
          </w:tcPr>
          <w:p w14:paraId="298003A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稳定系统</w:t>
            </w:r>
          </w:p>
        </w:tc>
        <w:tc>
          <w:tcPr>
            <w:tcW w:w="6346" w:type="dxa"/>
            <w:tcBorders>
              <w:top w:val="single" w:color="auto" w:sz="4" w:space="0"/>
              <w:left w:val="single" w:color="auto" w:sz="4" w:space="0"/>
              <w:bottom w:val="single" w:color="auto" w:sz="4" w:space="0"/>
              <w:right w:val="single" w:color="auto" w:sz="4" w:space="0"/>
            </w:tcBorders>
            <w:shd w:val="clear" w:color="auto" w:fill="FFFFFF"/>
            <w:vAlign w:val="center"/>
          </w:tcPr>
          <w:p w14:paraId="77630DB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具备三轴机械增稳云台（俯仰、横滚、平移）</w:t>
            </w:r>
          </w:p>
        </w:tc>
      </w:tr>
      <w:tr w14:paraId="7DB0A3BD">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1FB5764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可见光相机视频</w:t>
            </w:r>
          </w:p>
        </w:tc>
        <w:tc>
          <w:tcPr>
            <w:tcW w:w="6346" w:type="dxa"/>
            <w:tcBorders>
              <w:top w:val="single" w:color="auto" w:sz="4" w:space="0"/>
              <w:left w:val="single" w:color="auto" w:sz="4" w:space="0"/>
              <w:bottom w:val="single" w:color="auto" w:sz="4" w:space="0"/>
              <w:right w:val="single" w:color="auto" w:sz="4" w:space="0"/>
            </w:tcBorders>
            <w:vAlign w:val="center"/>
          </w:tcPr>
          <w:p w14:paraId="56D4D74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可见光相机支持4k30p视频录制</w:t>
            </w:r>
          </w:p>
        </w:tc>
      </w:tr>
      <w:tr w14:paraId="5651EDD5">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0072C6B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激光测距模块</w:t>
            </w:r>
          </w:p>
        </w:tc>
        <w:tc>
          <w:tcPr>
            <w:tcW w:w="6346" w:type="dxa"/>
            <w:tcBorders>
              <w:top w:val="single" w:color="auto" w:sz="4" w:space="0"/>
              <w:left w:val="single" w:color="auto" w:sz="4" w:space="0"/>
              <w:bottom w:val="single" w:color="auto" w:sz="4" w:space="0"/>
              <w:right w:val="single" w:color="auto" w:sz="4" w:space="0"/>
            </w:tcBorders>
            <w:vAlign w:val="center"/>
          </w:tcPr>
          <w:p w14:paraId="58D2DBC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最远正入射量程可达1800m</w:t>
            </w:r>
          </w:p>
        </w:tc>
      </w:tr>
      <w:tr w14:paraId="29B57B56">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6B8837B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红外补光</w:t>
            </w:r>
          </w:p>
        </w:tc>
        <w:tc>
          <w:tcPr>
            <w:tcW w:w="6346" w:type="dxa"/>
            <w:tcBorders>
              <w:top w:val="single" w:color="auto" w:sz="4" w:space="0"/>
              <w:left w:val="single" w:color="auto" w:sz="4" w:space="0"/>
              <w:bottom w:val="single" w:color="auto" w:sz="4" w:space="0"/>
              <w:right w:val="single" w:color="auto" w:sz="4" w:space="0"/>
            </w:tcBorders>
            <w:vAlign w:val="center"/>
          </w:tcPr>
          <w:p w14:paraId="6EE1332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支持近红外补光灯，提升弱光环境观测能力</w:t>
            </w:r>
          </w:p>
        </w:tc>
      </w:tr>
      <w:tr w14:paraId="089B61E1">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1C483B1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云台俯仰</w:t>
            </w:r>
          </w:p>
        </w:tc>
        <w:tc>
          <w:tcPr>
            <w:tcW w:w="6346" w:type="dxa"/>
            <w:tcBorders>
              <w:top w:val="single" w:color="auto" w:sz="4" w:space="0"/>
              <w:left w:val="single" w:color="auto" w:sz="4" w:space="0"/>
              <w:bottom w:val="single" w:color="auto" w:sz="4" w:space="0"/>
              <w:right w:val="single" w:color="auto" w:sz="4" w:space="0"/>
            </w:tcBorders>
            <w:vAlign w:val="center"/>
          </w:tcPr>
          <w:p w14:paraId="664C729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-90°至90°</w:t>
            </w:r>
          </w:p>
        </w:tc>
      </w:tr>
      <w:tr w14:paraId="04830BFE">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shd w:val="clear" w:color="auto" w:fill="FFFFFF"/>
            <w:vAlign w:val="center"/>
          </w:tcPr>
          <w:p w14:paraId="7B60227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空中中继</w:t>
            </w:r>
          </w:p>
        </w:tc>
        <w:tc>
          <w:tcPr>
            <w:tcW w:w="6346" w:type="dxa"/>
            <w:tcBorders>
              <w:top w:val="single" w:color="auto" w:sz="4" w:space="0"/>
              <w:left w:val="single" w:color="auto" w:sz="4" w:space="0"/>
              <w:bottom w:val="single" w:color="auto" w:sz="4" w:space="0"/>
              <w:right w:val="single" w:color="auto" w:sz="4" w:space="0"/>
            </w:tcBorders>
            <w:shd w:val="clear" w:color="auto" w:fill="FFFFFF"/>
            <w:vAlign w:val="center"/>
          </w:tcPr>
          <w:p w14:paraId="3B83C13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支持空中中继</w:t>
            </w:r>
          </w:p>
        </w:tc>
      </w:tr>
      <w:tr w14:paraId="1C05EEDD">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shd w:val="clear" w:color="auto" w:fill="FFFFFF"/>
            <w:vAlign w:val="center"/>
          </w:tcPr>
          <w:p w14:paraId="4CC8DB2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航线功能</w:t>
            </w:r>
          </w:p>
        </w:tc>
        <w:tc>
          <w:tcPr>
            <w:tcW w:w="6346" w:type="dxa"/>
            <w:tcBorders>
              <w:top w:val="single" w:color="auto" w:sz="4" w:space="0"/>
              <w:left w:val="single" w:color="auto" w:sz="4" w:space="0"/>
              <w:bottom w:val="single" w:color="auto" w:sz="4" w:space="0"/>
              <w:right w:val="single" w:color="auto" w:sz="4" w:space="0"/>
            </w:tcBorders>
            <w:shd w:val="clear" w:color="auto" w:fill="FFFFFF"/>
            <w:vAlign w:val="center"/>
          </w:tcPr>
          <w:p w14:paraId="444C00A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支持航点、正射、倾斜、航带、仿地等多种航线作业类型</w:t>
            </w:r>
          </w:p>
        </w:tc>
      </w:tr>
      <w:tr w14:paraId="383F24EB">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shd w:val="clear" w:color="auto" w:fill="FFFFFF"/>
            <w:vAlign w:val="center"/>
          </w:tcPr>
          <w:p w14:paraId="5AE709C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地理位置时间戳水印</w:t>
            </w:r>
          </w:p>
        </w:tc>
        <w:tc>
          <w:tcPr>
            <w:tcW w:w="6346" w:type="dxa"/>
            <w:tcBorders>
              <w:top w:val="single" w:color="auto" w:sz="4" w:space="0"/>
              <w:left w:val="single" w:color="auto" w:sz="4" w:space="0"/>
              <w:bottom w:val="single" w:color="auto" w:sz="4" w:space="0"/>
              <w:right w:val="single" w:color="auto" w:sz="4" w:space="0"/>
            </w:tcBorders>
            <w:shd w:val="clear" w:color="auto" w:fill="FFFFFF"/>
            <w:vAlign w:val="center"/>
          </w:tcPr>
          <w:p w14:paraId="6D923CF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支持在无人机拍摄的可见光视频与照片上记录拍摄时的 地理位置 坐标和时间</w:t>
            </w:r>
          </w:p>
        </w:tc>
      </w:tr>
      <w:tr w14:paraId="776606F7">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shd w:val="clear" w:color="auto" w:fill="FFFFFF"/>
            <w:vAlign w:val="center"/>
          </w:tcPr>
          <w:p w14:paraId="7FBC257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激光测距信息</w:t>
            </w:r>
          </w:p>
        </w:tc>
        <w:tc>
          <w:tcPr>
            <w:tcW w:w="6346" w:type="dxa"/>
            <w:tcBorders>
              <w:top w:val="single" w:color="auto" w:sz="4" w:space="0"/>
              <w:left w:val="single" w:color="auto" w:sz="4" w:space="0"/>
              <w:bottom w:val="single" w:color="auto" w:sz="4" w:space="0"/>
              <w:right w:val="single" w:color="auto" w:sz="4" w:space="0"/>
            </w:tcBorders>
            <w:shd w:val="clear" w:color="auto" w:fill="FFFFFF"/>
            <w:vAlign w:val="center"/>
          </w:tcPr>
          <w:p w14:paraId="15D8AA3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支持可见光照片中记录激光测距获取的距离和地理位置坐标</w:t>
            </w:r>
          </w:p>
        </w:tc>
      </w:tr>
      <w:tr w14:paraId="712EB55B">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shd w:val="clear" w:color="auto" w:fill="FFFFFF"/>
            <w:vAlign w:val="center"/>
          </w:tcPr>
          <w:p w14:paraId="52C1B0F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ADS-B功能</w:t>
            </w:r>
          </w:p>
        </w:tc>
        <w:tc>
          <w:tcPr>
            <w:tcW w:w="6346" w:type="dxa"/>
            <w:tcBorders>
              <w:top w:val="single" w:color="auto" w:sz="4" w:space="0"/>
              <w:left w:val="single" w:color="auto" w:sz="4" w:space="0"/>
              <w:bottom w:val="single" w:color="auto" w:sz="4" w:space="0"/>
              <w:right w:val="single" w:color="auto" w:sz="4" w:space="0"/>
            </w:tcBorders>
            <w:vAlign w:val="center"/>
          </w:tcPr>
          <w:p w14:paraId="37117B2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能够接收民航客机的ADS-B广播信息，并能过地面端软件向用户发出附近民航客机预警信息</w:t>
            </w:r>
          </w:p>
        </w:tc>
      </w:tr>
      <w:tr w14:paraId="5EE3B69B">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shd w:val="clear" w:color="auto" w:fill="FFFFFF"/>
            <w:vAlign w:val="center"/>
          </w:tcPr>
          <w:p w14:paraId="6BDEC91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一键全景</w:t>
            </w:r>
          </w:p>
        </w:tc>
        <w:tc>
          <w:tcPr>
            <w:tcW w:w="6346" w:type="dxa"/>
            <w:tcBorders>
              <w:top w:val="single" w:color="auto" w:sz="4" w:space="0"/>
              <w:left w:val="single" w:color="auto" w:sz="4" w:space="0"/>
              <w:bottom w:val="single" w:color="auto" w:sz="4" w:space="0"/>
              <w:right w:val="single" w:color="auto" w:sz="4" w:space="0"/>
            </w:tcBorders>
            <w:vAlign w:val="center"/>
          </w:tcPr>
          <w:p w14:paraId="55328AB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支持一键全景功能</w:t>
            </w:r>
          </w:p>
        </w:tc>
      </w:tr>
      <w:tr w14:paraId="0B02651D">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shd w:val="clear" w:color="auto" w:fill="FFFFFF"/>
            <w:vAlign w:val="center"/>
          </w:tcPr>
          <w:p w14:paraId="58A5D55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智能识别功能</w:t>
            </w:r>
          </w:p>
        </w:tc>
        <w:tc>
          <w:tcPr>
            <w:tcW w:w="6346" w:type="dxa"/>
            <w:tcBorders>
              <w:top w:val="single" w:color="auto" w:sz="4" w:space="0"/>
              <w:left w:val="single" w:color="auto" w:sz="4" w:space="0"/>
              <w:bottom w:val="single" w:color="auto" w:sz="4" w:space="0"/>
              <w:right w:val="single" w:color="auto" w:sz="4" w:space="0"/>
            </w:tcBorders>
            <w:vAlign w:val="center"/>
          </w:tcPr>
          <w:p w14:paraId="48998F3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可见光支持人车船目标的AI识别</w:t>
            </w:r>
          </w:p>
        </w:tc>
      </w:tr>
      <w:tr w14:paraId="0422388C">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shd w:val="clear" w:color="auto" w:fill="FFFFFF"/>
            <w:vAlign w:val="center"/>
          </w:tcPr>
          <w:p w14:paraId="086677E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夜景模式</w:t>
            </w:r>
          </w:p>
        </w:tc>
        <w:tc>
          <w:tcPr>
            <w:tcW w:w="6346" w:type="dxa"/>
            <w:tcBorders>
              <w:top w:val="single" w:color="auto" w:sz="4" w:space="0"/>
              <w:left w:val="single" w:color="auto" w:sz="4" w:space="0"/>
              <w:bottom w:val="single" w:color="auto" w:sz="4" w:space="0"/>
              <w:right w:val="single" w:color="auto" w:sz="4" w:space="0"/>
            </w:tcBorders>
            <w:vAlign w:val="center"/>
          </w:tcPr>
          <w:p w14:paraId="159F809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支持全彩夜视、黑白夜视</w:t>
            </w:r>
          </w:p>
        </w:tc>
      </w:tr>
      <w:tr w14:paraId="2C818CFA">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2817D74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天线</w:t>
            </w:r>
          </w:p>
        </w:tc>
        <w:tc>
          <w:tcPr>
            <w:tcW w:w="6346" w:type="dxa"/>
            <w:tcBorders>
              <w:top w:val="single" w:color="auto" w:sz="4" w:space="0"/>
              <w:left w:val="single" w:color="auto" w:sz="4" w:space="0"/>
              <w:bottom w:val="single" w:color="auto" w:sz="4" w:space="0"/>
              <w:right w:val="single" w:color="auto" w:sz="4" w:space="0"/>
            </w:tcBorders>
            <w:vAlign w:val="center"/>
          </w:tcPr>
          <w:p w14:paraId="6B87EEE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8天线，采用2发4收天线方案</w:t>
            </w:r>
          </w:p>
        </w:tc>
      </w:tr>
      <w:tr w14:paraId="72307CA6">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3EDF6F6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工作频段</w:t>
            </w:r>
          </w:p>
        </w:tc>
        <w:tc>
          <w:tcPr>
            <w:tcW w:w="6346" w:type="dxa"/>
            <w:tcBorders>
              <w:top w:val="single" w:color="auto" w:sz="4" w:space="0"/>
              <w:left w:val="single" w:color="auto" w:sz="4" w:space="0"/>
              <w:bottom w:val="single" w:color="auto" w:sz="4" w:space="0"/>
              <w:right w:val="single" w:color="auto" w:sz="4" w:space="0"/>
            </w:tcBorders>
            <w:vAlign w:val="center"/>
          </w:tcPr>
          <w:p w14:paraId="3D4EC6E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支持2.4G、5.8G图传</w:t>
            </w:r>
          </w:p>
        </w:tc>
      </w:tr>
      <w:tr w14:paraId="528FFF8C">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2B78EC6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一体化设计</w:t>
            </w:r>
          </w:p>
        </w:tc>
        <w:tc>
          <w:tcPr>
            <w:tcW w:w="6346" w:type="dxa"/>
            <w:tcBorders>
              <w:top w:val="single" w:color="auto" w:sz="4" w:space="0"/>
              <w:left w:val="single" w:color="auto" w:sz="4" w:space="0"/>
              <w:bottom w:val="single" w:color="auto" w:sz="4" w:space="0"/>
              <w:right w:val="single" w:color="auto" w:sz="4" w:space="0"/>
            </w:tcBorders>
            <w:vAlign w:val="center"/>
          </w:tcPr>
          <w:p w14:paraId="0D21865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具备遥控器和显示屏一体化设计</w:t>
            </w:r>
          </w:p>
        </w:tc>
      </w:tr>
      <w:tr w14:paraId="25C7C6F2">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6AC2BD5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显示器分辨率</w:t>
            </w:r>
          </w:p>
        </w:tc>
        <w:tc>
          <w:tcPr>
            <w:tcW w:w="6346" w:type="dxa"/>
            <w:tcBorders>
              <w:top w:val="single" w:color="auto" w:sz="4" w:space="0"/>
              <w:left w:val="single" w:color="auto" w:sz="4" w:space="0"/>
              <w:bottom w:val="single" w:color="auto" w:sz="4" w:space="0"/>
              <w:right w:val="single" w:color="auto" w:sz="4" w:space="0"/>
            </w:tcBorders>
            <w:vAlign w:val="center"/>
          </w:tcPr>
          <w:p w14:paraId="74227C1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地面站显示器应采用触摸屏，屏幕显示分辨率1920*1080p</w:t>
            </w:r>
          </w:p>
        </w:tc>
      </w:tr>
      <w:tr w14:paraId="5A6C73B2">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020F951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显示器亮度</w:t>
            </w:r>
          </w:p>
        </w:tc>
        <w:tc>
          <w:tcPr>
            <w:tcW w:w="6346" w:type="dxa"/>
            <w:tcBorders>
              <w:top w:val="single" w:color="auto" w:sz="4" w:space="0"/>
              <w:left w:val="single" w:color="auto" w:sz="4" w:space="0"/>
              <w:bottom w:val="single" w:color="auto" w:sz="4" w:space="0"/>
              <w:right w:val="single" w:color="auto" w:sz="4" w:space="0"/>
            </w:tcBorders>
            <w:vAlign w:val="center"/>
          </w:tcPr>
          <w:p w14:paraId="23D6F16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显示器亮度=1400尼特</w:t>
            </w:r>
          </w:p>
        </w:tc>
      </w:tr>
      <w:tr w14:paraId="5CBEADA9">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68AF76C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遥控器4G增强图传</w:t>
            </w:r>
          </w:p>
        </w:tc>
        <w:tc>
          <w:tcPr>
            <w:tcW w:w="6346" w:type="dxa"/>
            <w:tcBorders>
              <w:top w:val="single" w:color="auto" w:sz="4" w:space="0"/>
              <w:left w:val="single" w:color="auto" w:sz="4" w:space="0"/>
              <w:bottom w:val="single" w:color="auto" w:sz="4" w:space="0"/>
              <w:right w:val="single" w:color="auto" w:sz="4" w:space="0"/>
            </w:tcBorders>
            <w:vAlign w:val="center"/>
          </w:tcPr>
          <w:p w14:paraId="78222B3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支持4G增强图传模块，提升图传稳定性，支持eSIM卡</w:t>
            </w:r>
          </w:p>
        </w:tc>
      </w:tr>
      <w:tr w14:paraId="59C89E44">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14DE8CC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遥控器重量</w:t>
            </w:r>
          </w:p>
        </w:tc>
        <w:tc>
          <w:tcPr>
            <w:tcW w:w="6346" w:type="dxa"/>
            <w:tcBorders>
              <w:top w:val="single" w:color="auto" w:sz="4" w:space="0"/>
              <w:left w:val="single" w:color="auto" w:sz="4" w:space="0"/>
              <w:bottom w:val="single" w:color="auto" w:sz="4" w:space="0"/>
              <w:right w:val="single" w:color="auto" w:sz="4" w:space="0"/>
            </w:tcBorders>
            <w:vAlign w:val="center"/>
          </w:tcPr>
          <w:p w14:paraId="7A29115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不带外置电池重量为1.15kg</w:t>
            </w:r>
          </w:p>
        </w:tc>
      </w:tr>
      <w:tr w14:paraId="1575B86E">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6873EF4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接口</w:t>
            </w:r>
          </w:p>
        </w:tc>
        <w:tc>
          <w:tcPr>
            <w:tcW w:w="6346" w:type="dxa"/>
            <w:tcBorders>
              <w:top w:val="single" w:color="auto" w:sz="4" w:space="0"/>
              <w:left w:val="single" w:color="auto" w:sz="4" w:space="0"/>
              <w:bottom w:val="single" w:color="auto" w:sz="4" w:space="0"/>
              <w:right w:val="single" w:color="auto" w:sz="4" w:space="0"/>
            </w:tcBorders>
            <w:vAlign w:val="center"/>
          </w:tcPr>
          <w:p w14:paraId="6AD6B4B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 xml:space="preserve">支持的接口包括HDMI 1.4，SD3.0，Type-C 支持 OTG，支持 PD 充电，USB-A </w:t>
            </w:r>
          </w:p>
        </w:tc>
      </w:tr>
      <w:tr w14:paraId="126C974A">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1DEDAE9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遥控器外置电池</w:t>
            </w:r>
          </w:p>
        </w:tc>
        <w:tc>
          <w:tcPr>
            <w:tcW w:w="6346" w:type="dxa"/>
            <w:tcBorders>
              <w:top w:val="single" w:color="auto" w:sz="4" w:space="0"/>
              <w:left w:val="single" w:color="auto" w:sz="4" w:space="0"/>
              <w:bottom w:val="single" w:color="auto" w:sz="4" w:space="0"/>
              <w:right w:val="single" w:color="auto" w:sz="4" w:space="0"/>
            </w:tcBorders>
            <w:vAlign w:val="center"/>
          </w:tcPr>
          <w:p w14:paraId="24FF7A0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选配支持WB37（4920 mAh @ 7.6 V）37Wh外置电池</w:t>
            </w:r>
          </w:p>
        </w:tc>
      </w:tr>
      <w:tr w14:paraId="21A69194">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43EB973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遥控器防护等级</w:t>
            </w:r>
          </w:p>
        </w:tc>
        <w:tc>
          <w:tcPr>
            <w:tcW w:w="6346" w:type="dxa"/>
            <w:tcBorders>
              <w:top w:val="single" w:color="auto" w:sz="4" w:space="0"/>
              <w:left w:val="single" w:color="auto" w:sz="4" w:space="0"/>
              <w:bottom w:val="single" w:color="auto" w:sz="4" w:space="0"/>
              <w:right w:val="single" w:color="auto" w:sz="4" w:space="0"/>
            </w:tcBorders>
            <w:vAlign w:val="center"/>
          </w:tcPr>
          <w:p w14:paraId="4EA6003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遥控器支持IP54防护等级</w:t>
            </w:r>
          </w:p>
        </w:tc>
      </w:tr>
      <w:tr w14:paraId="7D1A078D">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04E6F8B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喊话器与喊话器</w:t>
            </w:r>
          </w:p>
        </w:tc>
        <w:tc>
          <w:tcPr>
            <w:tcW w:w="6346" w:type="dxa"/>
            <w:tcBorders>
              <w:top w:val="single" w:color="auto" w:sz="4" w:space="0"/>
              <w:left w:val="single" w:color="auto" w:sz="4" w:space="0"/>
              <w:bottom w:val="single" w:color="auto" w:sz="4" w:space="0"/>
              <w:right w:val="single" w:color="auto" w:sz="4" w:space="0"/>
            </w:tcBorders>
            <w:vAlign w:val="center"/>
          </w:tcPr>
          <w:p w14:paraId="326B643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支持单独挂载喊话器或喊话器；支持同时挂载探照灯和喊话器</w:t>
            </w:r>
          </w:p>
        </w:tc>
      </w:tr>
      <w:tr w14:paraId="0AB2739A">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703D885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喊话器重量</w:t>
            </w:r>
          </w:p>
        </w:tc>
        <w:tc>
          <w:tcPr>
            <w:tcW w:w="6346" w:type="dxa"/>
            <w:tcBorders>
              <w:top w:val="single" w:color="auto" w:sz="4" w:space="0"/>
              <w:left w:val="single" w:color="auto" w:sz="4" w:space="0"/>
              <w:bottom w:val="single" w:color="auto" w:sz="4" w:space="0"/>
              <w:right w:val="single" w:color="auto" w:sz="4" w:space="0"/>
            </w:tcBorders>
            <w:vAlign w:val="center"/>
          </w:tcPr>
          <w:p w14:paraId="517AB31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92.5 克（含支架）；90 克（不含支架）</w:t>
            </w:r>
          </w:p>
        </w:tc>
      </w:tr>
      <w:tr w14:paraId="7BA2D22E">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7DB48D6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探照灯重量</w:t>
            </w:r>
          </w:p>
        </w:tc>
        <w:tc>
          <w:tcPr>
            <w:tcW w:w="6346" w:type="dxa"/>
            <w:tcBorders>
              <w:top w:val="single" w:color="auto" w:sz="4" w:space="0"/>
              <w:left w:val="single" w:color="auto" w:sz="4" w:space="0"/>
              <w:bottom w:val="single" w:color="auto" w:sz="4" w:space="0"/>
              <w:right w:val="single" w:color="auto" w:sz="4" w:space="0"/>
            </w:tcBorders>
            <w:vAlign w:val="center"/>
          </w:tcPr>
          <w:p w14:paraId="05600EE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99 克（含支架）；91 克（不含支架）</w:t>
            </w:r>
          </w:p>
        </w:tc>
      </w:tr>
      <w:tr w14:paraId="73544298">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215A9E1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喊话器防护等级</w:t>
            </w:r>
          </w:p>
        </w:tc>
        <w:tc>
          <w:tcPr>
            <w:tcW w:w="6346" w:type="dxa"/>
            <w:tcBorders>
              <w:top w:val="single" w:color="auto" w:sz="4" w:space="0"/>
              <w:left w:val="single" w:color="auto" w:sz="4" w:space="0"/>
              <w:bottom w:val="single" w:color="auto" w:sz="4" w:space="0"/>
              <w:right w:val="single" w:color="auto" w:sz="4" w:space="0"/>
            </w:tcBorders>
            <w:vAlign w:val="center"/>
          </w:tcPr>
          <w:p w14:paraId="1D8E08E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IP55</w:t>
            </w:r>
          </w:p>
        </w:tc>
      </w:tr>
      <w:tr w14:paraId="679C5CFA">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076A6CA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探照灯防护等级</w:t>
            </w:r>
          </w:p>
        </w:tc>
        <w:tc>
          <w:tcPr>
            <w:tcW w:w="6346" w:type="dxa"/>
            <w:tcBorders>
              <w:top w:val="single" w:color="auto" w:sz="4" w:space="0"/>
              <w:left w:val="single" w:color="auto" w:sz="4" w:space="0"/>
              <w:bottom w:val="single" w:color="auto" w:sz="4" w:space="0"/>
              <w:right w:val="single" w:color="auto" w:sz="4" w:space="0"/>
            </w:tcBorders>
            <w:vAlign w:val="center"/>
          </w:tcPr>
          <w:p w14:paraId="5ADBCCE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IP55</w:t>
            </w:r>
          </w:p>
        </w:tc>
      </w:tr>
      <w:tr w14:paraId="74E3C385">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4757B60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充电器（配合遥控器）</w:t>
            </w:r>
          </w:p>
        </w:tc>
        <w:tc>
          <w:tcPr>
            <w:tcW w:w="6346" w:type="dxa"/>
            <w:tcBorders>
              <w:top w:val="single" w:color="auto" w:sz="4" w:space="0"/>
              <w:left w:val="single" w:color="auto" w:sz="4" w:space="0"/>
              <w:bottom w:val="single" w:color="auto" w:sz="4" w:space="0"/>
              <w:right w:val="single" w:color="auto" w:sz="4" w:space="0"/>
            </w:tcBorders>
            <w:vAlign w:val="center"/>
          </w:tcPr>
          <w:p w14:paraId="2149751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240W</w:t>
            </w:r>
          </w:p>
        </w:tc>
      </w:tr>
      <w:tr w14:paraId="2E450E6D">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2DD4264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支持SDK开放</w:t>
            </w:r>
          </w:p>
        </w:tc>
        <w:tc>
          <w:tcPr>
            <w:tcW w:w="6346" w:type="dxa"/>
            <w:tcBorders>
              <w:top w:val="single" w:color="auto" w:sz="4" w:space="0"/>
              <w:left w:val="single" w:color="auto" w:sz="4" w:space="0"/>
              <w:bottom w:val="single" w:color="auto" w:sz="4" w:space="0"/>
              <w:right w:val="single" w:color="auto" w:sz="4" w:space="0"/>
            </w:tcBorders>
            <w:vAlign w:val="center"/>
          </w:tcPr>
          <w:p w14:paraId="18C66CC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支持SDK开放，可基于MSDK开发控制无人机的APP，基于PSDK可开发更多挂载在飞机上的负载设备</w:t>
            </w:r>
          </w:p>
        </w:tc>
      </w:tr>
      <w:tr w14:paraId="5837F51D">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4DF13C7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支持API开发</w:t>
            </w:r>
          </w:p>
        </w:tc>
        <w:tc>
          <w:tcPr>
            <w:tcW w:w="6346" w:type="dxa"/>
            <w:tcBorders>
              <w:top w:val="single" w:color="auto" w:sz="4" w:space="0"/>
              <w:left w:val="single" w:color="auto" w:sz="4" w:space="0"/>
              <w:bottom w:val="single" w:color="auto" w:sz="4" w:space="0"/>
              <w:right w:val="single" w:color="auto" w:sz="4" w:space="0"/>
            </w:tcBorders>
            <w:vAlign w:val="center"/>
          </w:tcPr>
          <w:p w14:paraId="325600B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支持上云API开发，实现无人机信息与云端的实时同步</w:t>
            </w:r>
          </w:p>
        </w:tc>
      </w:tr>
      <w:tr w14:paraId="7D2F62D4">
        <w:tblPrEx>
          <w:tblCellMar>
            <w:top w:w="0" w:type="dxa"/>
            <w:left w:w="108" w:type="dxa"/>
            <w:bottom w:w="0" w:type="dxa"/>
            <w:right w:w="108" w:type="dxa"/>
          </w:tblCellMar>
        </w:tblPrEx>
        <w:trPr>
          <w:jc w:val="center"/>
        </w:trPr>
        <w:tc>
          <w:tcPr>
            <w:tcW w:w="2176" w:type="dxa"/>
            <w:tcBorders>
              <w:top w:val="single" w:color="auto" w:sz="4" w:space="0"/>
              <w:left w:val="single" w:color="auto" w:sz="4" w:space="0"/>
              <w:bottom w:val="single" w:color="auto" w:sz="4" w:space="0"/>
              <w:right w:val="single" w:color="auto" w:sz="4" w:space="0"/>
            </w:tcBorders>
            <w:vAlign w:val="center"/>
          </w:tcPr>
          <w:p w14:paraId="1ECCB05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机载算力开放</w:t>
            </w:r>
          </w:p>
        </w:tc>
        <w:tc>
          <w:tcPr>
            <w:tcW w:w="6346" w:type="dxa"/>
            <w:tcBorders>
              <w:top w:val="single" w:color="auto" w:sz="4" w:space="0"/>
              <w:left w:val="single" w:color="auto" w:sz="4" w:space="0"/>
              <w:bottom w:val="single" w:color="auto" w:sz="4" w:space="0"/>
              <w:right w:val="single" w:color="auto" w:sz="4" w:space="0"/>
            </w:tcBorders>
            <w:vAlign w:val="center"/>
          </w:tcPr>
          <w:p w14:paraId="1AB0865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机载算力支持开放，可满足更多目标检测的应用</w:t>
            </w:r>
          </w:p>
        </w:tc>
      </w:tr>
    </w:tbl>
    <w:p w14:paraId="0D5C50D9">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p>
    <w:tbl>
      <w:tblPr>
        <w:tblStyle w:val="42"/>
        <w:tblW w:w="8522" w:type="dxa"/>
        <w:jc w:val="center"/>
        <w:tblLayout w:type="fixed"/>
        <w:tblCellMar>
          <w:top w:w="0" w:type="dxa"/>
          <w:left w:w="108" w:type="dxa"/>
          <w:bottom w:w="0" w:type="dxa"/>
          <w:right w:w="108" w:type="dxa"/>
        </w:tblCellMar>
      </w:tblPr>
      <w:tblGrid>
        <w:gridCol w:w="1515"/>
        <w:gridCol w:w="7007"/>
      </w:tblGrid>
      <w:tr w14:paraId="385766FC">
        <w:tblPrEx>
          <w:tblCellMar>
            <w:top w:w="0" w:type="dxa"/>
            <w:left w:w="108" w:type="dxa"/>
            <w:bottom w:w="0" w:type="dxa"/>
            <w:right w:w="108" w:type="dxa"/>
          </w:tblCellMar>
        </w:tblPrEx>
        <w:trPr>
          <w:trHeight w:val="482" w:hRule="atLeast"/>
          <w:jc w:val="center"/>
        </w:trPr>
        <w:tc>
          <w:tcPr>
            <w:tcW w:w="8522"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14:paraId="734A7331">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一体机参数</w:t>
            </w:r>
          </w:p>
        </w:tc>
      </w:tr>
      <w:tr w14:paraId="38A29E40">
        <w:tblPrEx>
          <w:tblCellMar>
            <w:top w:w="0" w:type="dxa"/>
            <w:left w:w="108" w:type="dxa"/>
            <w:bottom w:w="0" w:type="dxa"/>
            <w:right w:w="108" w:type="dxa"/>
          </w:tblCellMar>
        </w:tblPrEx>
        <w:trPr>
          <w:tblHeader/>
          <w:jc w:val="center"/>
        </w:trPr>
        <w:tc>
          <w:tcPr>
            <w:tcW w:w="1515" w:type="dxa"/>
            <w:tcBorders>
              <w:top w:val="single" w:color="000000" w:sz="4" w:space="0"/>
              <w:left w:val="single" w:color="000000" w:sz="4" w:space="0"/>
              <w:bottom w:val="single" w:color="000000" w:sz="4" w:space="0"/>
              <w:right w:val="single" w:color="000000" w:sz="4" w:space="0"/>
            </w:tcBorders>
            <w:vAlign w:val="center"/>
          </w:tcPr>
          <w:p w14:paraId="60014A25">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szCs w:val="24"/>
                <w:highlight w:val="none"/>
              </w:rPr>
              <w:t>整机重量</w:t>
            </w:r>
          </w:p>
        </w:tc>
        <w:tc>
          <w:tcPr>
            <w:tcW w:w="7007" w:type="dxa"/>
            <w:tcBorders>
              <w:top w:val="single" w:color="000000" w:sz="4" w:space="0"/>
              <w:left w:val="single" w:color="000000" w:sz="4" w:space="0"/>
              <w:bottom w:val="single" w:color="000000" w:sz="4" w:space="0"/>
              <w:right w:val="single" w:color="000000" w:sz="4" w:space="0"/>
            </w:tcBorders>
            <w:vAlign w:val="center"/>
          </w:tcPr>
          <w:p w14:paraId="76958601">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rFonts w:hint="eastAsia"/>
                <w:szCs w:val="24"/>
                <w:highlight w:val="none"/>
              </w:rPr>
              <w:t>主机：</w:t>
            </w:r>
            <w:r>
              <w:rPr>
                <w:szCs w:val="24"/>
                <w:highlight w:val="none"/>
              </w:rPr>
              <w:t xml:space="preserve">3.008 </w:t>
            </w:r>
            <w:r>
              <w:rPr>
                <w:rFonts w:hint="eastAsia"/>
                <w:szCs w:val="24"/>
                <w:highlight w:val="none"/>
              </w:rPr>
              <w:t>千克，电源：1.05 千克</w:t>
            </w:r>
          </w:p>
        </w:tc>
      </w:tr>
      <w:tr w14:paraId="12B5B6D0">
        <w:tblPrEx>
          <w:tblCellMar>
            <w:top w:w="0" w:type="dxa"/>
            <w:left w:w="108" w:type="dxa"/>
            <w:bottom w:w="0" w:type="dxa"/>
            <w:right w:w="108" w:type="dxa"/>
          </w:tblCellMar>
        </w:tblPrEx>
        <w:trPr>
          <w:tblHeader/>
          <w:jc w:val="center"/>
        </w:trPr>
        <w:tc>
          <w:tcPr>
            <w:tcW w:w="1515" w:type="dxa"/>
            <w:tcBorders>
              <w:top w:val="single" w:color="000000" w:sz="4" w:space="0"/>
              <w:left w:val="single" w:color="000000" w:sz="4" w:space="0"/>
              <w:bottom w:val="single" w:color="000000" w:sz="4" w:space="0"/>
              <w:right w:val="single" w:color="000000" w:sz="4" w:space="0"/>
            </w:tcBorders>
            <w:vAlign w:val="center"/>
          </w:tcPr>
          <w:p w14:paraId="16190257">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szCs w:val="24"/>
                <w:highlight w:val="none"/>
              </w:rPr>
              <w:t>尺寸</w:t>
            </w:r>
          </w:p>
        </w:tc>
        <w:tc>
          <w:tcPr>
            <w:tcW w:w="7007" w:type="dxa"/>
            <w:tcBorders>
              <w:top w:val="single" w:color="000000" w:sz="4" w:space="0"/>
              <w:left w:val="single" w:color="000000" w:sz="4" w:space="0"/>
              <w:bottom w:val="single" w:color="000000" w:sz="4" w:space="0"/>
              <w:right w:val="single" w:color="000000" w:sz="4" w:space="0"/>
            </w:tcBorders>
            <w:vAlign w:val="center"/>
          </w:tcPr>
          <w:p w14:paraId="2D997248">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szCs w:val="24"/>
                <w:highlight w:val="none"/>
              </w:rPr>
              <w:t>长 223 毫米，宽 87 毫米，高 202 毫米</w:t>
            </w:r>
          </w:p>
        </w:tc>
      </w:tr>
      <w:tr w14:paraId="57E528D1">
        <w:tblPrEx>
          <w:tblCellMar>
            <w:top w:w="0" w:type="dxa"/>
            <w:left w:w="108" w:type="dxa"/>
            <w:bottom w:w="0" w:type="dxa"/>
            <w:right w:w="108" w:type="dxa"/>
          </w:tblCellMar>
        </w:tblPrEx>
        <w:trPr>
          <w:tblHeader/>
          <w:jc w:val="center"/>
        </w:trPr>
        <w:tc>
          <w:tcPr>
            <w:tcW w:w="1515" w:type="dxa"/>
            <w:tcBorders>
              <w:top w:val="single" w:color="000000" w:sz="4" w:space="0"/>
              <w:left w:val="single" w:color="000000" w:sz="4" w:space="0"/>
              <w:bottom w:val="single" w:color="000000" w:sz="4" w:space="0"/>
              <w:right w:val="single" w:color="000000" w:sz="4" w:space="0"/>
            </w:tcBorders>
            <w:vAlign w:val="center"/>
          </w:tcPr>
          <w:p w14:paraId="6C9F9C9A">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szCs w:val="24"/>
                <w:highlight w:val="none"/>
              </w:rPr>
              <w:t>处理器</w:t>
            </w:r>
          </w:p>
        </w:tc>
        <w:tc>
          <w:tcPr>
            <w:tcW w:w="7007" w:type="dxa"/>
            <w:tcBorders>
              <w:top w:val="single" w:color="000000" w:sz="4" w:space="0"/>
              <w:left w:val="single" w:color="000000" w:sz="4" w:space="0"/>
              <w:bottom w:val="single" w:color="000000" w:sz="4" w:space="0"/>
              <w:right w:val="single" w:color="000000" w:sz="4" w:space="0"/>
            </w:tcBorders>
            <w:vAlign w:val="center"/>
          </w:tcPr>
          <w:p w14:paraId="390A8306">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szCs w:val="24"/>
                <w:highlight w:val="none"/>
              </w:rPr>
              <w:t>英特尔® 酷睿™ Ultra 7 处理器 265</w:t>
            </w:r>
          </w:p>
        </w:tc>
      </w:tr>
      <w:tr w14:paraId="49BA0286">
        <w:tblPrEx>
          <w:tblCellMar>
            <w:top w:w="0" w:type="dxa"/>
            <w:left w:w="108" w:type="dxa"/>
            <w:bottom w:w="0" w:type="dxa"/>
            <w:right w:w="108" w:type="dxa"/>
          </w:tblCellMar>
        </w:tblPrEx>
        <w:trPr>
          <w:tblHeader/>
          <w:jc w:val="center"/>
        </w:trPr>
        <w:tc>
          <w:tcPr>
            <w:tcW w:w="1515" w:type="dxa"/>
            <w:tcBorders>
              <w:top w:val="single" w:color="000000" w:sz="4" w:space="0"/>
              <w:left w:val="single" w:color="000000" w:sz="4" w:space="0"/>
              <w:bottom w:val="single" w:color="000000" w:sz="4" w:space="0"/>
              <w:right w:val="single" w:color="000000" w:sz="4" w:space="0"/>
            </w:tcBorders>
            <w:vAlign w:val="center"/>
          </w:tcPr>
          <w:p w14:paraId="435C086E">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szCs w:val="24"/>
                <w:highlight w:val="none"/>
              </w:rPr>
              <w:t>系统内存</w:t>
            </w:r>
          </w:p>
        </w:tc>
        <w:tc>
          <w:tcPr>
            <w:tcW w:w="7007" w:type="dxa"/>
            <w:tcBorders>
              <w:top w:val="single" w:color="000000" w:sz="4" w:space="0"/>
              <w:left w:val="single" w:color="000000" w:sz="4" w:space="0"/>
              <w:bottom w:val="single" w:color="000000" w:sz="4" w:space="0"/>
              <w:right w:val="single" w:color="000000" w:sz="4" w:space="0"/>
            </w:tcBorders>
            <w:vAlign w:val="center"/>
          </w:tcPr>
          <w:p w14:paraId="051F2C8A">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szCs w:val="24"/>
                <w:highlight w:val="none"/>
              </w:rPr>
              <w:t>64GB</w:t>
            </w:r>
          </w:p>
        </w:tc>
      </w:tr>
      <w:tr w14:paraId="5235ED06">
        <w:tblPrEx>
          <w:tblCellMar>
            <w:top w:w="0" w:type="dxa"/>
            <w:left w:w="108" w:type="dxa"/>
            <w:bottom w:w="0" w:type="dxa"/>
            <w:right w:w="108" w:type="dxa"/>
          </w:tblCellMar>
        </w:tblPrEx>
        <w:trPr>
          <w:tblHeader/>
          <w:jc w:val="center"/>
        </w:trPr>
        <w:tc>
          <w:tcPr>
            <w:tcW w:w="1515" w:type="dxa"/>
            <w:tcBorders>
              <w:top w:val="single" w:color="000000" w:sz="4" w:space="0"/>
              <w:left w:val="single" w:color="000000" w:sz="4" w:space="0"/>
              <w:bottom w:val="single" w:color="000000" w:sz="4" w:space="0"/>
              <w:right w:val="single" w:color="000000" w:sz="4" w:space="0"/>
            </w:tcBorders>
            <w:vAlign w:val="center"/>
          </w:tcPr>
          <w:p w14:paraId="6DEB6EE1">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szCs w:val="24"/>
                <w:highlight w:val="none"/>
              </w:rPr>
              <w:t>系统存储</w:t>
            </w:r>
          </w:p>
        </w:tc>
        <w:tc>
          <w:tcPr>
            <w:tcW w:w="7007" w:type="dxa"/>
            <w:tcBorders>
              <w:top w:val="single" w:color="000000" w:sz="4" w:space="0"/>
              <w:left w:val="single" w:color="000000" w:sz="4" w:space="0"/>
              <w:bottom w:val="single" w:color="000000" w:sz="4" w:space="0"/>
              <w:right w:val="single" w:color="000000" w:sz="4" w:space="0"/>
            </w:tcBorders>
            <w:vAlign w:val="center"/>
          </w:tcPr>
          <w:p w14:paraId="26E4AC6E">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szCs w:val="24"/>
                <w:highlight w:val="none"/>
              </w:rPr>
              <w:t>共配有 3 块 2TB 固态硬盘，其中 1 块用作系统盘，另外 2 块用作数据盘，组建 RAID 1 磁盘镜像。</w:t>
            </w:r>
          </w:p>
        </w:tc>
      </w:tr>
      <w:tr w14:paraId="3A838F41">
        <w:tblPrEx>
          <w:tblCellMar>
            <w:top w:w="0" w:type="dxa"/>
            <w:left w:w="108" w:type="dxa"/>
            <w:bottom w:w="0" w:type="dxa"/>
            <w:right w:w="108" w:type="dxa"/>
          </w:tblCellMar>
        </w:tblPrEx>
        <w:trPr>
          <w:tblHeader/>
          <w:jc w:val="center"/>
        </w:trPr>
        <w:tc>
          <w:tcPr>
            <w:tcW w:w="1515" w:type="dxa"/>
            <w:tcBorders>
              <w:top w:val="single" w:color="000000" w:sz="4" w:space="0"/>
              <w:left w:val="single" w:color="000000" w:sz="4" w:space="0"/>
              <w:bottom w:val="single" w:color="000000" w:sz="4" w:space="0"/>
              <w:right w:val="single" w:color="000000" w:sz="4" w:space="0"/>
            </w:tcBorders>
            <w:vAlign w:val="center"/>
          </w:tcPr>
          <w:p w14:paraId="7A0FACE0">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szCs w:val="24"/>
                <w:highlight w:val="none"/>
              </w:rPr>
              <w:t>显卡</w:t>
            </w:r>
          </w:p>
        </w:tc>
        <w:tc>
          <w:tcPr>
            <w:tcW w:w="7007" w:type="dxa"/>
            <w:tcBorders>
              <w:top w:val="single" w:color="000000" w:sz="4" w:space="0"/>
              <w:left w:val="single" w:color="000000" w:sz="4" w:space="0"/>
              <w:bottom w:val="single" w:color="000000" w:sz="4" w:space="0"/>
              <w:right w:val="single" w:color="000000" w:sz="4" w:space="0"/>
            </w:tcBorders>
            <w:vAlign w:val="center"/>
          </w:tcPr>
          <w:p w14:paraId="3CF9704D">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szCs w:val="24"/>
                <w:highlight w:val="none"/>
              </w:rPr>
              <w:t>NVIDIA RTX邃</w:t>
            </w:r>
            <w:r>
              <w:rPr>
                <w:rFonts w:hint="eastAsia" w:ascii="MS Mincho" w:hAnsi="MS Mincho" w:eastAsia="MS Mincho" w:cs="MS Mincho"/>
                <w:szCs w:val="24"/>
                <w:highlight w:val="none"/>
              </w:rPr>
              <w:t>｢</w:t>
            </w:r>
            <w:r>
              <w:rPr>
                <w:szCs w:val="24"/>
                <w:highlight w:val="none"/>
              </w:rPr>
              <w:t xml:space="preserve"> 2000 Ada</w:t>
            </w:r>
          </w:p>
        </w:tc>
      </w:tr>
      <w:tr w14:paraId="6F085274">
        <w:tblPrEx>
          <w:tblCellMar>
            <w:top w:w="0" w:type="dxa"/>
            <w:left w:w="108" w:type="dxa"/>
            <w:bottom w:w="0" w:type="dxa"/>
            <w:right w:w="108" w:type="dxa"/>
          </w:tblCellMar>
        </w:tblPrEx>
        <w:trPr>
          <w:tblHeader/>
          <w:jc w:val="center"/>
        </w:trPr>
        <w:tc>
          <w:tcPr>
            <w:tcW w:w="1515" w:type="dxa"/>
            <w:tcBorders>
              <w:top w:val="single" w:color="000000" w:sz="4" w:space="0"/>
              <w:left w:val="single" w:color="000000" w:sz="4" w:space="0"/>
              <w:bottom w:val="single" w:color="000000" w:sz="4" w:space="0"/>
              <w:right w:val="single" w:color="000000" w:sz="4" w:space="0"/>
            </w:tcBorders>
            <w:vAlign w:val="center"/>
          </w:tcPr>
          <w:p w14:paraId="695DC007">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szCs w:val="24"/>
                <w:highlight w:val="none"/>
              </w:rPr>
              <w:t>前置输入/输出</w:t>
            </w:r>
          </w:p>
        </w:tc>
        <w:tc>
          <w:tcPr>
            <w:tcW w:w="7007" w:type="dxa"/>
            <w:tcBorders>
              <w:top w:val="single" w:color="000000" w:sz="4" w:space="0"/>
              <w:left w:val="single" w:color="000000" w:sz="4" w:space="0"/>
              <w:bottom w:val="single" w:color="000000" w:sz="4" w:space="0"/>
              <w:right w:val="single" w:color="000000" w:sz="4" w:space="0"/>
            </w:tcBorders>
            <w:vAlign w:val="center"/>
          </w:tcPr>
          <w:p w14:paraId="2F188B3E">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szCs w:val="24"/>
                <w:highlight w:val="none"/>
              </w:rPr>
              <w:t>USB-A：1 × USB 3.2 Gen 2（10Gbps，4.5 瓦）</w:t>
            </w:r>
            <w:r>
              <w:rPr>
                <w:szCs w:val="24"/>
                <w:highlight w:val="none"/>
              </w:rPr>
              <w:br w:type="textWrapping"/>
            </w:r>
            <w:r>
              <w:rPr>
                <w:szCs w:val="24"/>
                <w:highlight w:val="none"/>
              </w:rPr>
              <w:t>USB-C：2 × USB 3.2 Gen 2（20Gbps，15 瓦）</w:t>
            </w:r>
            <w:r>
              <w:rPr>
                <w:szCs w:val="24"/>
                <w:highlight w:val="none"/>
              </w:rPr>
              <w:br w:type="textWrapping"/>
            </w:r>
            <w:r>
              <w:rPr>
                <w:szCs w:val="24"/>
                <w:highlight w:val="none"/>
              </w:rPr>
              <w:t>音频接口：1 × 3.5 毫米耳机/麦克风二合一端口</w:t>
            </w:r>
            <w:r>
              <w:rPr>
                <w:szCs w:val="24"/>
                <w:highlight w:val="none"/>
              </w:rPr>
              <w:br w:type="textWrapping"/>
            </w:r>
            <w:r>
              <w:rPr>
                <w:szCs w:val="24"/>
                <w:highlight w:val="none"/>
              </w:rPr>
              <w:t>* USB 实际传输速度会因所连接 USB 设备的类型和数量而异。</w:t>
            </w:r>
            <w:r>
              <w:rPr>
                <w:szCs w:val="24"/>
                <w:highlight w:val="none"/>
              </w:rPr>
              <w:br w:type="textWrapping"/>
            </w:r>
            <w:r>
              <w:rPr>
                <w:szCs w:val="24"/>
                <w:highlight w:val="none"/>
              </w:rPr>
              <w:t>** USB-C 接口具有显示输出功能。</w:t>
            </w:r>
          </w:p>
        </w:tc>
      </w:tr>
      <w:tr w14:paraId="34F16F88">
        <w:tblPrEx>
          <w:tblCellMar>
            <w:top w:w="0" w:type="dxa"/>
            <w:left w:w="108" w:type="dxa"/>
            <w:bottom w:w="0" w:type="dxa"/>
            <w:right w:w="108" w:type="dxa"/>
          </w:tblCellMar>
        </w:tblPrEx>
        <w:trPr>
          <w:tblHeader/>
          <w:jc w:val="center"/>
        </w:trPr>
        <w:tc>
          <w:tcPr>
            <w:tcW w:w="1515" w:type="dxa"/>
            <w:tcBorders>
              <w:top w:val="single" w:color="000000" w:sz="4" w:space="0"/>
              <w:left w:val="single" w:color="000000" w:sz="4" w:space="0"/>
              <w:bottom w:val="single" w:color="000000" w:sz="4" w:space="0"/>
              <w:right w:val="single" w:color="000000" w:sz="4" w:space="0"/>
            </w:tcBorders>
            <w:vAlign w:val="center"/>
          </w:tcPr>
          <w:p w14:paraId="73FE7F2C">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szCs w:val="24"/>
                <w:highlight w:val="none"/>
              </w:rPr>
              <w:t>后置输入/输出</w:t>
            </w:r>
          </w:p>
        </w:tc>
        <w:tc>
          <w:tcPr>
            <w:tcW w:w="7007" w:type="dxa"/>
            <w:tcBorders>
              <w:top w:val="single" w:color="000000" w:sz="4" w:space="0"/>
              <w:left w:val="single" w:color="000000" w:sz="4" w:space="0"/>
              <w:bottom w:val="single" w:color="000000" w:sz="4" w:space="0"/>
              <w:right w:val="single" w:color="000000" w:sz="4" w:space="0"/>
            </w:tcBorders>
            <w:vAlign w:val="center"/>
          </w:tcPr>
          <w:p w14:paraId="42F5D3F8">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szCs w:val="24"/>
                <w:highlight w:val="none"/>
              </w:rPr>
              <w:t>USB-A：4 × USB 3.2 Gen 2（10Gbps，4.5 瓦）</w:t>
            </w:r>
            <w:r>
              <w:rPr>
                <w:szCs w:val="24"/>
                <w:highlight w:val="none"/>
              </w:rPr>
              <w:br w:type="textWrapping"/>
            </w:r>
            <w:r>
              <w:rPr>
                <w:szCs w:val="24"/>
                <w:highlight w:val="none"/>
              </w:rPr>
              <w:t>DisplayPort：3 × DP 1.4</w:t>
            </w:r>
            <w:r>
              <w:rPr>
                <w:szCs w:val="24"/>
                <w:highlight w:val="none"/>
              </w:rPr>
              <w:br w:type="textWrapping"/>
            </w:r>
            <w:r>
              <w:rPr>
                <w:szCs w:val="24"/>
                <w:highlight w:val="none"/>
              </w:rPr>
              <w:t>以太网：1 × 1GbE（RJ45）</w:t>
            </w:r>
            <w:r>
              <w:rPr>
                <w:szCs w:val="24"/>
                <w:highlight w:val="none"/>
              </w:rPr>
              <w:br w:type="textWrapping"/>
            </w:r>
            <w:r>
              <w:rPr>
                <w:szCs w:val="24"/>
                <w:highlight w:val="none"/>
              </w:rPr>
              <w:t>* USB 实际传输速度会因所连接 USB 设备的类型和数量而异。</w:t>
            </w:r>
            <w:r>
              <w:rPr>
                <w:szCs w:val="24"/>
                <w:highlight w:val="none"/>
              </w:rPr>
              <w:br w:type="textWrapping"/>
            </w:r>
            <w:r>
              <w:rPr>
                <w:szCs w:val="24"/>
                <w:highlight w:val="none"/>
              </w:rPr>
              <w:t>** 后置 USB 端口 4 支持智能启动功能。</w:t>
            </w:r>
          </w:p>
        </w:tc>
      </w:tr>
      <w:tr w14:paraId="30617554">
        <w:tblPrEx>
          <w:tblCellMar>
            <w:top w:w="0" w:type="dxa"/>
            <w:left w:w="108" w:type="dxa"/>
            <w:bottom w:w="0" w:type="dxa"/>
            <w:right w:w="108" w:type="dxa"/>
          </w:tblCellMar>
        </w:tblPrEx>
        <w:trPr>
          <w:tblHeader/>
          <w:jc w:val="center"/>
        </w:trPr>
        <w:tc>
          <w:tcPr>
            <w:tcW w:w="1515" w:type="dxa"/>
            <w:tcBorders>
              <w:top w:val="single" w:color="000000" w:sz="4" w:space="0"/>
              <w:left w:val="single" w:color="000000" w:sz="4" w:space="0"/>
              <w:bottom w:val="single" w:color="000000" w:sz="4" w:space="0"/>
              <w:right w:val="single" w:color="000000" w:sz="4" w:space="0"/>
            </w:tcBorders>
            <w:vAlign w:val="center"/>
          </w:tcPr>
          <w:p w14:paraId="37FE5FE7">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szCs w:val="24"/>
                <w:highlight w:val="none"/>
              </w:rPr>
              <w:t>板载以太网</w:t>
            </w:r>
          </w:p>
        </w:tc>
        <w:tc>
          <w:tcPr>
            <w:tcW w:w="7007" w:type="dxa"/>
            <w:tcBorders>
              <w:top w:val="single" w:color="000000" w:sz="4" w:space="0"/>
              <w:left w:val="single" w:color="000000" w:sz="4" w:space="0"/>
              <w:bottom w:val="single" w:color="000000" w:sz="4" w:space="0"/>
              <w:right w:val="single" w:color="000000" w:sz="4" w:space="0"/>
            </w:tcBorders>
            <w:vAlign w:val="center"/>
          </w:tcPr>
          <w:p w14:paraId="60361A9E">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szCs w:val="24"/>
                <w:highlight w:val="none"/>
              </w:rPr>
              <w:t>控制器： 英特尔® 以太网连接 I219-LM</w:t>
            </w:r>
            <w:r>
              <w:rPr>
                <w:szCs w:val="24"/>
                <w:highlight w:val="none"/>
              </w:rPr>
              <w:br w:type="textWrapping"/>
            </w:r>
            <w:r>
              <w:rPr>
                <w:szCs w:val="24"/>
                <w:highlight w:val="none"/>
              </w:rPr>
              <w:t>端口数量： 1 × RJ45</w:t>
            </w:r>
            <w:r>
              <w:rPr>
                <w:szCs w:val="24"/>
                <w:highlight w:val="none"/>
              </w:rPr>
              <w:br w:type="textWrapping"/>
            </w:r>
            <w:r>
              <w:rPr>
                <w:szCs w:val="24"/>
                <w:highlight w:val="none"/>
              </w:rPr>
              <w:t>传输速率： 10/100/1000Mbps 自适应</w:t>
            </w:r>
            <w:r>
              <w:rPr>
                <w:szCs w:val="24"/>
                <w:highlight w:val="none"/>
              </w:rPr>
              <w:br w:type="textWrapping"/>
            </w:r>
            <w:r>
              <w:rPr>
                <w:szCs w:val="24"/>
                <w:highlight w:val="none"/>
              </w:rPr>
              <w:t>支持功能： PXE、ASF、网络唤醒、巨型帧、网络聚合</w:t>
            </w:r>
            <w:r>
              <w:rPr>
                <w:szCs w:val="24"/>
                <w:highlight w:val="none"/>
              </w:rPr>
              <w:br w:type="textWrapping"/>
            </w:r>
            <w:r>
              <w:rPr>
                <w:szCs w:val="24"/>
                <w:highlight w:val="none"/>
              </w:rPr>
              <w:t>管理技术： Intel® 主动管理技术（AMT 16.x）</w:t>
            </w:r>
          </w:p>
        </w:tc>
      </w:tr>
      <w:tr w14:paraId="4CC92E87">
        <w:tblPrEx>
          <w:tblCellMar>
            <w:top w:w="0" w:type="dxa"/>
            <w:left w:w="108" w:type="dxa"/>
            <w:bottom w:w="0" w:type="dxa"/>
            <w:right w:w="108" w:type="dxa"/>
          </w:tblCellMar>
        </w:tblPrEx>
        <w:trPr>
          <w:tblHeader/>
          <w:jc w:val="center"/>
        </w:trPr>
        <w:tc>
          <w:tcPr>
            <w:tcW w:w="1515" w:type="dxa"/>
            <w:tcBorders>
              <w:top w:val="single" w:color="000000" w:sz="4" w:space="0"/>
              <w:left w:val="single" w:color="000000" w:sz="4" w:space="0"/>
              <w:bottom w:val="single" w:color="000000" w:sz="4" w:space="0"/>
              <w:right w:val="single" w:color="000000" w:sz="4" w:space="0"/>
            </w:tcBorders>
            <w:vAlign w:val="center"/>
          </w:tcPr>
          <w:p w14:paraId="7358E1AD">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szCs w:val="24"/>
                <w:highlight w:val="none"/>
              </w:rPr>
              <w:t>拓展以太网</w:t>
            </w:r>
          </w:p>
        </w:tc>
        <w:tc>
          <w:tcPr>
            <w:tcW w:w="7007" w:type="dxa"/>
            <w:tcBorders>
              <w:top w:val="single" w:color="000000" w:sz="4" w:space="0"/>
              <w:left w:val="single" w:color="000000" w:sz="4" w:space="0"/>
              <w:bottom w:val="single" w:color="000000" w:sz="4" w:space="0"/>
              <w:right w:val="single" w:color="000000" w:sz="4" w:space="0"/>
            </w:tcBorders>
            <w:vAlign w:val="center"/>
          </w:tcPr>
          <w:p w14:paraId="62AA6591">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szCs w:val="24"/>
                <w:highlight w:val="none"/>
              </w:rPr>
              <w:t>有线：</w:t>
            </w:r>
            <w:r>
              <w:rPr>
                <w:szCs w:val="24"/>
                <w:highlight w:val="none"/>
              </w:rPr>
              <w:br w:type="textWrapping"/>
            </w:r>
            <w:r>
              <w:rPr>
                <w:szCs w:val="24"/>
                <w:highlight w:val="none"/>
              </w:rPr>
              <w:t>4 × 10/100/1000Mbps 自适应以太网端口（RJ45）</w:t>
            </w:r>
            <w:r>
              <w:rPr>
                <w:szCs w:val="24"/>
                <w:highlight w:val="none"/>
              </w:rPr>
              <w:br w:type="textWrapping"/>
            </w:r>
            <w:r>
              <w:rPr>
                <w:szCs w:val="24"/>
                <w:highlight w:val="none"/>
              </w:rPr>
              <w:t>无线：</w:t>
            </w:r>
            <w:r>
              <w:rPr>
                <w:szCs w:val="24"/>
                <w:highlight w:val="none"/>
              </w:rPr>
              <w:br w:type="textWrapping"/>
            </w:r>
            <w:r>
              <w:rPr>
                <w:szCs w:val="24"/>
                <w:highlight w:val="none"/>
              </w:rPr>
              <w:t>IEEE 802.11 be</w:t>
            </w:r>
            <w:r>
              <w:rPr>
                <w:szCs w:val="24"/>
                <w:highlight w:val="none"/>
              </w:rPr>
              <w:br w:type="textWrapping"/>
            </w:r>
            <w:r>
              <w:rPr>
                <w:szCs w:val="24"/>
                <w:highlight w:val="none"/>
              </w:rPr>
              <w:t>IEEE 802.11 a/b/d/e/g/h/i/k/n/r/u/v/w/ac/ax</w:t>
            </w:r>
          </w:p>
        </w:tc>
      </w:tr>
      <w:tr w14:paraId="0D4D7132">
        <w:tblPrEx>
          <w:tblCellMar>
            <w:top w:w="0" w:type="dxa"/>
            <w:left w:w="108" w:type="dxa"/>
            <w:bottom w:w="0" w:type="dxa"/>
            <w:right w:w="108" w:type="dxa"/>
          </w:tblCellMar>
        </w:tblPrEx>
        <w:trPr>
          <w:tblHeader/>
          <w:jc w:val="center"/>
        </w:trPr>
        <w:tc>
          <w:tcPr>
            <w:tcW w:w="1515" w:type="dxa"/>
            <w:tcBorders>
              <w:top w:val="single" w:color="000000" w:sz="4" w:space="0"/>
              <w:left w:val="single" w:color="000000" w:sz="4" w:space="0"/>
              <w:bottom w:val="single" w:color="000000" w:sz="4" w:space="0"/>
              <w:right w:val="single" w:color="000000" w:sz="4" w:space="0"/>
            </w:tcBorders>
            <w:vAlign w:val="center"/>
          </w:tcPr>
          <w:p w14:paraId="3DBD7DE7">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szCs w:val="24"/>
                <w:highlight w:val="none"/>
              </w:rPr>
              <w:t>额定功率</w:t>
            </w:r>
          </w:p>
        </w:tc>
        <w:tc>
          <w:tcPr>
            <w:tcW w:w="7007" w:type="dxa"/>
            <w:tcBorders>
              <w:top w:val="single" w:color="000000" w:sz="4" w:space="0"/>
              <w:left w:val="single" w:color="000000" w:sz="4" w:space="0"/>
              <w:bottom w:val="single" w:color="000000" w:sz="4" w:space="0"/>
              <w:right w:val="single" w:color="000000" w:sz="4" w:space="0"/>
            </w:tcBorders>
            <w:vAlign w:val="center"/>
          </w:tcPr>
          <w:p w14:paraId="49C1528B">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szCs w:val="24"/>
                <w:highlight w:val="none"/>
              </w:rPr>
              <w:t>330 瓦</w:t>
            </w:r>
          </w:p>
        </w:tc>
      </w:tr>
      <w:tr w14:paraId="531B77C0">
        <w:tblPrEx>
          <w:tblCellMar>
            <w:top w:w="0" w:type="dxa"/>
            <w:left w:w="108" w:type="dxa"/>
            <w:bottom w:w="0" w:type="dxa"/>
            <w:right w:w="108" w:type="dxa"/>
          </w:tblCellMar>
        </w:tblPrEx>
        <w:trPr>
          <w:tblHeader/>
          <w:jc w:val="center"/>
        </w:trPr>
        <w:tc>
          <w:tcPr>
            <w:tcW w:w="1515" w:type="dxa"/>
            <w:tcBorders>
              <w:top w:val="single" w:color="000000" w:sz="4" w:space="0"/>
              <w:left w:val="single" w:color="000000" w:sz="4" w:space="0"/>
              <w:bottom w:val="single" w:color="000000" w:sz="4" w:space="0"/>
              <w:right w:val="single" w:color="000000" w:sz="4" w:space="0"/>
            </w:tcBorders>
            <w:vAlign w:val="center"/>
          </w:tcPr>
          <w:p w14:paraId="68323ACF">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szCs w:val="24"/>
                <w:highlight w:val="none"/>
              </w:rPr>
              <w:t>工作电压范围</w:t>
            </w:r>
          </w:p>
        </w:tc>
        <w:tc>
          <w:tcPr>
            <w:tcW w:w="7007" w:type="dxa"/>
            <w:tcBorders>
              <w:top w:val="single" w:color="000000" w:sz="4" w:space="0"/>
              <w:left w:val="single" w:color="000000" w:sz="4" w:space="0"/>
              <w:bottom w:val="single" w:color="000000" w:sz="4" w:space="0"/>
              <w:right w:val="single" w:color="000000" w:sz="4" w:space="0"/>
            </w:tcBorders>
            <w:vAlign w:val="center"/>
          </w:tcPr>
          <w:p w14:paraId="3B6F687B">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szCs w:val="24"/>
                <w:highlight w:val="none"/>
              </w:rPr>
              <w:t>100 至 240 伏</w:t>
            </w:r>
          </w:p>
        </w:tc>
      </w:tr>
      <w:tr w14:paraId="7B07B352">
        <w:tblPrEx>
          <w:tblCellMar>
            <w:top w:w="0" w:type="dxa"/>
            <w:left w:w="108" w:type="dxa"/>
            <w:bottom w:w="0" w:type="dxa"/>
            <w:right w:w="108" w:type="dxa"/>
          </w:tblCellMar>
        </w:tblPrEx>
        <w:trPr>
          <w:tblHeader/>
          <w:jc w:val="center"/>
        </w:trPr>
        <w:tc>
          <w:tcPr>
            <w:tcW w:w="1515" w:type="dxa"/>
            <w:tcBorders>
              <w:top w:val="single" w:color="000000" w:sz="4" w:space="0"/>
              <w:left w:val="single" w:color="000000" w:sz="4" w:space="0"/>
              <w:bottom w:val="single" w:color="000000" w:sz="4" w:space="0"/>
              <w:right w:val="single" w:color="000000" w:sz="4" w:space="0"/>
            </w:tcBorders>
            <w:vAlign w:val="center"/>
          </w:tcPr>
          <w:p w14:paraId="6B9ADB8F">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szCs w:val="24"/>
                <w:highlight w:val="none"/>
              </w:rPr>
              <w:t>额定电压范围</w:t>
            </w:r>
          </w:p>
        </w:tc>
        <w:tc>
          <w:tcPr>
            <w:tcW w:w="7007" w:type="dxa"/>
            <w:tcBorders>
              <w:top w:val="single" w:color="000000" w:sz="4" w:space="0"/>
              <w:left w:val="single" w:color="000000" w:sz="4" w:space="0"/>
              <w:bottom w:val="single" w:color="000000" w:sz="4" w:space="0"/>
              <w:right w:val="single" w:color="000000" w:sz="4" w:space="0"/>
            </w:tcBorders>
            <w:vAlign w:val="center"/>
          </w:tcPr>
          <w:p w14:paraId="4AA14E6A">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szCs w:val="24"/>
                <w:highlight w:val="none"/>
              </w:rPr>
              <w:t>90 至 264 伏交流电</w:t>
            </w:r>
          </w:p>
        </w:tc>
      </w:tr>
      <w:tr w14:paraId="0ABB4690">
        <w:tblPrEx>
          <w:tblCellMar>
            <w:top w:w="0" w:type="dxa"/>
            <w:left w:w="108" w:type="dxa"/>
            <w:bottom w:w="0" w:type="dxa"/>
            <w:right w:w="108" w:type="dxa"/>
          </w:tblCellMar>
        </w:tblPrEx>
        <w:trPr>
          <w:tblHeader/>
          <w:jc w:val="center"/>
        </w:trPr>
        <w:tc>
          <w:tcPr>
            <w:tcW w:w="1515" w:type="dxa"/>
            <w:tcBorders>
              <w:top w:val="single" w:color="000000" w:sz="4" w:space="0"/>
              <w:left w:val="single" w:color="000000" w:sz="4" w:space="0"/>
              <w:bottom w:val="single" w:color="000000" w:sz="4" w:space="0"/>
              <w:right w:val="single" w:color="000000" w:sz="4" w:space="0"/>
            </w:tcBorders>
            <w:vAlign w:val="center"/>
          </w:tcPr>
          <w:p w14:paraId="138EBC26">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szCs w:val="24"/>
                <w:highlight w:val="none"/>
              </w:rPr>
              <w:t>额定输入电流</w:t>
            </w:r>
          </w:p>
        </w:tc>
        <w:tc>
          <w:tcPr>
            <w:tcW w:w="7007" w:type="dxa"/>
            <w:tcBorders>
              <w:top w:val="single" w:color="000000" w:sz="4" w:space="0"/>
              <w:left w:val="single" w:color="000000" w:sz="4" w:space="0"/>
              <w:bottom w:val="single" w:color="000000" w:sz="4" w:space="0"/>
              <w:right w:val="single" w:color="000000" w:sz="4" w:space="0"/>
            </w:tcBorders>
            <w:vAlign w:val="center"/>
          </w:tcPr>
          <w:p w14:paraId="4FAB7CFA">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szCs w:val="24"/>
                <w:highlight w:val="none"/>
              </w:rPr>
              <w:t>4.5 安</w:t>
            </w:r>
          </w:p>
        </w:tc>
      </w:tr>
      <w:tr w14:paraId="49419374">
        <w:tblPrEx>
          <w:tblCellMar>
            <w:top w:w="0" w:type="dxa"/>
            <w:left w:w="108" w:type="dxa"/>
            <w:bottom w:w="0" w:type="dxa"/>
            <w:right w:w="108" w:type="dxa"/>
          </w:tblCellMar>
        </w:tblPrEx>
        <w:trPr>
          <w:tblHeader/>
          <w:jc w:val="center"/>
        </w:trPr>
        <w:tc>
          <w:tcPr>
            <w:tcW w:w="1515" w:type="dxa"/>
            <w:tcBorders>
              <w:top w:val="single" w:color="000000" w:sz="4" w:space="0"/>
              <w:left w:val="single" w:color="000000" w:sz="4" w:space="0"/>
              <w:bottom w:val="single" w:color="000000" w:sz="4" w:space="0"/>
              <w:right w:val="single" w:color="000000" w:sz="4" w:space="0"/>
            </w:tcBorders>
            <w:vAlign w:val="center"/>
          </w:tcPr>
          <w:p w14:paraId="237E95DA">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szCs w:val="24"/>
                <w:highlight w:val="none"/>
              </w:rPr>
              <w:t>工作温度</w:t>
            </w:r>
          </w:p>
        </w:tc>
        <w:tc>
          <w:tcPr>
            <w:tcW w:w="7007" w:type="dxa"/>
            <w:tcBorders>
              <w:top w:val="single" w:color="000000" w:sz="4" w:space="0"/>
              <w:left w:val="single" w:color="000000" w:sz="4" w:space="0"/>
              <w:bottom w:val="single" w:color="000000" w:sz="4" w:space="0"/>
              <w:right w:val="single" w:color="000000" w:sz="4" w:space="0"/>
            </w:tcBorders>
            <w:vAlign w:val="center"/>
          </w:tcPr>
          <w:p w14:paraId="37D90250">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szCs w:val="24"/>
                <w:highlight w:val="none"/>
              </w:rPr>
              <w:t>适宜工作温度：10°C 至 35°C</w:t>
            </w:r>
            <w:r>
              <w:rPr>
                <w:szCs w:val="24"/>
                <w:highlight w:val="none"/>
              </w:rPr>
              <w:br w:type="textWrapping"/>
            </w:r>
            <w:r>
              <w:rPr>
                <w:szCs w:val="24"/>
                <w:highlight w:val="none"/>
              </w:rPr>
              <w:t>极限工作温度（可保证 4 小时内连续稳定运行）：-33°C 至 63°C</w:t>
            </w:r>
          </w:p>
        </w:tc>
      </w:tr>
      <w:tr w14:paraId="4EF58A17">
        <w:tblPrEx>
          <w:tblCellMar>
            <w:top w:w="0" w:type="dxa"/>
            <w:left w:w="108" w:type="dxa"/>
            <w:bottom w:w="0" w:type="dxa"/>
            <w:right w:w="108" w:type="dxa"/>
          </w:tblCellMar>
        </w:tblPrEx>
        <w:trPr>
          <w:tblHeader/>
          <w:jc w:val="center"/>
        </w:trPr>
        <w:tc>
          <w:tcPr>
            <w:tcW w:w="1515" w:type="dxa"/>
            <w:tcBorders>
              <w:top w:val="single" w:color="000000" w:sz="4" w:space="0"/>
              <w:left w:val="single" w:color="000000" w:sz="4" w:space="0"/>
              <w:bottom w:val="single" w:color="000000" w:sz="4" w:space="0"/>
              <w:right w:val="single" w:color="000000" w:sz="4" w:space="0"/>
            </w:tcBorders>
            <w:vAlign w:val="center"/>
          </w:tcPr>
          <w:p w14:paraId="76C89337">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szCs w:val="24"/>
                <w:highlight w:val="none"/>
              </w:rPr>
              <w:t>工作湿度</w:t>
            </w:r>
          </w:p>
        </w:tc>
        <w:tc>
          <w:tcPr>
            <w:tcW w:w="7007" w:type="dxa"/>
            <w:tcBorders>
              <w:top w:val="single" w:color="000000" w:sz="4" w:space="0"/>
              <w:left w:val="single" w:color="000000" w:sz="4" w:space="0"/>
              <w:bottom w:val="single" w:color="000000" w:sz="4" w:space="0"/>
              <w:right w:val="single" w:color="000000" w:sz="4" w:space="0"/>
            </w:tcBorders>
            <w:vAlign w:val="center"/>
          </w:tcPr>
          <w:p w14:paraId="73E8DB94">
            <w:pPr>
              <w:pStyle w:val="124"/>
              <w:pageBreakBefore w:val="0"/>
              <w:widowControl w:val="0"/>
              <w:kinsoku/>
              <w:wordWrap/>
              <w:overflowPunct/>
              <w:topLinePunct w:val="0"/>
              <w:autoSpaceDE/>
              <w:autoSpaceDN/>
              <w:bidi w:val="0"/>
              <w:adjustRightInd/>
              <w:snapToGrid/>
              <w:spacing w:line="460" w:lineRule="exact"/>
              <w:textAlignment w:val="auto"/>
              <w:rPr>
                <w:szCs w:val="24"/>
                <w:highlight w:val="none"/>
              </w:rPr>
            </w:pPr>
            <w:r>
              <w:rPr>
                <w:szCs w:val="24"/>
                <w:highlight w:val="none"/>
              </w:rPr>
              <w:t>10% 至 90%</w:t>
            </w:r>
          </w:p>
        </w:tc>
      </w:tr>
    </w:tbl>
    <w:p w14:paraId="54FB1ABB">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p>
    <w:bookmarkEnd w:id="41"/>
    <w:bookmarkEnd w:id="42"/>
    <w:tbl>
      <w:tblPr>
        <w:tblStyle w:val="42"/>
        <w:tblW w:w="8522" w:type="dxa"/>
        <w:jc w:val="center"/>
        <w:tblLayout w:type="fixed"/>
        <w:tblCellMar>
          <w:top w:w="0" w:type="dxa"/>
          <w:left w:w="108" w:type="dxa"/>
          <w:bottom w:w="0" w:type="dxa"/>
          <w:right w:w="108" w:type="dxa"/>
        </w:tblCellMar>
      </w:tblPr>
      <w:tblGrid>
        <w:gridCol w:w="1515"/>
        <w:gridCol w:w="7007"/>
      </w:tblGrid>
      <w:tr w14:paraId="3710D84C">
        <w:tblPrEx>
          <w:tblCellMar>
            <w:top w:w="0" w:type="dxa"/>
            <w:left w:w="108" w:type="dxa"/>
            <w:bottom w:w="0" w:type="dxa"/>
            <w:right w:w="108" w:type="dxa"/>
          </w:tblCellMar>
        </w:tblPrEx>
        <w:trPr>
          <w:trHeight w:val="482" w:hRule="atLeast"/>
          <w:jc w:val="center"/>
        </w:trPr>
        <w:tc>
          <w:tcPr>
            <w:tcW w:w="8522"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14:paraId="79CE694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软件:无人机低空AI预警系统</w:t>
            </w:r>
          </w:p>
        </w:tc>
      </w:tr>
      <w:tr w14:paraId="4998E949">
        <w:tblPrEx>
          <w:tblCellMar>
            <w:top w:w="0" w:type="dxa"/>
            <w:left w:w="108" w:type="dxa"/>
            <w:bottom w:w="0" w:type="dxa"/>
            <w:right w:w="108" w:type="dxa"/>
          </w:tblCellMar>
        </w:tblPrEx>
        <w:trPr>
          <w:tblHeader/>
          <w:jc w:val="center"/>
        </w:trPr>
        <w:tc>
          <w:tcPr>
            <w:tcW w:w="1515" w:type="dxa"/>
            <w:tcBorders>
              <w:top w:val="single" w:color="000000" w:sz="4" w:space="0"/>
              <w:left w:val="single" w:color="000000" w:sz="4" w:space="0"/>
              <w:bottom w:val="single" w:color="000000" w:sz="4" w:space="0"/>
              <w:right w:val="single" w:color="000000" w:sz="4" w:space="0"/>
            </w:tcBorders>
            <w:vAlign w:val="center"/>
          </w:tcPr>
          <w:p w14:paraId="6FF4DEE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w:t>
            </w:r>
            <w:r>
              <w:rPr>
                <w:highlight w:val="none"/>
              </w:rPr>
              <w:t>开发基础</w:t>
            </w:r>
          </w:p>
        </w:tc>
        <w:tc>
          <w:tcPr>
            <w:tcW w:w="7007" w:type="dxa"/>
            <w:tcBorders>
              <w:top w:val="single" w:color="000000" w:sz="4" w:space="0"/>
              <w:left w:val="single" w:color="000000" w:sz="4" w:space="0"/>
              <w:bottom w:val="single" w:color="000000" w:sz="4" w:space="0"/>
              <w:right w:val="single" w:color="000000" w:sz="4" w:space="0"/>
            </w:tcBorders>
            <w:vAlign w:val="center"/>
          </w:tcPr>
          <w:p w14:paraId="0E544F7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基于与无人机同品牌的飞行控制系统，</w:t>
            </w:r>
            <w:r>
              <w:rPr>
                <w:highlight w:val="none"/>
              </w:rPr>
              <w:t>融合自研低空视觉 AI 识别能力 + 自研工单处理系统（提供承诺函</w:t>
            </w:r>
            <w:r>
              <w:rPr>
                <w:rFonts w:hint="eastAsia"/>
                <w:highlight w:val="none"/>
                <w:lang w:val="en-US" w:eastAsia="zh-CN"/>
              </w:rPr>
              <w:t>上传至电子投标文件中</w:t>
            </w:r>
            <w:r>
              <w:rPr>
                <w:highlight w:val="none"/>
              </w:rPr>
              <w:t>）</w:t>
            </w:r>
          </w:p>
        </w:tc>
      </w:tr>
      <w:tr w14:paraId="499AAC4F">
        <w:tblPrEx>
          <w:tblCellMar>
            <w:top w:w="0" w:type="dxa"/>
            <w:left w:w="108" w:type="dxa"/>
            <w:bottom w:w="0" w:type="dxa"/>
            <w:right w:w="108" w:type="dxa"/>
          </w:tblCellMar>
        </w:tblPrEx>
        <w:trPr>
          <w:tblHeader/>
          <w:jc w:val="center"/>
        </w:trPr>
        <w:tc>
          <w:tcPr>
            <w:tcW w:w="1515" w:type="dxa"/>
            <w:tcBorders>
              <w:top w:val="single" w:color="000000" w:sz="4" w:space="0"/>
              <w:left w:val="single" w:color="000000" w:sz="4" w:space="0"/>
              <w:bottom w:val="single" w:color="000000" w:sz="4" w:space="0"/>
              <w:right w:val="single" w:color="000000" w:sz="4" w:space="0"/>
            </w:tcBorders>
            <w:vAlign w:val="center"/>
          </w:tcPr>
          <w:p w14:paraId="6BA15FC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核心定位</w:t>
            </w:r>
          </w:p>
        </w:tc>
        <w:tc>
          <w:tcPr>
            <w:tcW w:w="7007" w:type="dxa"/>
            <w:tcBorders>
              <w:top w:val="single" w:color="000000" w:sz="4" w:space="0"/>
              <w:left w:val="single" w:color="000000" w:sz="4" w:space="0"/>
              <w:bottom w:val="single" w:color="000000" w:sz="4" w:space="0"/>
              <w:right w:val="single" w:color="000000" w:sz="4" w:space="0"/>
            </w:tcBorders>
            <w:vAlign w:val="center"/>
          </w:tcPr>
          <w:p w14:paraId="37E3C85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无人机飞行实时数据与预警信息一屏展示</w:t>
            </w:r>
          </w:p>
        </w:tc>
      </w:tr>
      <w:tr w14:paraId="178B11FC">
        <w:tblPrEx>
          <w:tblCellMar>
            <w:top w:w="0" w:type="dxa"/>
            <w:left w:w="108" w:type="dxa"/>
            <w:bottom w:w="0" w:type="dxa"/>
            <w:right w:w="108" w:type="dxa"/>
          </w:tblCellMar>
        </w:tblPrEx>
        <w:trPr>
          <w:tblHeader/>
          <w:jc w:val="center"/>
        </w:trPr>
        <w:tc>
          <w:tcPr>
            <w:tcW w:w="1515" w:type="dxa"/>
            <w:tcBorders>
              <w:top w:val="single" w:color="000000" w:sz="4" w:space="0"/>
              <w:left w:val="single" w:color="000000" w:sz="4" w:space="0"/>
              <w:bottom w:val="single" w:color="000000" w:sz="4" w:space="0"/>
              <w:right w:val="single" w:color="000000" w:sz="4" w:space="0"/>
            </w:tcBorders>
            <w:vAlign w:val="center"/>
          </w:tcPr>
          <w:p w14:paraId="0780BF4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多设备支持</w:t>
            </w:r>
          </w:p>
        </w:tc>
        <w:tc>
          <w:tcPr>
            <w:tcW w:w="7007" w:type="dxa"/>
            <w:tcBorders>
              <w:top w:val="single" w:color="000000" w:sz="4" w:space="0"/>
              <w:left w:val="single" w:color="000000" w:sz="4" w:space="0"/>
              <w:bottom w:val="single" w:color="000000" w:sz="4" w:space="0"/>
              <w:right w:val="single" w:color="000000" w:sz="4" w:space="0"/>
            </w:tcBorders>
            <w:vAlign w:val="center"/>
          </w:tcPr>
          <w:p w14:paraId="02E39B4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支持</w:t>
            </w:r>
            <w:r>
              <w:rPr>
                <w:rFonts w:hint="eastAsia"/>
                <w:highlight w:val="none"/>
              </w:rPr>
              <w:t>无人机</w:t>
            </w:r>
            <w:r>
              <w:rPr>
                <w:highlight w:val="none"/>
              </w:rPr>
              <w:t>自动机场与单兵无人机，</w:t>
            </w:r>
          </w:p>
        </w:tc>
      </w:tr>
      <w:tr w14:paraId="6CB971A0">
        <w:tblPrEx>
          <w:tblCellMar>
            <w:top w:w="0" w:type="dxa"/>
            <w:left w:w="108" w:type="dxa"/>
            <w:bottom w:w="0" w:type="dxa"/>
            <w:right w:w="108" w:type="dxa"/>
          </w:tblCellMar>
        </w:tblPrEx>
        <w:trPr>
          <w:tblHeader/>
          <w:jc w:val="center"/>
        </w:trPr>
        <w:tc>
          <w:tcPr>
            <w:tcW w:w="1515" w:type="dxa"/>
            <w:tcBorders>
              <w:top w:val="single" w:color="000000" w:sz="4" w:space="0"/>
              <w:left w:val="single" w:color="000000" w:sz="4" w:space="0"/>
              <w:bottom w:val="single" w:color="000000" w:sz="4" w:space="0"/>
              <w:right w:val="single" w:color="000000" w:sz="4" w:space="0"/>
            </w:tcBorders>
            <w:vAlign w:val="center"/>
          </w:tcPr>
          <w:p w14:paraId="59A5F65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系统管理</w:t>
            </w:r>
          </w:p>
        </w:tc>
        <w:tc>
          <w:tcPr>
            <w:tcW w:w="7007" w:type="dxa"/>
            <w:tcBorders>
              <w:top w:val="single" w:color="000000" w:sz="4" w:space="0"/>
              <w:left w:val="single" w:color="000000" w:sz="4" w:space="0"/>
              <w:bottom w:val="single" w:color="000000" w:sz="4" w:space="0"/>
              <w:right w:val="single" w:color="000000" w:sz="4" w:space="0"/>
            </w:tcBorders>
            <w:vAlign w:val="center"/>
          </w:tcPr>
          <w:p w14:paraId="2139AA4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支持密码修改、数据同步（项目 / 设备 / 航线 / AI 数据）、AI 算法配置（新增 / 查看 / 修改 / 删除）、工单设置、授权信息管理、退出登录；时间与服务器同步，界面名称支持后台修改</w:t>
            </w:r>
          </w:p>
        </w:tc>
      </w:tr>
      <w:tr w14:paraId="2C64A7A1">
        <w:tblPrEx>
          <w:tblCellMar>
            <w:top w:w="0" w:type="dxa"/>
            <w:left w:w="108" w:type="dxa"/>
            <w:bottom w:w="0" w:type="dxa"/>
            <w:right w:w="108" w:type="dxa"/>
          </w:tblCellMar>
        </w:tblPrEx>
        <w:trPr>
          <w:tblHeader/>
          <w:jc w:val="center"/>
        </w:trPr>
        <w:tc>
          <w:tcPr>
            <w:tcW w:w="1515" w:type="dxa"/>
            <w:tcBorders>
              <w:top w:val="single" w:color="000000" w:sz="4" w:space="0"/>
              <w:left w:val="single" w:color="000000" w:sz="4" w:space="0"/>
              <w:bottom w:val="single" w:color="000000" w:sz="4" w:space="0"/>
              <w:right w:val="single" w:color="000000" w:sz="4" w:space="0"/>
            </w:tcBorders>
            <w:vAlign w:val="center"/>
          </w:tcPr>
          <w:p w14:paraId="2D403DA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设备监控</w:t>
            </w:r>
          </w:p>
        </w:tc>
        <w:tc>
          <w:tcPr>
            <w:tcW w:w="7007" w:type="dxa"/>
            <w:tcBorders>
              <w:top w:val="single" w:color="000000" w:sz="4" w:space="0"/>
              <w:left w:val="single" w:color="000000" w:sz="4" w:space="0"/>
              <w:bottom w:val="single" w:color="000000" w:sz="4" w:space="0"/>
              <w:right w:val="single" w:color="000000" w:sz="4" w:space="0"/>
            </w:tcBorders>
            <w:vAlign w:val="center"/>
          </w:tcPr>
          <w:p w14:paraId="21F299F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实时展示自动机场 / 无人机数量及在线状态</w:t>
            </w:r>
          </w:p>
        </w:tc>
      </w:tr>
      <w:tr w14:paraId="68F9684A">
        <w:tblPrEx>
          <w:tblCellMar>
            <w:top w:w="0" w:type="dxa"/>
            <w:left w:w="108" w:type="dxa"/>
            <w:bottom w:w="0" w:type="dxa"/>
            <w:right w:w="108" w:type="dxa"/>
          </w:tblCellMar>
        </w:tblPrEx>
        <w:trPr>
          <w:tblHeader/>
          <w:jc w:val="center"/>
        </w:trPr>
        <w:tc>
          <w:tcPr>
            <w:tcW w:w="1515" w:type="dxa"/>
            <w:tcBorders>
              <w:top w:val="single" w:color="000000" w:sz="4" w:space="0"/>
              <w:left w:val="single" w:color="000000" w:sz="4" w:space="0"/>
              <w:bottom w:val="single" w:color="000000" w:sz="4" w:space="0"/>
              <w:right w:val="single" w:color="000000" w:sz="4" w:space="0"/>
            </w:tcBorders>
            <w:vAlign w:val="center"/>
          </w:tcPr>
          <w:p w14:paraId="5E2B31B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航线管理</w:t>
            </w:r>
          </w:p>
        </w:tc>
        <w:tc>
          <w:tcPr>
            <w:tcW w:w="7007" w:type="dxa"/>
            <w:tcBorders>
              <w:top w:val="single" w:color="000000" w:sz="4" w:space="0"/>
              <w:left w:val="single" w:color="000000" w:sz="4" w:space="0"/>
              <w:bottom w:val="single" w:color="000000" w:sz="4" w:space="0"/>
              <w:right w:val="single" w:color="000000" w:sz="4" w:space="0"/>
            </w:tcBorders>
            <w:vAlign w:val="center"/>
          </w:tcPr>
          <w:p w14:paraId="7EDB019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支持航线信息展示、地图路径可视化、手动 / 定时航线任务执行；可配置计划名称、执行设备、失联应急方案、飞行高度</w:t>
            </w:r>
          </w:p>
        </w:tc>
      </w:tr>
      <w:tr w14:paraId="4C24DD40">
        <w:tblPrEx>
          <w:tblCellMar>
            <w:top w:w="0" w:type="dxa"/>
            <w:left w:w="108" w:type="dxa"/>
            <w:bottom w:w="0" w:type="dxa"/>
            <w:right w:w="108" w:type="dxa"/>
          </w:tblCellMar>
        </w:tblPrEx>
        <w:trPr>
          <w:tblHeader/>
          <w:jc w:val="center"/>
        </w:trPr>
        <w:tc>
          <w:tcPr>
            <w:tcW w:w="1515" w:type="dxa"/>
            <w:tcBorders>
              <w:top w:val="single" w:color="000000" w:sz="4" w:space="0"/>
              <w:left w:val="single" w:color="000000" w:sz="4" w:space="0"/>
              <w:bottom w:val="single" w:color="000000" w:sz="4" w:space="0"/>
              <w:right w:val="single" w:color="000000" w:sz="4" w:space="0"/>
            </w:tcBorders>
            <w:vAlign w:val="center"/>
          </w:tcPr>
          <w:p w14:paraId="73C82CD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自检数据</w:t>
            </w:r>
          </w:p>
        </w:tc>
        <w:tc>
          <w:tcPr>
            <w:tcW w:w="7007" w:type="dxa"/>
            <w:tcBorders>
              <w:top w:val="single" w:color="000000" w:sz="4" w:space="0"/>
              <w:left w:val="single" w:color="000000" w:sz="4" w:space="0"/>
              <w:bottom w:val="single" w:color="000000" w:sz="4" w:space="0"/>
              <w:right w:val="single" w:color="000000" w:sz="4" w:space="0"/>
            </w:tcBorders>
            <w:vAlign w:val="center"/>
          </w:tcPr>
          <w:p w14:paraId="1434F49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展示无人机电池电量、卫星数量、总飞行架次、总飞行里程、机场温度 / 风速等安全数据</w:t>
            </w:r>
          </w:p>
        </w:tc>
      </w:tr>
      <w:tr w14:paraId="6DBE3275">
        <w:tblPrEx>
          <w:tblCellMar>
            <w:top w:w="0" w:type="dxa"/>
            <w:left w:w="108" w:type="dxa"/>
            <w:bottom w:w="0" w:type="dxa"/>
            <w:right w:w="108" w:type="dxa"/>
          </w:tblCellMar>
        </w:tblPrEx>
        <w:trPr>
          <w:tblHeader/>
          <w:jc w:val="center"/>
        </w:trPr>
        <w:tc>
          <w:tcPr>
            <w:tcW w:w="1515" w:type="dxa"/>
            <w:tcBorders>
              <w:top w:val="single" w:color="000000" w:sz="4" w:space="0"/>
              <w:left w:val="single" w:color="000000" w:sz="4" w:space="0"/>
              <w:bottom w:val="single" w:color="000000" w:sz="4" w:space="0"/>
              <w:right w:val="single" w:color="000000" w:sz="4" w:space="0"/>
            </w:tcBorders>
            <w:vAlign w:val="center"/>
          </w:tcPr>
          <w:p w14:paraId="565245E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预警列表</w:t>
            </w:r>
          </w:p>
        </w:tc>
        <w:tc>
          <w:tcPr>
            <w:tcW w:w="7007" w:type="dxa"/>
            <w:tcBorders>
              <w:top w:val="single" w:color="000000" w:sz="4" w:space="0"/>
              <w:left w:val="single" w:color="000000" w:sz="4" w:space="0"/>
              <w:bottom w:val="single" w:color="000000" w:sz="4" w:space="0"/>
              <w:right w:val="single" w:color="000000" w:sz="4" w:space="0"/>
            </w:tcBorders>
            <w:vAlign w:val="center"/>
          </w:tcPr>
          <w:p w14:paraId="2E7A4BB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按高/中/低优先级筛选警情，展示预警事件照片、内容、坐标、时间；支持图片放大 / 缩小 / 关闭，点击警情标注地图位置</w:t>
            </w:r>
          </w:p>
        </w:tc>
      </w:tr>
      <w:tr w14:paraId="7CA72AA5">
        <w:tblPrEx>
          <w:tblCellMar>
            <w:top w:w="0" w:type="dxa"/>
            <w:left w:w="108" w:type="dxa"/>
            <w:bottom w:w="0" w:type="dxa"/>
            <w:right w:w="108" w:type="dxa"/>
          </w:tblCellMar>
        </w:tblPrEx>
        <w:trPr>
          <w:tblHeader/>
          <w:jc w:val="center"/>
        </w:trPr>
        <w:tc>
          <w:tcPr>
            <w:tcW w:w="1515" w:type="dxa"/>
            <w:tcBorders>
              <w:top w:val="single" w:color="000000" w:sz="4" w:space="0"/>
              <w:left w:val="single" w:color="000000" w:sz="4" w:space="0"/>
              <w:bottom w:val="single" w:color="000000" w:sz="4" w:space="0"/>
              <w:right w:val="single" w:color="000000" w:sz="4" w:space="0"/>
            </w:tcBorders>
            <w:vAlign w:val="center"/>
          </w:tcPr>
          <w:p w14:paraId="242B68F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工单处理</w:t>
            </w:r>
          </w:p>
        </w:tc>
        <w:tc>
          <w:tcPr>
            <w:tcW w:w="7007" w:type="dxa"/>
            <w:tcBorders>
              <w:top w:val="single" w:color="000000" w:sz="4" w:space="0"/>
              <w:left w:val="single" w:color="000000" w:sz="4" w:space="0"/>
              <w:bottom w:val="single" w:color="000000" w:sz="4" w:space="0"/>
              <w:right w:val="single" w:color="000000" w:sz="4" w:space="0"/>
            </w:tcBorders>
            <w:vAlign w:val="center"/>
          </w:tcPr>
          <w:p w14:paraId="39D1E19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区分待处理 / 已处理工单，展示编号、类型、状态、优先级、处理时间等；支持工单驳回、现场拍照</w:t>
            </w:r>
            <w:r>
              <w:rPr>
                <w:rFonts w:hint="eastAsia"/>
                <w:highlight w:val="none"/>
              </w:rPr>
              <w:t>与</w:t>
            </w:r>
            <w:r>
              <w:rPr>
                <w:highlight w:val="none"/>
              </w:rPr>
              <w:t>文字反馈</w:t>
            </w:r>
          </w:p>
        </w:tc>
      </w:tr>
      <w:tr w14:paraId="0A602A4E">
        <w:tblPrEx>
          <w:tblCellMar>
            <w:top w:w="0" w:type="dxa"/>
            <w:left w:w="108" w:type="dxa"/>
            <w:bottom w:w="0" w:type="dxa"/>
            <w:right w:w="108" w:type="dxa"/>
          </w:tblCellMar>
        </w:tblPrEx>
        <w:trPr>
          <w:tblHeader/>
          <w:jc w:val="center"/>
        </w:trPr>
        <w:tc>
          <w:tcPr>
            <w:tcW w:w="1515" w:type="dxa"/>
            <w:tcBorders>
              <w:top w:val="single" w:color="000000" w:sz="4" w:space="0"/>
              <w:left w:val="single" w:color="000000" w:sz="4" w:space="0"/>
              <w:bottom w:val="single" w:color="000000" w:sz="4" w:space="0"/>
              <w:right w:val="single" w:color="000000" w:sz="4" w:space="0"/>
            </w:tcBorders>
            <w:vAlign w:val="center"/>
          </w:tcPr>
          <w:p w14:paraId="7617A06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直播识别</w:t>
            </w:r>
          </w:p>
        </w:tc>
        <w:tc>
          <w:tcPr>
            <w:tcW w:w="7007" w:type="dxa"/>
            <w:tcBorders>
              <w:top w:val="single" w:color="000000" w:sz="4" w:space="0"/>
              <w:left w:val="single" w:color="000000" w:sz="4" w:space="0"/>
              <w:bottom w:val="single" w:color="000000" w:sz="4" w:space="0"/>
              <w:right w:val="single" w:color="000000" w:sz="4" w:space="0"/>
            </w:tcBorders>
            <w:vAlign w:val="center"/>
          </w:tcPr>
          <w:p w14:paraId="013AB3A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无人机起飞后同步高亮实时直播与 AI 识别画面；支持画中画模式，点击地图可查看对应预警图片</w:t>
            </w:r>
          </w:p>
        </w:tc>
      </w:tr>
      <w:tr w14:paraId="0A829D23">
        <w:tblPrEx>
          <w:tblCellMar>
            <w:top w:w="0" w:type="dxa"/>
            <w:left w:w="108" w:type="dxa"/>
            <w:bottom w:w="0" w:type="dxa"/>
            <w:right w:w="108" w:type="dxa"/>
          </w:tblCellMar>
        </w:tblPrEx>
        <w:trPr>
          <w:tblHeader/>
          <w:jc w:val="center"/>
        </w:trPr>
        <w:tc>
          <w:tcPr>
            <w:tcW w:w="1515" w:type="dxa"/>
            <w:tcBorders>
              <w:top w:val="single" w:color="000000" w:sz="4" w:space="0"/>
              <w:left w:val="single" w:color="000000" w:sz="4" w:space="0"/>
              <w:bottom w:val="single" w:color="000000" w:sz="4" w:space="0"/>
              <w:right w:val="single" w:color="000000" w:sz="4" w:space="0"/>
            </w:tcBorders>
            <w:vAlign w:val="center"/>
          </w:tcPr>
          <w:p w14:paraId="0CE53BE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地图展示</w:t>
            </w:r>
          </w:p>
        </w:tc>
        <w:tc>
          <w:tcPr>
            <w:tcW w:w="7007" w:type="dxa"/>
            <w:tcBorders>
              <w:top w:val="single" w:color="000000" w:sz="4" w:space="0"/>
              <w:left w:val="single" w:color="000000" w:sz="4" w:space="0"/>
              <w:bottom w:val="single" w:color="000000" w:sz="4" w:space="0"/>
              <w:right w:val="single" w:color="000000" w:sz="4" w:space="0"/>
            </w:tcBorders>
            <w:vAlign w:val="center"/>
          </w:tcPr>
          <w:p w14:paraId="7A41C1A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基于天地图底图，支持</w:t>
            </w:r>
            <w:r>
              <w:rPr>
                <w:rFonts w:hint="eastAsia"/>
                <w:highlight w:val="none"/>
              </w:rPr>
              <w:t>加载</w:t>
            </w:r>
            <w:r>
              <w:rPr>
                <w:highlight w:val="none"/>
              </w:rPr>
              <w:t>巡检区域</w:t>
            </w:r>
            <w:r>
              <w:rPr>
                <w:rFonts w:hint="eastAsia"/>
                <w:highlight w:val="none"/>
              </w:rPr>
              <w:t>实景二维、</w:t>
            </w:r>
            <w:r>
              <w:rPr>
                <w:highlight w:val="none"/>
              </w:rPr>
              <w:t>三维模型</w:t>
            </w:r>
          </w:p>
        </w:tc>
      </w:tr>
      <w:tr w14:paraId="075352F6">
        <w:tblPrEx>
          <w:tblCellMar>
            <w:top w:w="0" w:type="dxa"/>
            <w:left w:w="108" w:type="dxa"/>
            <w:bottom w:w="0" w:type="dxa"/>
            <w:right w:w="108" w:type="dxa"/>
          </w:tblCellMar>
        </w:tblPrEx>
        <w:trPr>
          <w:tblHeader/>
          <w:jc w:val="center"/>
        </w:trPr>
        <w:tc>
          <w:tcPr>
            <w:tcW w:w="1515" w:type="dxa"/>
            <w:tcBorders>
              <w:top w:val="single" w:color="000000" w:sz="4" w:space="0"/>
              <w:left w:val="single" w:color="000000" w:sz="4" w:space="0"/>
              <w:bottom w:val="single" w:color="000000" w:sz="4" w:space="0"/>
              <w:right w:val="single" w:color="000000" w:sz="4" w:space="0"/>
            </w:tcBorders>
            <w:vAlign w:val="center"/>
          </w:tcPr>
          <w:p w14:paraId="01FC05A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预警响应</w:t>
            </w:r>
          </w:p>
        </w:tc>
        <w:tc>
          <w:tcPr>
            <w:tcW w:w="7007" w:type="dxa"/>
            <w:tcBorders>
              <w:top w:val="single" w:color="000000" w:sz="4" w:space="0"/>
              <w:left w:val="single" w:color="000000" w:sz="4" w:space="0"/>
              <w:bottom w:val="single" w:color="000000" w:sz="4" w:space="0"/>
              <w:right w:val="single" w:color="000000" w:sz="4" w:space="0"/>
            </w:tcBorders>
            <w:vAlign w:val="center"/>
          </w:tcPr>
          <w:p w14:paraId="3540176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实时推送，预警事件发生后即时生成工单</w:t>
            </w:r>
          </w:p>
        </w:tc>
      </w:tr>
      <w:tr w14:paraId="14965293">
        <w:tblPrEx>
          <w:tblCellMar>
            <w:top w:w="0" w:type="dxa"/>
            <w:left w:w="108" w:type="dxa"/>
            <w:bottom w:w="0" w:type="dxa"/>
            <w:right w:w="108" w:type="dxa"/>
          </w:tblCellMar>
        </w:tblPrEx>
        <w:trPr>
          <w:tblHeader/>
          <w:jc w:val="center"/>
        </w:trPr>
        <w:tc>
          <w:tcPr>
            <w:tcW w:w="1515" w:type="dxa"/>
            <w:tcBorders>
              <w:top w:val="single" w:color="000000" w:sz="4" w:space="0"/>
              <w:left w:val="single" w:color="000000" w:sz="4" w:space="0"/>
              <w:bottom w:val="single" w:color="000000" w:sz="4" w:space="0"/>
              <w:right w:val="single" w:color="000000" w:sz="4" w:space="0"/>
            </w:tcBorders>
            <w:vAlign w:val="center"/>
          </w:tcPr>
          <w:p w14:paraId="5B182A2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地图标注</w:t>
            </w:r>
          </w:p>
        </w:tc>
        <w:tc>
          <w:tcPr>
            <w:tcW w:w="7007" w:type="dxa"/>
            <w:tcBorders>
              <w:top w:val="single" w:color="000000" w:sz="4" w:space="0"/>
              <w:left w:val="single" w:color="000000" w:sz="4" w:space="0"/>
              <w:bottom w:val="single" w:color="000000" w:sz="4" w:space="0"/>
              <w:right w:val="single" w:color="000000" w:sz="4" w:space="0"/>
            </w:tcBorders>
            <w:vAlign w:val="center"/>
          </w:tcPr>
          <w:p w14:paraId="16629C9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预警位置实时标注，飞行结束后</w:t>
            </w:r>
            <w:r>
              <w:rPr>
                <w:rFonts w:hint="eastAsia"/>
                <w:highlight w:val="none"/>
              </w:rPr>
              <w:t>可</w:t>
            </w:r>
            <w:r>
              <w:rPr>
                <w:highlight w:val="none"/>
              </w:rPr>
              <w:t>自动消失</w:t>
            </w:r>
          </w:p>
        </w:tc>
      </w:tr>
      <w:tr w14:paraId="386101E0">
        <w:tblPrEx>
          <w:tblCellMar>
            <w:top w:w="0" w:type="dxa"/>
            <w:left w:w="108" w:type="dxa"/>
            <w:bottom w:w="0" w:type="dxa"/>
            <w:right w:w="108" w:type="dxa"/>
          </w:tblCellMar>
        </w:tblPrEx>
        <w:trPr>
          <w:tblHeader/>
          <w:jc w:val="center"/>
        </w:trPr>
        <w:tc>
          <w:tcPr>
            <w:tcW w:w="1515" w:type="dxa"/>
            <w:tcBorders>
              <w:top w:val="single" w:color="000000" w:sz="4" w:space="0"/>
              <w:left w:val="single" w:color="000000" w:sz="4" w:space="0"/>
              <w:bottom w:val="single" w:color="000000" w:sz="4" w:space="0"/>
              <w:right w:val="single" w:color="000000" w:sz="4" w:space="0"/>
            </w:tcBorders>
            <w:vAlign w:val="center"/>
          </w:tcPr>
          <w:p w14:paraId="7F3315E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画面展示</w:t>
            </w:r>
          </w:p>
        </w:tc>
        <w:tc>
          <w:tcPr>
            <w:tcW w:w="7007" w:type="dxa"/>
            <w:tcBorders>
              <w:top w:val="single" w:color="000000" w:sz="4" w:space="0"/>
              <w:left w:val="single" w:color="000000" w:sz="4" w:space="0"/>
              <w:bottom w:val="single" w:color="000000" w:sz="4" w:space="0"/>
              <w:right w:val="single" w:color="000000" w:sz="4" w:space="0"/>
            </w:tcBorders>
            <w:vAlign w:val="center"/>
          </w:tcPr>
          <w:p w14:paraId="5A38472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同步播放无人机直播画面与 AI 实时识别画面，支持画中画模式</w:t>
            </w:r>
          </w:p>
        </w:tc>
      </w:tr>
      <w:tr w14:paraId="26E5A7EE">
        <w:tblPrEx>
          <w:tblCellMar>
            <w:top w:w="0" w:type="dxa"/>
            <w:left w:w="108" w:type="dxa"/>
            <w:bottom w:w="0" w:type="dxa"/>
            <w:right w:w="108" w:type="dxa"/>
          </w:tblCellMar>
        </w:tblPrEx>
        <w:trPr>
          <w:tblHeader/>
          <w:jc w:val="center"/>
        </w:trPr>
        <w:tc>
          <w:tcPr>
            <w:tcW w:w="1515" w:type="dxa"/>
            <w:tcBorders>
              <w:top w:val="single" w:color="000000" w:sz="4" w:space="0"/>
              <w:left w:val="single" w:color="000000" w:sz="4" w:space="0"/>
              <w:bottom w:val="single" w:color="000000" w:sz="4" w:space="0"/>
              <w:right w:val="single" w:color="000000" w:sz="4" w:space="0"/>
            </w:tcBorders>
            <w:vAlign w:val="center"/>
          </w:tcPr>
          <w:p w14:paraId="111646E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筛选能力</w:t>
            </w:r>
          </w:p>
        </w:tc>
        <w:tc>
          <w:tcPr>
            <w:tcW w:w="7007" w:type="dxa"/>
            <w:tcBorders>
              <w:top w:val="single" w:color="000000" w:sz="4" w:space="0"/>
              <w:left w:val="single" w:color="000000" w:sz="4" w:space="0"/>
              <w:bottom w:val="single" w:color="000000" w:sz="4" w:space="0"/>
              <w:right w:val="single" w:color="000000" w:sz="4" w:space="0"/>
            </w:tcBorders>
            <w:vAlign w:val="center"/>
          </w:tcPr>
          <w:p w14:paraId="7D71CD0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预警信息支持按高 / 中 / 低优先级筛选，工单支持按处理状态筛选</w:t>
            </w:r>
          </w:p>
        </w:tc>
      </w:tr>
      <w:tr w14:paraId="68EEEB70">
        <w:tblPrEx>
          <w:tblCellMar>
            <w:top w:w="0" w:type="dxa"/>
            <w:left w:w="108" w:type="dxa"/>
            <w:bottom w:w="0" w:type="dxa"/>
            <w:right w:w="108" w:type="dxa"/>
          </w:tblCellMar>
        </w:tblPrEx>
        <w:trPr>
          <w:tblHeader/>
          <w:jc w:val="center"/>
        </w:trPr>
        <w:tc>
          <w:tcPr>
            <w:tcW w:w="1515" w:type="dxa"/>
            <w:tcBorders>
              <w:top w:val="single" w:color="000000" w:sz="4" w:space="0"/>
              <w:left w:val="single" w:color="000000" w:sz="4" w:space="0"/>
              <w:bottom w:val="single" w:color="000000" w:sz="4" w:space="0"/>
              <w:right w:val="single" w:color="000000" w:sz="4" w:space="0"/>
            </w:tcBorders>
            <w:vAlign w:val="center"/>
          </w:tcPr>
          <w:p w14:paraId="6739BA5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数据同步</w:t>
            </w:r>
          </w:p>
        </w:tc>
        <w:tc>
          <w:tcPr>
            <w:tcW w:w="7007" w:type="dxa"/>
            <w:tcBorders>
              <w:top w:val="single" w:color="000000" w:sz="4" w:space="0"/>
              <w:left w:val="single" w:color="000000" w:sz="4" w:space="0"/>
              <w:bottom w:val="single" w:color="000000" w:sz="4" w:space="0"/>
              <w:right w:val="single" w:color="000000" w:sz="4" w:space="0"/>
            </w:tcBorders>
            <w:vAlign w:val="center"/>
          </w:tcPr>
          <w:p w14:paraId="7A5A8A6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支持手动同步</w:t>
            </w:r>
            <w:r>
              <w:rPr>
                <w:rFonts w:hint="eastAsia"/>
                <w:highlight w:val="none"/>
              </w:rPr>
              <w:t>与无人机同品牌飞控系统中</w:t>
            </w:r>
            <w:r>
              <w:rPr>
                <w:highlight w:val="none"/>
              </w:rPr>
              <w:t>的项目、设备、航线数据</w:t>
            </w:r>
          </w:p>
        </w:tc>
      </w:tr>
      <w:tr w14:paraId="299E5C18">
        <w:tblPrEx>
          <w:tblCellMar>
            <w:top w:w="0" w:type="dxa"/>
            <w:left w:w="108" w:type="dxa"/>
            <w:bottom w:w="0" w:type="dxa"/>
            <w:right w:w="108" w:type="dxa"/>
          </w:tblCellMar>
        </w:tblPrEx>
        <w:trPr>
          <w:tblHeader/>
          <w:jc w:val="center"/>
        </w:trPr>
        <w:tc>
          <w:tcPr>
            <w:tcW w:w="1515" w:type="dxa"/>
            <w:tcBorders>
              <w:top w:val="single" w:color="000000" w:sz="4" w:space="0"/>
              <w:left w:val="single" w:color="000000" w:sz="4" w:space="0"/>
              <w:bottom w:val="single" w:color="000000" w:sz="4" w:space="0"/>
              <w:right w:val="single" w:color="000000" w:sz="4" w:space="0"/>
            </w:tcBorders>
            <w:vAlign w:val="center"/>
          </w:tcPr>
          <w:p w14:paraId="53E94CCA">
            <w:pPr>
              <w:pStyle w:val="124"/>
              <w:pageBreakBefore w:val="0"/>
              <w:widowControl w:val="0"/>
              <w:kinsoku/>
              <w:wordWrap/>
              <w:overflowPunct/>
              <w:topLinePunct w:val="0"/>
              <w:autoSpaceDE/>
              <w:autoSpaceDN/>
              <w:bidi w:val="0"/>
              <w:adjustRightInd/>
              <w:snapToGrid/>
              <w:spacing w:line="460" w:lineRule="exact"/>
              <w:textAlignment w:val="auto"/>
              <w:rPr>
                <w:szCs w:val="20"/>
                <w:highlight w:val="none"/>
              </w:rPr>
            </w:pPr>
            <w:r>
              <w:rPr>
                <w:rFonts w:hint="eastAsia"/>
                <w:highlight w:val="none"/>
              </w:rPr>
              <w:t>★AI识别模型库</w:t>
            </w:r>
          </w:p>
        </w:tc>
        <w:tc>
          <w:tcPr>
            <w:tcW w:w="7007" w:type="dxa"/>
            <w:tcBorders>
              <w:top w:val="single" w:color="000000" w:sz="4" w:space="0"/>
              <w:left w:val="single" w:color="000000" w:sz="4" w:space="0"/>
              <w:bottom w:val="single" w:color="000000" w:sz="4" w:space="0"/>
              <w:right w:val="single" w:color="000000" w:sz="4" w:space="0"/>
            </w:tcBorders>
            <w:vAlign w:val="center"/>
          </w:tcPr>
          <w:p w14:paraId="5716F720">
            <w:pPr>
              <w:pStyle w:val="124"/>
              <w:pageBreakBefore w:val="0"/>
              <w:widowControl w:val="0"/>
              <w:kinsoku/>
              <w:wordWrap/>
              <w:overflowPunct/>
              <w:topLinePunct w:val="0"/>
              <w:autoSpaceDE/>
              <w:autoSpaceDN/>
              <w:bidi w:val="0"/>
              <w:adjustRightInd/>
              <w:snapToGrid/>
              <w:spacing w:line="460" w:lineRule="exact"/>
              <w:textAlignment w:val="auto"/>
              <w:rPr>
                <w:szCs w:val="20"/>
                <w:highlight w:val="none"/>
              </w:rPr>
            </w:pPr>
            <w:r>
              <w:rPr>
                <w:rFonts w:hint="eastAsia"/>
                <w:highlight w:val="none"/>
              </w:rPr>
              <w:t>具有蓝绿顶棚违建识别即报能力、具有阳光房违建识别即报能力（</w:t>
            </w:r>
            <w:bookmarkStart w:id="43" w:name="OLE_LINK33"/>
            <w:bookmarkStart w:id="44" w:name="OLE_LINK34"/>
            <w:r>
              <w:rPr>
                <w:rFonts w:hint="eastAsia"/>
                <w:highlight w:val="none"/>
              </w:rPr>
              <w:t>提供承诺函</w:t>
            </w:r>
            <w:bookmarkEnd w:id="43"/>
            <w:bookmarkEnd w:id="44"/>
            <w:r>
              <w:rPr>
                <w:rFonts w:hint="eastAsia"/>
                <w:highlight w:val="none"/>
                <w:lang w:val="en-US" w:eastAsia="zh-CN"/>
              </w:rPr>
              <w:t>上传至电子投标文件中</w:t>
            </w:r>
            <w:r>
              <w:rPr>
                <w:rFonts w:hint="eastAsia"/>
                <w:highlight w:val="none"/>
              </w:rPr>
              <w:t>）</w:t>
            </w:r>
          </w:p>
        </w:tc>
      </w:tr>
      <w:tr w14:paraId="50F6DB99">
        <w:tblPrEx>
          <w:tblCellMar>
            <w:top w:w="0" w:type="dxa"/>
            <w:left w:w="108" w:type="dxa"/>
            <w:bottom w:w="0" w:type="dxa"/>
            <w:right w:w="108" w:type="dxa"/>
          </w:tblCellMar>
        </w:tblPrEx>
        <w:trPr>
          <w:tblHeader/>
          <w:jc w:val="center"/>
        </w:trPr>
        <w:tc>
          <w:tcPr>
            <w:tcW w:w="1515" w:type="dxa"/>
            <w:tcBorders>
              <w:top w:val="single" w:color="000000" w:sz="4" w:space="0"/>
              <w:left w:val="single" w:color="000000" w:sz="4" w:space="0"/>
              <w:bottom w:val="single" w:color="000000" w:sz="4" w:space="0"/>
              <w:right w:val="single" w:color="000000" w:sz="4" w:space="0"/>
            </w:tcBorders>
            <w:vAlign w:val="center"/>
          </w:tcPr>
          <w:p w14:paraId="1196FF14">
            <w:pPr>
              <w:pStyle w:val="124"/>
              <w:pageBreakBefore w:val="0"/>
              <w:widowControl w:val="0"/>
              <w:kinsoku/>
              <w:wordWrap/>
              <w:overflowPunct/>
              <w:topLinePunct w:val="0"/>
              <w:autoSpaceDE/>
              <w:autoSpaceDN/>
              <w:bidi w:val="0"/>
              <w:adjustRightInd/>
              <w:snapToGrid/>
              <w:spacing w:line="460" w:lineRule="exact"/>
              <w:textAlignment w:val="auto"/>
              <w:rPr>
                <w:szCs w:val="20"/>
                <w:highlight w:val="none"/>
              </w:rPr>
            </w:pPr>
            <w:r>
              <w:rPr>
                <w:rFonts w:hint="eastAsia"/>
                <w:highlight w:val="none"/>
              </w:rPr>
              <w:t>AI识别模型泛化适配性</w:t>
            </w:r>
          </w:p>
        </w:tc>
        <w:tc>
          <w:tcPr>
            <w:tcW w:w="7007" w:type="dxa"/>
            <w:tcBorders>
              <w:top w:val="single" w:color="000000" w:sz="4" w:space="0"/>
              <w:left w:val="single" w:color="000000" w:sz="4" w:space="0"/>
              <w:bottom w:val="single" w:color="000000" w:sz="4" w:space="0"/>
              <w:right w:val="single" w:color="000000" w:sz="4" w:space="0"/>
            </w:tcBorders>
            <w:vAlign w:val="center"/>
          </w:tcPr>
          <w:p w14:paraId="702C354C">
            <w:pPr>
              <w:pStyle w:val="124"/>
              <w:pageBreakBefore w:val="0"/>
              <w:widowControl w:val="0"/>
              <w:kinsoku/>
              <w:wordWrap/>
              <w:overflowPunct/>
              <w:topLinePunct w:val="0"/>
              <w:autoSpaceDE/>
              <w:autoSpaceDN/>
              <w:bidi w:val="0"/>
              <w:adjustRightInd/>
              <w:snapToGrid/>
              <w:spacing w:line="460" w:lineRule="exact"/>
              <w:textAlignment w:val="auto"/>
              <w:rPr>
                <w:szCs w:val="20"/>
                <w:highlight w:val="none"/>
              </w:rPr>
            </w:pPr>
            <w:r>
              <w:rPr>
                <w:rFonts w:hint="eastAsia"/>
                <w:highlight w:val="none"/>
              </w:rPr>
              <w:t>单个模型支持多个航线同时使用，识别效果不受航线变动影响</w:t>
            </w:r>
          </w:p>
        </w:tc>
      </w:tr>
      <w:tr w14:paraId="433E086F">
        <w:tblPrEx>
          <w:tblCellMar>
            <w:top w:w="0" w:type="dxa"/>
            <w:left w:w="108" w:type="dxa"/>
            <w:bottom w:w="0" w:type="dxa"/>
            <w:right w:w="108" w:type="dxa"/>
          </w:tblCellMar>
        </w:tblPrEx>
        <w:trPr>
          <w:tblHeader/>
          <w:jc w:val="center"/>
        </w:trPr>
        <w:tc>
          <w:tcPr>
            <w:tcW w:w="1515" w:type="dxa"/>
            <w:tcBorders>
              <w:top w:val="single" w:color="000000" w:sz="4" w:space="0"/>
              <w:left w:val="single" w:color="000000" w:sz="4" w:space="0"/>
              <w:bottom w:val="single" w:color="000000" w:sz="4" w:space="0"/>
              <w:right w:val="single" w:color="000000" w:sz="4" w:space="0"/>
            </w:tcBorders>
            <w:vAlign w:val="center"/>
          </w:tcPr>
          <w:p w14:paraId="2069A4B1">
            <w:pPr>
              <w:pStyle w:val="124"/>
              <w:pageBreakBefore w:val="0"/>
              <w:widowControl w:val="0"/>
              <w:kinsoku/>
              <w:wordWrap/>
              <w:overflowPunct/>
              <w:topLinePunct w:val="0"/>
              <w:autoSpaceDE/>
              <w:autoSpaceDN/>
              <w:bidi w:val="0"/>
              <w:adjustRightInd/>
              <w:snapToGrid/>
              <w:spacing w:line="460" w:lineRule="exact"/>
              <w:textAlignment w:val="auto"/>
              <w:rPr>
                <w:szCs w:val="20"/>
                <w:highlight w:val="none"/>
              </w:rPr>
            </w:pPr>
            <w:r>
              <w:rPr>
                <w:rStyle w:val="45"/>
                <w:rFonts w:hint="eastAsia"/>
                <w:sz w:val="21"/>
                <w:highlight w:val="none"/>
                <w:shd w:val="clear" w:color="auto" w:fill="FFFFFF"/>
              </w:rPr>
              <w:t>优化服务</w:t>
            </w:r>
          </w:p>
        </w:tc>
        <w:tc>
          <w:tcPr>
            <w:tcW w:w="7007" w:type="dxa"/>
            <w:tcBorders>
              <w:top w:val="single" w:color="000000" w:sz="4" w:space="0"/>
              <w:left w:val="single" w:color="000000" w:sz="4" w:space="0"/>
              <w:bottom w:val="single" w:color="000000" w:sz="4" w:space="0"/>
              <w:right w:val="single" w:color="000000" w:sz="4" w:space="0"/>
            </w:tcBorders>
            <w:vAlign w:val="center"/>
          </w:tcPr>
          <w:p w14:paraId="3C77CA47">
            <w:pPr>
              <w:pStyle w:val="124"/>
              <w:pageBreakBefore w:val="0"/>
              <w:widowControl w:val="0"/>
              <w:kinsoku/>
              <w:wordWrap/>
              <w:overflowPunct/>
              <w:topLinePunct w:val="0"/>
              <w:autoSpaceDE/>
              <w:autoSpaceDN/>
              <w:bidi w:val="0"/>
              <w:adjustRightInd/>
              <w:snapToGrid/>
              <w:spacing w:line="460" w:lineRule="exact"/>
              <w:textAlignment w:val="auto"/>
              <w:rPr>
                <w:szCs w:val="20"/>
                <w:highlight w:val="none"/>
              </w:rPr>
            </w:pPr>
            <w:r>
              <w:rPr>
                <w:rFonts w:hint="eastAsia"/>
                <w:highlight w:val="none"/>
                <w:shd w:val="clear" w:color="auto" w:fill="FFFFFF"/>
              </w:rPr>
              <w:t>提供持续免费AI模型优化，适应各类环境变化</w:t>
            </w:r>
          </w:p>
        </w:tc>
      </w:tr>
      <w:tr w14:paraId="450F1B16">
        <w:tblPrEx>
          <w:tblCellMar>
            <w:top w:w="0" w:type="dxa"/>
            <w:left w:w="108" w:type="dxa"/>
            <w:bottom w:w="0" w:type="dxa"/>
            <w:right w:w="108" w:type="dxa"/>
          </w:tblCellMar>
        </w:tblPrEx>
        <w:trPr>
          <w:tblHeader/>
          <w:jc w:val="center"/>
        </w:trPr>
        <w:tc>
          <w:tcPr>
            <w:tcW w:w="1515" w:type="dxa"/>
            <w:tcBorders>
              <w:top w:val="single" w:color="000000" w:sz="4" w:space="0"/>
              <w:left w:val="single" w:color="000000" w:sz="4" w:space="0"/>
              <w:bottom w:val="single" w:color="000000" w:sz="4" w:space="0"/>
              <w:right w:val="single" w:color="000000" w:sz="4" w:space="0"/>
            </w:tcBorders>
            <w:vAlign w:val="center"/>
          </w:tcPr>
          <w:p w14:paraId="48FFE7E4">
            <w:pPr>
              <w:pStyle w:val="124"/>
              <w:pageBreakBefore w:val="0"/>
              <w:widowControl w:val="0"/>
              <w:kinsoku/>
              <w:wordWrap/>
              <w:overflowPunct/>
              <w:topLinePunct w:val="0"/>
              <w:autoSpaceDE/>
              <w:autoSpaceDN/>
              <w:bidi w:val="0"/>
              <w:adjustRightInd/>
              <w:snapToGrid/>
              <w:spacing w:line="460" w:lineRule="exact"/>
              <w:textAlignment w:val="auto"/>
              <w:rPr>
                <w:szCs w:val="20"/>
                <w:highlight w:val="none"/>
              </w:rPr>
            </w:pPr>
            <w:r>
              <w:rPr>
                <w:rFonts w:hint="eastAsia"/>
                <w:highlight w:val="none"/>
              </w:rPr>
              <w:t>★</w:t>
            </w:r>
            <w:r>
              <w:rPr>
                <w:rStyle w:val="45"/>
                <w:rFonts w:hint="eastAsia"/>
                <w:sz w:val="21"/>
                <w:highlight w:val="none"/>
                <w:shd w:val="clear" w:color="auto" w:fill="FFFFFF"/>
              </w:rPr>
              <w:t>两期AI识别对比</w:t>
            </w:r>
          </w:p>
        </w:tc>
        <w:tc>
          <w:tcPr>
            <w:tcW w:w="7007" w:type="dxa"/>
            <w:tcBorders>
              <w:top w:val="single" w:color="000000" w:sz="4" w:space="0"/>
              <w:left w:val="single" w:color="000000" w:sz="4" w:space="0"/>
              <w:bottom w:val="single" w:color="000000" w:sz="4" w:space="0"/>
              <w:right w:val="single" w:color="000000" w:sz="4" w:space="0"/>
            </w:tcBorders>
            <w:vAlign w:val="center"/>
          </w:tcPr>
          <w:p w14:paraId="0140087D">
            <w:pPr>
              <w:pStyle w:val="124"/>
              <w:pageBreakBefore w:val="0"/>
              <w:widowControl w:val="0"/>
              <w:kinsoku/>
              <w:wordWrap/>
              <w:overflowPunct/>
              <w:topLinePunct w:val="0"/>
              <w:autoSpaceDE/>
              <w:autoSpaceDN/>
              <w:bidi w:val="0"/>
              <w:adjustRightInd/>
              <w:snapToGrid/>
              <w:spacing w:line="460" w:lineRule="exact"/>
              <w:textAlignment w:val="auto"/>
              <w:rPr>
                <w:szCs w:val="20"/>
                <w:highlight w:val="none"/>
              </w:rPr>
            </w:pPr>
            <w:r>
              <w:rPr>
                <w:rFonts w:hint="eastAsia"/>
                <w:highlight w:val="none"/>
                <w:shd w:val="clear" w:color="auto" w:fill="FFFFFF"/>
              </w:rPr>
              <w:t>支持历史与实时识别结果的展示比对（</w:t>
            </w:r>
            <w:r>
              <w:rPr>
                <w:rFonts w:hint="eastAsia"/>
                <w:highlight w:val="none"/>
              </w:rPr>
              <w:t>提供承诺函</w:t>
            </w:r>
            <w:r>
              <w:rPr>
                <w:rFonts w:hint="eastAsia"/>
                <w:highlight w:val="none"/>
                <w:shd w:val="clear" w:color="auto" w:fill="FFFFFF"/>
              </w:rPr>
              <w:t>）</w:t>
            </w:r>
          </w:p>
        </w:tc>
      </w:tr>
    </w:tbl>
    <w:p w14:paraId="395E812B">
      <w:pPr>
        <w:pStyle w:val="104"/>
        <w:pageBreakBefore w:val="0"/>
        <w:widowControl w:val="0"/>
        <w:numPr>
          <w:ilvl w:val="1"/>
          <w:numId w:val="0"/>
        </w:numPr>
        <w:kinsoku/>
        <w:wordWrap/>
        <w:overflowPunct/>
        <w:topLinePunct w:val="0"/>
        <w:autoSpaceDE/>
        <w:autoSpaceDN/>
        <w:bidi w:val="0"/>
        <w:adjustRightInd/>
        <w:snapToGrid/>
        <w:spacing w:line="460" w:lineRule="exact"/>
        <w:ind w:left="0" w:leftChars="0" w:firstLine="482" w:firstLineChars="200"/>
        <w:textAlignment w:val="auto"/>
        <w:rPr>
          <w:rFonts w:hint="eastAsia" w:ascii="Times New Roman" w:hAnsi="Times New Roman" w:eastAsia="宋体" w:cs="Times New Roman"/>
          <w:highlight w:val="none"/>
        </w:rPr>
      </w:pPr>
      <w:r>
        <w:rPr>
          <w:rFonts w:hint="eastAsia" w:ascii="Times New Roman" w:hAnsi="Times New Roman" w:eastAsia="宋体" w:cs="Times New Roman"/>
          <w:highlight w:val="none"/>
          <w:lang w:val="en-US" w:eastAsia="zh-CN"/>
        </w:rPr>
        <w:t>5.7</w:t>
      </w:r>
      <w:r>
        <w:rPr>
          <w:rFonts w:hint="eastAsia" w:ascii="Times New Roman" w:hAnsi="Times New Roman" w:eastAsia="宋体" w:cs="Times New Roman"/>
          <w:highlight w:val="none"/>
        </w:rPr>
        <w:t>综合说明</w:t>
      </w:r>
    </w:p>
    <w:p w14:paraId="6CBABCAD">
      <w:pPr>
        <w:pageBreakBefore w:val="0"/>
        <w:widowControl w:val="0"/>
        <w:kinsoku/>
        <w:wordWrap/>
        <w:overflowPunct/>
        <w:topLinePunct w:val="0"/>
        <w:autoSpaceDE/>
        <w:autoSpaceDN/>
        <w:bidi w:val="0"/>
        <w:adjustRightInd/>
        <w:snapToGrid/>
        <w:spacing w:line="460" w:lineRule="exact"/>
        <w:ind w:firstLine="482"/>
        <w:textAlignment w:val="auto"/>
        <w:rPr>
          <w:b/>
          <w:highlight w:val="none"/>
        </w:rPr>
      </w:pPr>
      <w:bookmarkStart w:id="45" w:name="OLE_LINK7"/>
      <w:r>
        <w:rPr>
          <w:rFonts w:hint="eastAsia"/>
          <w:b/>
          <w:highlight w:val="none"/>
          <w:lang w:val="en-US" w:eastAsia="zh-CN"/>
        </w:rPr>
        <w:t>5.7.1</w:t>
      </w:r>
      <w:r>
        <w:rPr>
          <w:rFonts w:hint="eastAsia"/>
          <w:b/>
          <w:highlight w:val="none"/>
        </w:rPr>
        <w:t>概述</w:t>
      </w:r>
    </w:p>
    <w:p w14:paraId="17BA0C4E">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1</w:t>
      </w:r>
      <w:r>
        <w:rPr>
          <w:rFonts w:hint="eastAsia"/>
          <w:highlight w:val="none"/>
          <w:lang w:eastAsia="zh-CN"/>
        </w:rPr>
        <w:t>）</w:t>
      </w:r>
      <w:r>
        <w:rPr>
          <w:rFonts w:hint="eastAsia"/>
          <w:highlight w:val="none"/>
        </w:rPr>
        <w:t>中标人所投产品应能够至少达到以上采购清单及技术参数要求，否则将可能导致其投标文件被评标委员会拒绝。</w:t>
      </w:r>
    </w:p>
    <w:p w14:paraId="0667D344">
      <w:pPr>
        <w:pageBreakBefore w:val="0"/>
        <w:widowControl w:val="0"/>
        <w:kinsoku/>
        <w:wordWrap/>
        <w:overflowPunct/>
        <w:topLinePunct w:val="0"/>
        <w:autoSpaceDE/>
        <w:autoSpaceDN/>
        <w:bidi w:val="0"/>
        <w:adjustRightInd/>
        <w:snapToGrid/>
        <w:spacing w:line="460" w:lineRule="exact"/>
        <w:ind w:firstLine="482"/>
        <w:textAlignment w:val="auto"/>
        <w:rPr>
          <w:b/>
          <w:highlight w:val="none"/>
        </w:rPr>
      </w:pPr>
      <w:r>
        <w:rPr>
          <w:rFonts w:hint="eastAsia"/>
          <w:b/>
          <w:highlight w:val="none"/>
          <w:lang w:val="en-US" w:eastAsia="zh-CN"/>
        </w:rPr>
        <w:t>5.7.2</w:t>
      </w:r>
      <w:r>
        <w:rPr>
          <w:rFonts w:hint="eastAsia"/>
          <w:b/>
          <w:highlight w:val="none"/>
        </w:rPr>
        <w:t>交货及安装时间</w:t>
      </w:r>
    </w:p>
    <w:p w14:paraId="1F8B352A">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1</w:t>
      </w:r>
      <w:r>
        <w:rPr>
          <w:rFonts w:hint="eastAsia"/>
          <w:highlight w:val="none"/>
          <w:lang w:eastAsia="zh-CN"/>
        </w:rPr>
        <w:t>）</w:t>
      </w:r>
      <w:r>
        <w:rPr>
          <w:rFonts w:hint="eastAsia"/>
          <w:highlight w:val="none"/>
        </w:rPr>
        <w:t>设备预付款到帐之日起120天内完成所有设备制造，并根据现场进度中标人配合土建单位进行预埋件的埋设的安装。现场具备设备安装条件之日起</w:t>
      </w:r>
      <w:r>
        <w:rPr>
          <w:rFonts w:hint="eastAsia"/>
          <w:b/>
          <w:highlight w:val="none"/>
        </w:rPr>
        <w:t>60天全部安装调试完成，</w:t>
      </w:r>
      <w:r>
        <w:rPr>
          <w:rFonts w:hint="eastAsia"/>
          <w:highlight w:val="none"/>
        </w:rPr>
        <w:t>安装调试完成后进入本项目系统的指导试运行。</w:t>
      </w:r>
    </w:p>
    <w:p w14:paraId="413504A8">
      <w:pPr>
        <w:pageBreakBefore w:val="0"/>
        <w:widowControl w:val="0"/>
        <w:kinsoku/>
        <w:wordWrap/>
        <w:overflowPunct/>
        <w:topLinePunct w:val="0"/>
        <w:autoSpaceDE/>
        <w:autoSpaceDN/>
        <w:bidi w:val="0"/>
        <w:adjustRightInd/>
        <w:snapToGrid/>
        <w:spacing w:line="460" w:lineRule="exact"/>
        <w:ind w:firstLine="482"/>
        <w:textAlignment w:val="auto"/>
        <w:rPr>
          <w:highlight w:val="none"/>
        </w:rPr>
      </w:pPr>
      <w:r>
        <w:rPr>
          <w:rFonts w:hint="eastAsia"/>
          <w:b/>
          <w:bCs/>
          <w:kern w:val="0"/>
          <w:highlight w:val="none"/>
          <w:lang w:eastAsia="zh-CN"/>
        </w:rPr>
        <w:t>（</w:t>
      </w:r>
      <w:r>
        <w:rPr>
          <w:rFonts w:hint="eastAsia"/>
          <w:b/>
          <w:bCs/>
          <w:kern w:val="0"/>
          <w:highlight w:val="none"/>
          <w:lang w:val="en-US" w:eastAsia="zh-CN"/>
        </w:rPr>
        <w:t>2</w:t>
      </w:r>
      <w:r>
        <w:rPr>
          <w:rFonts w:hint="eastAsia"/>
          <w:b/>
          <w:bCs/>
          <w:kern w:val="0"/>
          <w:highlight w:val="none"/>
          <w:lang w:eastAsia="zh-CN"/>
        </w:rPr>
        <w:t>）</w:t>
      </w:r>
      <w:r>
        <w:rPr>
          <w:b/>
          <w:bCs/>
          <w:kern w:val="0"/>
          <w:highlight w:val="none"/>
        </w:rPr>
        <w:t>调试开始至调试验收合格期间使用的</w:t>
      </w:r>
      <w:r>
        <w:rPr>
          <w:rFonts w:hint="eastAsia"/>
          <w:b/>
          <w:bCs/>
          <w:kern w:val="0"/>
          <w:highlight w:val="none"/>
        </w:rPr>
        <w:t>人工、</w:t>
      </w:r>
      <w:r>
        <w:rPr>
          <w:b/>
          <w:bCs/>
          <w:kern w:val="0"/>
          <w:highlight w:val="none"/>
        </w:rPr>
        <w:t>设备备品备件、易损件、其他消耗品等费用全部由投标方负责</w:t>
      </w:r>
      <w:r>
        <w:rPr>
          <w:rFonts w:ascii="宋体" w:hAnsi="宋体"/>
          <w:highlight w:val="none"/>
        </w:rPr>
        <w:t>。</w:t>
      </w:r>
      <w:r>
        <w:rPr>
          <w:rFonts w:ascii="宋体" w:hAnsi="宋体"/>
          <w:b/>
          <w:highlight w:val="none"/>
        </w:rPr>
        <w:t>调试期间的水费、电费</w:t>
      </w:r>
      <w:r>
        <w:rPr>
          <w:rFonts w:hint="eastAsia" w:ascii="宋体" w:hAnsi="宋体"/>
          <w:b/>
          <w:highlight w:val="none"/>
        </w:rPr>
        <w:t>由招标方负责。</w:t>
      </w:r>
    </w:p>
    <w:p w14:paraId="0F6CF1E3">
      <w:pPr>
        <w:pageBreakBefore w:val="0"/>
        <w:widowControl w:val="0"/>
        <w:kinsoku/>
        <w:wordWrap/>
        <w:overflowPunct/>
        <w:topLinePunct w:val="0"/>
        <w:autoSpaceDE/>
        <w:autoSpaceDN/>
        <w:bidi w:val="0"/>
        <w:adjustRightInd/>
        <w:snapToGrid/>
        <w:spacing w:line="460" w:lineRule="exact"/>
        <w:ind w:firstLine="482"/>
        <w:textAlignment w:val="auto"/>
        <w:rPr>
          <w:b/>
          <w:highlight w:val="none"/>
        </w:rPr>
      </w:pPr>
      <w:r>
        <w:rPr>
          <w:rFonts w:hint="eastAsia"/>
          <w:b/>
          <w:highlight w:val="none"/>
          <w:lang w:val="en-US" w:eastAsia="zh-CN"/>
        </w:rPr>
        <w:t>5.7.</w:t>
      </w:r>
      <w:r>
        <w:rPr>
          <w:rFonts w:hint="eastAsia"/>
          <w:b/>
          <w:highlight w:val="none"/>
        </w:rPr>
        <w:t>3设备验收</w:t>
      </w:r>
    </w:p>
    <w:p w14:paraId="46DB86F5">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1）招标人、监理单位将在交货地点根据货物清单对其进行检查收到的数量、包装情况及运输和装卸中是否引起损坏和丢失，若招标人认为有必要进行抽样检验，将根据技术条件要求进行抽样检验，投标人有权参加检验。作为检验结果，如果数量、质量不满足合同要求以及损坏、丢失，投标人应根据买方的要求免费进行更换。</w:t>
      </w:r>
    </w:p>
    <w:p w14:paraId="1A37521A">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（2）招标人、监理单位根据合同规定的内容和验收标准进行验收并出具的检验证明，该证明作为最终付款所需文件的组成部分。</w:t>
      </w:r>
    </w:p>
    <w:p w14:paraId="4E2107BC">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（3）招标人应于安装调试结束30日内组织设备验收，</w:t>
      </w:r>
      <w:r>
        <w:rPr>
          <w:rFonts w:ascii="宋体" w:hAnsi="宋体"/>
          <w:highlight w:val="none"/>
        </w:rPr>
        <w:t>所有设备性能均须达到</w:t>
      </w:r>
      <w:r>
        <w:rPr>
          <w:rFonts w:hint="eastAsia" w:ascii="宋体" w:hAnsi="宋体"/>
          <w:highlight w:val="none"/>
        </w:rPr>
        <w:t>投标方</w:t>
      </w:r>
      <w:r>
        <w:rPr>
          <w:rFonts w:ascii="宋体" w:hAnsi="宋体"/>
          <w:highlight w:val="none"/>
        </w:rPr>
        <w:t>提供的设计参数、产品规格参数及国家和行业相关规范与标准的要求。</w:t>
      </w:r>
      <w:r>
        <w:rPr>
          <w:rFonts w:hint="eastAsia"/>
          <w:highlight w:val="none"/>
        </w:rPr>
        <w:t>如非因投标方原因，招标人未能在安装调试结束后30日内组织验收，则该30日届满次日视为设备进入试运行期，但不免除投标方保证设备达到技术规格要求的最终责任。最终验收合格应以性能考核通过为准。</w:t>
      </w:r>
    </w:p>
    <w:p w14:paraId="04E326A9">
      <w:pPr>
        <w:pageBreakBefore w:val="0"/>
        <w:widowControl w:val="0"/>
        <w:kinsoku/>
        <w:wordWrap/>
        <w:overflowPunct/>
        <w:topLinePunct w:val="0"/>
        <w:autoSpaceDE/>
        <w:autoSpaceDN/>
        <w:bidi w:val="0"/>
        <w:adjustRightInd/>
        <w:snapToGrid/>
        <w:spacing w:line="460" w:lineRule="exact"/>
        <w:ind w:firstLine="482"/>
        <w:textAlignment w:val="auto"/>
        <w:rPr>
          <w:b/>
          <w:highlight w:val="none"/>
        </w:rPr>
      </w:pPr>
      <w:r>
        <w:rPr>
          <w:rFonts w:hint="eastAsia"/>
          <w:b/>
          <w:highlight w:val="none"/>
          <w:lang w:val="en-US" w:eastAsia="zh-CN"/>
        </w:rPr>
        <w:t>5.7.</w:t>
      </w:r>
      <w:r>
        <w:rPr>
          <w:rFonts w:hint="eastAsia"/>
          <w:b/>
          <w:highlight w:val="none"/>
        </w:rPr>
        <w:t>4指导试运行</w:t>
      </w:r>
    </w:p>
    <w:p w14:paraId="078EDAA4">
      <w:pPr>
        <w:pageBreakBefore w:val="0"/>
        <w:widowControl w:val="0"/>
        <w:kinsoku/>
        <w:wordWrap/>
        <w:overflowPunct/>
        <w:topLinePunct w:val="0"/>
        <w:autoSpaceDE/>
        <w:autoSpaceDN/>
        <w:bidi w:val="0"/>
        <w:adjustRightInd/>
        <w:snapToGrid/>
        <w:spacing w:line="460" w:lineRule="exact"/>
        <w:ind w:firstLine="480"/>
        <w:textAlignment w:val="auto"/>
        <w:rPr>
          <w:b/>
          <w:highlight w:val="none"/>
        </w:rPr>
      </w:pPr>
      <w:r>
        <w:rPr>
          <w:rFonts w:hint="eastAsia"/>
          <w:highlight w:val="none"/>
          <w:lang w:eastAsia="zh-CN"/>
        </w:rPr>
        <w:t>（</w:t>
      </w:r>
      <w:r>
        <w:rPr>
          <w:rFonts w:hint="eastAsia"/>
          <w:highlight w:val="none"/>
          <w:lang w:val="en-US" w:eastAsia="zh-CN"/>
        </w:rPr>
        <w:t>1</w:t>
      </w:r>
      <w:r>
        <w:rPr>
          <w:rFonts w:hint="eastAsia"/>
          <w:highlight w:val="none"/>
          <w:lang w:eastAsia="zh-CN"/>
        </w:rPr>
        <w:t>）</w:t>
      </w:r>
      <w:r>
        <w:rPr>
          <w:rFonts w:hint="eastAsia"/>
          <w:highlight w:val="none"/>
        </w:rPr>
        <w:t>设备安装调试验收后，由招标人相关人员在投标人技术人员指导下进行试运行，投标人必须保证在试运行期一直有技术人员在现场，投标人自行负责其现场技术人员的一切费用。</w:t>
      </w:r>
      <w:r>
        <w:rPr>
          <w:rFonts w:hint="eastAsia"/>
          <w:b/>
          <w:highlight w:val="none"/>
        </w:rPr>
        <w:t>指导试运行期限6个月。</w:t>
      </w:r>
    </w:p>
    <w:p w14:paraId="30DABD14">
      <w:pPr>
        <w:pageBreakBefore w:val="0"/>
        <w:widowControl w:val="0"/>
        <w:kinsoku/>
        <w:wordWrap/>
        <w:overflowPunct/>
        <w:topLinePunct w:val="0"/>
        <w:autoSpaceDE/>
        <w:autoSpaceDN/>
        <w:bidi w:val="0"/>
        <w:adjustRightInd/>
        <w:snapToGrid/>
        <w:spacing w:line="460" w:lineRule="exact"/>
        <w:ind w:firstLine="482"/>
        <w:textAlignment w:val="auto"/>
        <w:rPr>
          <w:b/>
          <w:highlight w:val="none"/>
        </w:rPr>
      </w:pPr>
      <w:r>
        <w:rPr>
          <w:rFonts w:hint="eastAsia"/>
          <w:b/>
          <w:highlight w:val="none"/>
          <w:lang w:val="en-US" w:eastAsia="zh-CN"/>
        </w:rPr>
        <w:t>5.7.</w:t>
      </w:r>
      <w:r>
        <w:rPr>
          <w:rFonts w:hint="eastAsia"/>
          <w:b/>
          <w:highlight w:val="none"/>
        </w:rPr>
        <w:t>5质保期（缺陷责任期）</w:t>
      </w:r>
    </w:p>
    <w:p w14:paraId="16C57DD2">
      <w:pPr>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rPr>
          <w:rFonts w:hint="eastAsia"/>
          <w:highlight w:val="none"/>
          <w:lang w:eastAsia="zh-CN"/>
        </w:rPr>
      </w:pPr>
      <w:r>
        <w:rPr>
          <w:rFonts w:hint="eastAsia" w:ascii="Times New Roman" w:hAnsi="Times New Roman" w:eastAsia="宋体" w:cs="Times New Roman"/>
          <w:kern w:val="2"/>
          <w:sz w:val="24"/>
          <w:szCs w:val="22"/>
          <w:lang w:val="en-US" w:eastAsia="zh-CN" w:bidi="ar-SA"/>
        </w:rPr>
        <w:t>（1）</w:t>
      </w:r>
      <w:r>
        <w:rPr>
          <w:rFonts w:hint="eastAsia"/>
          <w:b/>
          <w:highlight w:val="none"/>
        </w:rPr>
        <w:t>本项目质保期为两年（24个月），</w:t>
      </w:r>
      <w:r>
        <w:rPr>
          <w:rFonts w:hint="eastAsia"/>
          <w:highlight w:val="none"/>
        </w:rPr>
        <w:t>自设备最终验收合格之日起开始计算。投标人负责修复质保期内设备因质量缺陷产生的一切问题。</w:t>
      </w:r>
      <w:bookmarkEnd w:id="0"/>
      <w:bookmarkEnd w:id="1"/>
      <w:bookmarkEnd w:id="45"/>
      <w:r>
        <w:rPr>
          <w:rFonts w:hint="eastAsia"/>
          <w:highlight w:val="none"/>
          <w:lang w:eastAsia="zh-CN"/>
        </w:rPr>
        <w:t xml:space="preserve"> </w:t>
      </w:r>
    </w:p>
    <w:p w14:paraId="02239012">
      <w:pPr>
        <w:pageBreakBefore w:val="0"/>
        <w:widowControl w:val="0"/>
        <w:numPr>
          <w:ilvl w:val="0"/>
          <w:numId w:val="0"/>
        </w:numPr>
        <w:kinsoku/>
        <w:wordWrap/>
        <w:overflowPunct/>
        <w:topLinePunct w:val="0"/>
        <w:autoSpaceDE/>
        <w:autoSpaceDN/>
        <w:bidi w:val="0"/>
        <w:adjustRightInd/>
        <w:snapToGrid/>
        <w:spacing w:line="460" w:lineRule="exact"/>
        <w:textAlignment w:val="auto"/>
        <w:rPr>
          <w:rFonts w:hint="eastAsia"/>
          <w:highlight w:val="none"/>
          <w:lang w:val="en-US" w:eastAsia="zh-CN"/>
        </w:rPr>
      </w:pPr>
    </w:p>
    <w:p w14:paraId="3B39E582">
      <w:pPr>
        <w:pageBreakBefore w:val="0"/>
        <w:widowControl w:val="0"/>
        <w:numPr>
          <w:ilvl w:val="0"/>
          <w:numId w:val="0"/>
        </w:numPr>
        <w:kinsoku/>
        <w:wordWrap/>
        <w:overflowPunct/>
        <w:topLinePunct w:val="0"/>
        <w:autoSpaceDE/>
        <w:autoSpaceDN/>
        <w:bidi w:val="0"/>
        <w:adjustRightInd/>
        <w:snapToGrid/>
        <w:spacing w:line="460" w:lineRule="exact"/>
        <w:textAlignment w:val="auto"/>
        <w:rPr>
          <w:rFonts w:hint="eastAsia"/>
          <w:highlight w:val="none"/>
          <w:lang w:val="en-US" w:eastAsia="zh-CN"/>
        </w:rPr>
      </w:pPr>
    </w:p>
    <w:p w14:paraId="2BE90B95">
      <w:pPr>
        <w:pageBreakBefore w:val="0"/>
        <w:widowControl w:val="0"/>
        <w:numPr>
          <w:ilvl w:val="0"/>
          <w:numId w:val="0"/>
        </w:numPr>
        <w:kinsoku/>
        <w:wordWrap/>
        <w:overflowPunct/>
        <w:topLinePunct w:val="0"/>
        <w:autoSpaceDE/>
        <w:autoSpaceDN/>
        <w:bidi w:val="0"/>
        <w:adjustRightInd/>
        <w:snapToGrid/>
        <w:spacing w:line="460" w:lineRule="exact"/>
        <w:textAlignment w:val="auto"/>
        <w:rPr>
          <w:rFonts w:hint="eastAsia"/>
          <w:highlight w:val="none"/>
          <w:lang w:val="en-US" w:eastAsia="zh-CN"/>
        </w:rPr>
      </w:pPr>
    </w:p>
    <w:p w14:paraId="45F1B710">
      <w:pPr>
        <w:pageBreakBefore w:val="0"/>
        <w:widowControl w:val="0"/>
        <w:numPr>
          <w:ilvl w:val="0"/>
          <w:numId w:val="0"/>
        </w:numPr>
        <w:kinsoku/>
        <w:wordWrap/>
        <w:overflowPunct/>
        <w:topLinePunct w:val="0"/>
        <w:autoSpaceDE/>
        <w:autoSpaceDN/>
        <w:bidi w:val="0"/>
        <w:adjustRightInd/>
        <w:snapToGrid/>
        <w:spacing w:line="460" w:lineRule="exact"/>
        <w:textAlignment w:val="auto"/>
        <w:rPr>
          <w:rFonts w:hint="eastAsia"/>
          <w:highlight w:val="none"/>
          <w:lang w:val="en-US" w:eastAsia="zh-CN"/>
        </w:rPr>
      </w:pPr>
    </w:p>
    <w:p w14:paraId="376614BB">
      <w:pPr>
        <w:pageBreakBefore w:val="0"/>
        <w:widowControl w:val="0"/>
        <w:numPr>
          <w:ilvl w:val="0"/>
          <w:numId w:val="0"/>
        </w:numPr>
        <w:kinsoku/>
        <w:wordWrap/>
        <w:overflowPunct/>
        <w:topLinePunct w:val="0"/>
        <w:autoSpaceDE/>
        <w:autoSpaceDN/>
        <w:bidi w:val="0"/>
        <w:adjustRightInd/>
        <w:snapToGrid/>
        <w:spacing w:line="460" w:lineRule="exact"/>
        <w:textAlignment w:val="auto"/>
        <w:rPr>
          <w:rFonts w:hint="eastAsia"/>
          <w:highlight w:val="none"/>
          <w:lang w:val="en-US" w:eastAsia="zh-CN"/>
        </w:rPr>
      </w:pPr>
    </w:p>
    <w:p w14:paraId="65154C56">
      <w:pPr>
        <w:pageBreakBefore w:val="0"/>
        <w:widowControl w:val="0"/>
        <w:numPr>
          <w:ilvl w:val="0"/>
          <w:numId w:val="0"/>
        </w:numPr>
        <w:kinsoku/>
        <w:wordWrap/>
        <w:overflowPunct/>
        <w:topLinePunct w:val="0"/>
        <w:autoSpaceDE/>
        <w:autoSpaceDN/>
        <w:bidi w:val="0"/>
        <w:adjustRightInd/>
        <w:snapToGrid/>
        <w:spacing w:line="460" w:lineRule="exact"/>
        <w:textAlignment w:val="auto"/>
        <w:rPr>
          <w:rFonts w:hint="eastAsia"/>
          <w:highlight w:val="none"/>
          <w:lang w:val="en-US" w:eastAsia="zh-CN"/>
        </w:rPr>
      </w:pPr>
    </w:p>
    <w:p w14:paraId="16041B56">
      <w:pPr>
        <w:pageBreakBefore w:val="0"/>
        <w:widowControl w:val="0"/>
        <w:numPr>
          <w:ilvl w:val="0"/>
          <w:numId w:val="0"/>
        </w:numPr>
        <w:kinsoku/>
        <w:wordWrap/>
        <w:overflowPunct/>
        <w:topLinePunct w:val="0"/>
        <w:autoSpaceDE/>
        <w:autoSpaceDN/>
        <w:bidi w:val="0"/>
        <w:adjustRightInd/>
        <w:snapToGrid/>
        <w:spacing w:line="460" w:lineRule="exact"/>
        <w:textAlignment w:val="auto"/>
        <w:rPr>
          <w:rFonts w:hint="eastAsia"/>
          <w:highlight w:val="none"/>
          <w:lang w:val="en-US" w:eastAsia="zh-CN"/>
        </w:rPr>
      </w:pPr>
    </w:p>
    <w:p w14:paraId="4CDADC9C">
      <w:pPr>
        <w:pStyle w:val="2"/>
        <w:rPr>
          <w:rFonts w:hint="eastAsia"/>
          <w:highlight w:val="none"/>
          <w:lang w:val="en-US" w:eastAsia="zh-CN"/>
        </w:rPr>
      </w:pPr>
    </w:p>
    <w:p w14:paraId="1DA13F8D">
      <w:pPr>
        <w:pStyle w:val="3"/>
        <w:rPr>
          <w:rFonts w:hint="eastAsia"/>
          <w:lang w:val="en-US" w:eastAsia="zh-CN"/>
        </w:rPr>
      </w:pPr>
    </w:p>
    <w:p w14:paraId="71CD9E28">
      <w:pPr>
        <w:pageBreakBefore w:val="0"/>
        <w:widowControl w:val="0"/>
        <w:numPr>
          <w:ilvl w:val="0"/>
          <w:numId w:val="0"/>
        </w:numPr>
        <w:kinsoku/>
        <w:wordWrap/>
        <w:overflowPunct/>
        <w:topLinePunct w:val="0"/>
        <w:autoSpaceDE/>
        <w:autoSpaceDN/>
        <w:bidi w:val="0"/>
        <w:adjustRightInd/>
        <w:snapToGrid/>
        <w:spacing w:line="460" w:lineRule="exact"/>
        <w:textAlignment w:val="auto"/>
        <w:rPr>
          <w:rFonts w:hint="eastAsia"/>
          <w:highlight w:val="none"/>
          <w:lang w:val="en-US" w:eastAsia="zh-CN"/>
        </w:rPr>
      </w:pPr>
    </w:p>
    <w:p w14:paraId="7613E3E6">
      <w:pPr>
        <w:pageBreakBefore w:val="0"/>
        <w:widowControl w:val="0"/>
        <w:kinsoku/>
        <w:wordWrap/>
        <w:overflowPunct/>
        <w:topLinePunct w:val="0"/>
        <w:autoSpaceDE/>
        <w:autoSpaceDN/>
        <w:bidi w:val="0"/>
        <w:adjustRightInd/>
        <w:snapToGrid/>
        <w:spacing w:line="460" w:lineRule="exact"/>
        <w:ind w:left="0" w:leftChars="0" w:firstLine="0" w:firstLineChars="0"/>
        <w:jc w:val="center"/>
        <w:textAlignment w:val="auto"/>
        <w:rPr>
          <w:rFonts w:hint="eastAsia" w:ascii="宋体" w:hAnsi="宋体" w:eastAsia="宋体" w:cs="Times New Roman"/>
          <w:b/>
          <w:bCs/>
          <w:kern w:val="44"/>
          <w:sz w:val="32"/>
          <w:szCs w:val="32"/>
          <w:lang w:val="en-US" w:eastAsia="zh-CN" w:bidi="ar-SA"/>
        </w:rPr>
      </w:pPr>
      <w:r>
        <w:rPr>
          <w:rFonts w:hint="eastAsia" w:ascii="宋体" w:hAnsi="宋体" w:cs="Times New Roman"/>
          <w:b/>
          <w:bCs/>
          <w:kern w:val="44"/>
          <w:sz w:val="32"/>
          <w:szCs w:val="32"/>
          <w:lang w:val="en-US" w:eastAsia="zh-CN" w:bidi="ar-SA"/>
        </w:rPr>
        <w:t>第二章</w:t>
      </w:r>
      <w:r>
        <w:rPr>
          <w:rFonts w:hint="eastAsia" w:ascii="宋体" w:hAnsi="宋体" w:eastAsia="宋体" w:cs="Times New Roman"/>
          <w:b/>
          <w:bCs/>
          <w:kern w:val="44"/>
          <w:sz w:val="32"/>
          <w:szCs w:val="32"/>
          <w:lang w:val="en-US" w:eastAsia="zh-CN" w:bidi="ar-SA"/>
        </w:rPr>
        <w:t>、除臭设备技术参数要求</w:t>
      </w:r>
    </w:p>
    <w:p w14:paraId="1163C453">
      <w:pPr>
        <w:pStyle w:val="104"/>
        <w:pageBreakBefore w:val="0"/>
        <w:widowControl w:val="0"/>
        <w:numPr>
          <w:ilvl w:val="1"/>
          <w:numId w:val="0"/>
        </w:numPr>
        <w:kinsoku/>
        <w:wordWrap/>
        <w:overflowPunct/>
        <w:topLinePunct w:val="0"/>
        <w:autoSpaceDE/>
        <w:autoSpaceDN/>
        <w:bidi w:val="0"/>
        <w:adjustRightInd/>
        <w:snapToGrid/>
        <w:spacing w:line="460" w:lineRule="exact"/>
        <w:ind w:left="0" w:leftChars="0" w:firstLine="0" w:firstLineChars="0"/>
        <w:textAlignment w:val="auto"/>
        <w:rPr>
          <w:rFonts w:hint="eastAsia" w:ascii="Times New Roman" w:hAnsi="Times New Roman" w:eastAsia="宋体" w:cs="Times New Roman"/>
          <w:highlight w:val="none"/>
        </w:rPr>
      </w:pPr>
      <w:r>
        <w:rPr>
          <w:rFonts w:hint="eastAsia" w:ascii="Times New Roman" w:hAnsi="Times New Roman" w:eastAsia="宋体" w:cs="Times New Roman"/>
          <w:highlight w:val="none"/>
          <w:lang w:val="en-US" w:eastAsia="zh-CN"/>
        </w:rPr>
        <w:t>一、</w:t>
      </w:r>
      <w:r>
        <w:rPr>
          <w:rFonts w:hint="eastAsia" w:ascii="Times New Roman" w:hAnsi="Times New Roman" w:eastAsia="宋体" w:cs="Times New Roman"/>
          <w:highlight w:val="none"/>
        </w:rPr>
        <w:t>工程概况</w:t>
      </w:r>
    </w:p>
    <w:p w14:paraId="7DB01D9A">
      <w:pPr>
        <w:pageBreakBefore w:val="0"/>
        <w:widowControl w:val="0"/>
        <w:kinsoku/>
        <w:wordWrap/>
        <w:overflowPunct/>
        <w:topLinePunct w:val="0"/>
        <w:autoSpaceDE/>
        <w:autoSpaceDN/>
        <w:bidi w:val="0"/>
        <w:adjustRightInd/>
        <w:snapToGrid/>
        <w:spacing w:line="460" w:lineRule="exact"/>
        <w:ind w:firstLine="480"/>
        <w:textAlignment w:val="auto"/>
        <w:rPr>
          <w:rFonts w:hint="eastAsia" w:eastAsia="宋体"/>
          <w:highlight w:val="none"/>
          <w:lang w:eastAsia="zh-CN"/>
        </w:rPr>
      </w:pPr>
      <w:r>
        <w:rPr>
          <w:rFonts w:hint="eastAsia"/>
          <w:highlight w:val="none"/>
          <w:lang w:val="en-US" w:eastAsia="zh-CN"/>
        </w:rPr>
        <w:t>1.1</w:t>
      </w:r>
      <w:r>
        <w:rPr>
          <w:rFonts w:hint="eastAsia"/>
          <w:highlight w:val="none"/>
        </w:rPr>
        <w:t>项目名称：</w:t>
      </w:r>
      <w:r>
        <w:rPr>
          <w:rFonts w:hint="eastAsia"/>
          <w:highlight w:val="none"/>
          <w:lang w:eastAsia="zh-CN"/>
        </w:rPr>
        <w:t>黄山市歙县城乡垃圾收集处理工程项目（设备部分）</w:t>
      </w:r>
      <w:r>
        <w:rPr>
          <w:rFonts w:hint="eastAsia" w:cs="Times New Roman"/>
          <w:highlight w:val="none"/>
          <w:lang w:val="en-US" w:eastAsia="zh-CN"/>
        </w:rPr>
        <w:t>一标段</w:t>
      </w:r>
    </w:p>
    <w:p w14:paraId="650736FF">
      <w:pPr>
        <w:pageBreakBefore w:val="0"/>
        <w:widowControl w:val="0"/>
        <w:kinsoku/>
        <w:wordWrap/>
        <w:overflowPunct/>
        <w:topLinePunct w:val="0"/>
        <w:autoSpaceDE/>
        <w:autoSpaceDN/>
        <w:bidi w:val="0"/>
        <w:adjustRightInd/>
        <w:snapToGrid/>
        <w:spacing w:line="460" w:lineRule="exact"/>
        <w:ind w:firstLine="480"/>
        <w:textAlignment w:val="auto"/>
        <w:rPr>
          <w:rFonts w:hint="eastAsia" w:eastAsia="宋体"/>
          <w:color w:val="auto"/>
          <w:highlight w:val="none"/>
          <w:lang w:eastAsia="zh-CN"/>
        </w:rPr>
      </w:pPr>
      <w:r>
        <w:rPr>
          <w:rFonts w:hint="eastAsia"/>
          <w:color w:val="auto"/>
          <w:highlight w:val="none"/>
          <w:lang w:val="en-US" w:eastAsia="zh-CN"/>
        </w:rPr>
        <w:t>1.2</w:t>
      </w:r>
      <w:r>
        <w:rPr>
          <w:rFonts w:hint="eastAsia"/>
          <w:color w:val="auto"/>
          <w:highlight w:val="none"/>
        </w:rPr>
        <w:t>建设单位：</w:t>
      </w:r>
      <w:r>
        <w:rPr>
          <w:rFonts w:hint="eastAsia"/>
          <w:color w:val="auto"/>
          <w:highlight w:val="none"/>
          <w:lang w:eastAsia="zh-CN"/>
        </w:rPr>
        <w:t>歙县城市管理局、歙县开投建设工程有限公司</w:t>
      </w:r>
    </w:p>
    <w:p w14:paraId="12EB0CE6">
      <w:pPr>
        <w:pageBreakBefore w:val="0"/>
        <w:widowControl w:val="0"/>
        <w:kinsoku/>
        <w:wordWrap/>
        <w:overflowPunct/>
        <w:topLinePunct w:val="0"/>
        <w:autoSpaceDE/>
        <w:autoSpaceDN/>
        <w:bidi w:val="0"/>
        <w:adjustRightInd/>
        <w:snapToGrid/>
        <w:spacing w:line="460" w:lineRule="exact"/>
        <w:ind w:firstLine="480"/>
        <w:textAlignment w:val="auto"/>
        <w:rPr>
          <w:color w:val="auto"/>
          <w:highlight w:val="none"/>
        </w:rPr>
      </w:pPr>
      <w:r>
        <w:rPr>
          <w:rFonts w:hint="eastAsia"/>
          <w:color w:val="auto"/>
          <w:highlight w:val="none"/>
          <w:lang w:val="en-US" w:eastAsia="zh-CN"/>
        </w:rPr>
        <w:t>1.3</w:t>
      </w:r>
      <w:r>
        <w:rPr>
          <w:rFonts w:hint="eastAsia"/>
          <w:color w:val="auto"/>
          <w:highlight w:val="none"/>
        </w:rPr>
        <w:t>项目建设地点：</w:t>
      </w:r>
      <w:r>
        <w:rPr>
          <w:rFonts w:hint="eastAsia"/>
          <w:color w:val="auto"/>
          <w:highlight w:val="none"/>
          <w:lang w:eastAsia="zh-CN"/>
        </w:rPr>
        <w:t>黄山市歙县</w:t>
      </w:r>
      <w:r>
        <w:rPr>
          <w:rFonts w:hint="eastAsia"/>
          <w:color w:val="auto"/>
          <w:highlight w:val="none"/>
        </w:rPr>
        <w:t>。</w:t>
      </w:r>
    </w:p>
    <w:p w14:paraId="21D3D03B">
      <w:pPr>
        <w:pageBreakBefore w:val="0"/>
        <w:widowControl w:val="0"/>
        <w:kinsoku/>
        <w:wordWrap/>
        <w:overflowPunct/>
        <w:topLinePunct w:val="0"/>
        <w:autoSpaceDE/>
        <w:autoSpaceDN/>
        <w:bidi w:val="0"/>
        <w:adjustRightInd/>
        <w:snapToGrid/>
        <w:spacing w:line="460" w:lineRule="exact"/>
        <w:ind w:firstLine="480"/>
        <w:textAlignment w:val="auto"/>
        <w:rPr>
          <w:color w:val="auto"/>
          <w:highlight w:val="none"/>
        </w:rPr>
      </w:pPr>
      <w:r>
        <w:rPr>
          <w:rFonts w:hint="eastAsia"/>
          <w:color w:val="auto"/>
          <w:highlight w:val="none"/>
          <w:lang w:val="en-US" w:eastAsia="zh-CN"/>
        </w:rPr>
        <w:t>1.4</w:t>
      </w:r>
      <w:r>
        <w:rPr>
          <w:rFonts w:hint="eastAsia"/>
          <w:color w:val="auto"/>
          <w:highlight w:val="none"/>
        </w:rPr>
        <w:t>总用地面积： 32700.8平方米（约 49.05亩）</w:t>
      </w:r>
    </w:p>
    <w:p w14:paraId="612D978A">
      <w:pPr>
        <w:pageBreakBefore w:val="0"/>
        <w:widowControl w:val="0"/>
        <w:kinsoku/>
        <w:wordWrap/>
        <w:overflowPunct/>
        <w:topLinePunct w:val="0"/>
        <w:autoSpaceDE/>
        <w:autoSpaceDN/>
        <w:bidi w:val="0"/>
        <w:adjustRightInd/>
        <w:snapToGrid/>
        <w:spacing w:line="460" w:lineRule="exact"/>
        <w:ind w:firstLine="480"/>
        <w:textAlignment w:val="auto"/>
        <w:rPr>
          <w:color w:val="auto"/>
          <w:highlight w:val="none"/>
        </w:rPr>
      </w:pPr>
      <w:r>
        <w:rPr>
          <w:rFonts w:hint="eastAsia"/>
          <w:color w:val="auto"/>
          <w:highlight w:val="none"/>
          <w:lang w:val="en-US" w:eastAsia="zh-CN"/>
        </w:rPr>
        <w:t>1.5</w:t>
      </w:r>
      <w:r>
        <w:rPr>
          <w:rFonts w:hint="eastAsia"/>
          <w:color w:val="auto"/>
          <w:highlight w:val="none"/>
        </w:rPr>
        <w:t>项目规模：生活垃圾压缩转运规模200吨/天，餐厨垃圾处置规模30吨/天，再生资源分拣规模3万吨/年。</w:t>
      </w:r>
    </w:p>
    <w:p w14:paraId="7EC13542">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color w:val="auto"/>
          <w:highlight w:val="none"/>
          <w:lang w:val="en-US" w:eastAsia="zh-CN"/>
        </w:rPr>
        <w:t>1.6</w:t>
      </w:r>
      <w:r>
        <w:rPr>
          <w:rFonts w:hint="eastAsia"/>
          <w:color w:val="auto"/>
          <w:highlight w:val="none"/>
        </w:rPr>
        <w:t>主要建设内容：包含新建生活垃圾转运及餐厨</w:t>
      </w:r>
      <w:r>
        <w:rPr>
          <w:rFonts w:hint="eastAsia"/>
          <w:highlight w:val="none"/>
        </w:rPr>
        <w:t>处置车间、再生资源分拣车间、渗滤液处理车间、管理用房及其他辅助配套设施，购置对应处置设备等。</w:t>
      </w:r>
    </w:p>
    <w:p w14:paraId="7EC671DE">
      <w:pPr>
        <w:pStyle w:val="104"/>
        <w:pageBreakBefore w:val="0"/>
        <w:widowControl w:val="0"/>
        <w:numPr>
          <w:ilvl w:val="1"/>
          <w:numId w:val="0"/>
        </w:numPr>
        <w:kinsoku/>
        <w:wordWrap/>
        <w:overflowPunct/>
        <w:topLinePunct w:val="0"/>
        <w:autoSpaceDE/>
        <w:autoSpaceDN/>
        <w:bidi w:val="0"/>
        <w:adjustRightInd/>
        <w:snapToGrid/>
        <w:spacing w:line="460" w:lineRule="exact"/>
        <w:ind w:left="0" w:leftChars="0" w:firstLine="0" w:firstLineChars="0"/>
        <w:textAlignment w:val="auto"/>
        <w:rPr>
          <w:rFonts w:hint="eastAsia" w:ascii="Times New Roman" w:hAnsi="Times New Roman" w:eastAsia="宋体" w:cs="Times New Roman"/>
          <w:highlight w:val="none"/>
        </w:rPr>
      </w:pPr>
      <w:r>
        <w:rPr>
          <w:rFonts w:hint="eastAsia" w:ascii="Times New Roman" w:hAnsi="Times New Roman" w:eastAsia="宋体" w:cs="Times New Roman"/>
          <w:highlight w:val="none"/>
          <w:lang w:val="en-US" w:eastAsia="zh-CN"/>
        </w:rPr>
        <w:t>二、</w:t>
      </w:r>
      <w:r>
        <w:rPr>
          <w:rFonts w:hint="eastAsia" w:ascii="Times New Roman" w:hAnsi="Times New Roman" w:eastAsia="宋体" w:cs="Times New Roman"/>
          <w:highlight w:val="none"/>
        </w:rPr>
        <w:t>招标范围及内容</w:t>
      </w:r>
    </w:p>
    <w:p w14:paraId="61745580">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2.1</w:t>
      </w:r>
      <w:r>
        <w:rPr>
          <w:rFonts w:hint="eastAsia"/>
          <w:highlight w:val="none"/>
        </w:rPr>
        <w:t>本次设备招标规模：</w:t>
      </w:r>
    </w:p>
    <w:p w14:paraId="408EFC8B">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2.1.1、</w:t>
      </w:r>
      <w:r>
        <w:rPr>
          <w:rFonts w:hint="eastAsia"/>
          <w:highlight w:val="none"/>
        </w:rPr>
        <w:t>1#除臭设施</w:t>
      </w:r>
      <w:r>
        <w:rPr>
          <w:highlight w:val="none"/>
        </w:rPr>
        <w:t>风量约为</w:t>
      </w:r>
      <w:r>
        <w:rPr>
          <w:rFonts w:hint="eastAsia"/>
          <w:highlight w:val="none"/>
        </w:rPr>
        <w:t>50</w:t>
      </w:r>
      <w:r>
        <w:rPr>
          <w:highlight w:val="none"/>
        </w:rPr>
        <w:t>000m</w:t>
      </w:r>
      <w:r>
        <w:rPr>
          <w:highlight w:val="none"/>
          <w:vertAlign w:val="superscript"/>
        </w:rPr>
        <w:t>3</w:t>
      </w:r>
      <w:r>
        <w:rPr>
          <w:highlight w:val="none"/>
        </w:rPr>
        <w:t>/h，设备位于</w:t>
      </w:r>
      <w:r>
        <w:rPr>
          <w:rFonts w:hint="eastAsia"/>
          <w:highlight w:val="none"/>
        </w:rPr>
        <w:t>垃圾压缩转运站及餐厨车间</w:t>
      </w:r>
      <w:r>
        <w:rPr>
          <w:highlight w:val="none"/>
        </w:rPr>
        <w:t>一层除臭间，用于</w:t>
      </w:r>
      <w:r>
        <w:rPr>
          <w:rFonts w:hint="eastAsia"/>
          <w:highlight w:val="none"/>
        </w:rPr>
        <w:t>中转车间</w:t>
      </w:r>
      <w:r>
        <w:rPr>
          <w:highlight w:val="none"/>
        </w:rPr>
        <w:t>卸料大厅、卸料口、转运大厅等区域除臭，运行时间白天8h。</w:t>
      </w:r>
      <w:r>
        <w:rPr>
          <w:rFonts w:hint="eastAsia"/>
          <w:highlight w:val="none"/>
        </w:rPr>
        <w:t>除臭工艺为“两级洗涤”。</w:t>
      </w:r>
    </w:p>
    <w:p w14:paraId="1D18BC64">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2.1.2、</w:t>
      </w:r>
      <w:r>
        <w:rPr>
          <w:rFonts w:hint="eastAsia"/>
          <w:highlight w:val="none"/>
        </w:rPr>
        <w:t>2#除臭设施</w:t>
      </w:r>
      <w:r>
        <w:rPr>
          <w:highlight w:val="none"/>
        </w:rPr>
        <w:t>风量约为</w:t>
      </w:r>
      <w:r>
        <w:rPr>
          <w:rFonts w:hint="eastAsia"/>
          <w:highlight w:val="none"/>
        </w:rPr>
        <w:t>45</w:t>
      </w:r>
      <w:r>
        <w:rPr>
          <w:highlight w:val="none"/>
        </w:rPr>
        <w:t>000m</w:t>
      </w:r>
      <w:r>
        <w:rPr>
          <w:highlight w:val="none"/>
          <w:vertAlign w:val="superscript"/>
        </w:rPr>
        <w:t>3</w:t>
      </w:r>
      <w:r>
        <w:rPr>
          <w:highlight w:val="none"/>
        </w:rPr>
        <w:t>/h，设备位于</w:t>
      </w:r>
      <w:r>
        <w:rPr>
          <w:rFonts w:hint="eastAsia"/>
          <w:highlight w:val="none"/>
        </w:rPr>
        <w:t>垃圾压缩转运站及餐厨车间</w:t>
      </w:r>
      <w:r>
        <w:rPr>
          <w:highlight w:val="none"/>
        </w:rPr>
        <w:t>一层除臭间，用于</w:t>
      </w:r>
      <w:r>
        <w:rPr>
          <w:rFonts w:hint="eastAsia"/>
          <w:highlight w:val="none"/>
        </w:rPr>
        <w:t>餐厨</w:t>
      </w:r>
      <w:r>
        <w:rPr>
          <w:highlight w:val="none"/>
        </w:rPr>
        <w:t>车间、</w:t>
      </w:r>
      <w:r>
        <w:rPr>
          <w:rFonts w:hint="eastAsia"/>
          <w:highlight w:val="none"/>
        </w:rPr>
        <w:t>餐厨</w:t>
      </w:r>
      <w:r>
        <w:rPr>
          <w:highlight w:val="none"/>
        </w:rPr>
        <w:t>卸料大厅及卸料口、餐厨设备等区域除臭，运行时间</w:t>
      </w:r>
      <w:r>
        <w:rPr>
          <w:rFonts w:hint="eastAsia"/>
          <w:highlight w:val="none"/>
        </w:rPr>
        <w:t>8-24</w:t>
      </w:r>
      <w:r>
        <w:rPr>
          <w:highlight w:val="none"/>
        </w:rPr>
        <w:t>h。</w:t>
      </w:r>
      <w:r>
        <w:rPr>
          <w:rFonts w:hint="eastAsia"/>
          <w:highlight w:val="none"/>
        </w:rPr>
        <w:t>除臭工艺为“两级洗涤+干式化学滤料吸附”组合式除臭。</w:t>
      </w:r>
    </w:p>
    <w:p w14:paraId="691071BC">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2.1.3、</w:t>
      </w:r>
      <w:r>
        <w:rPr>
          <w:rFonts w:hint="eastAsia"/>
          <w:highlight w:val="none"/>
        </w:rPr>
        <w:t>3#除臭设施</w:t>
      </w:r>
      <w:r>
        <w:rPr>
          <w:highlight w:val="none"/>
        </w:rPr>
        <w:t>风量约为</w:t>
      </w:r>
      <w:r>
        <w:rPr>
          <w:rFonts w:hint="eastAsia"/>
          <w:highlight w:val="none"/>
        </w:rPr>
        <w:t>20</w:t>
      </w:r>
      <w:r>
        <w:rPr>
          <w:highlight w:val="none"/>
        </w:rPr>
        <w:t>000m</w:t>
      </w:r>
      <w:r>
        <w:rPr>
          <w:highlight w:val="none"/>
          <w:vertAlign w:val="superscript"/>
        </w:rPr>
        <w:t>3</w:t>
      </w:r>
      <w:r>
        <w:rPr>
          <w:highlight w:val="none"/>
        </w:rPr>
        <w:t>/h，设备位于</w:t>
      </w:r>
      <w:r>
        <w:rPr>
          <w:rFonts w:hint="eastAsia"/>
          <w:highlight w:val="none"/>
        </w:rPr>
        <w:t>渗滤液处置车间二</w:t>
      </w:r>
      <w:r>
        <w:rPr>
          <w:highlight w:val="none"/>
        </w:rPr>
        <w:t>层除臭间，用于</w:t>
      </w:r>
      <w:r>
        <w:rPr>
          <w:rFonts w:hint="eastAsia"/>
          <w:highlight w:val="none"/>
        </w:rPr>
        <w:t>污水池、渗滤液车间、污泥压滤间、污泥出渣间</w:t>
      </w:r>
      <w:r>
        <w:rPr>
          <w:highlight w:val="none"/>
        </w:rPr>
        <w:t>等区域除臭，运行时间</w:t>
      </w:r>
      <w:r>
        <w:rPr>
          <w:rFonts w:hint="eastAsia"/>
          <w:highlight w:val="none"/>
        </w:rPr>
        <w:t>24</w:t>
      </w:r>
      <w:r>
        <w:rPr>
          <w:highlight w:val="none"/>
        </w:rPr>
        <w:t>h。</w:t>
      </w:r>
      <w:r>
        <w:rPr>
          <w:rFonts w:hint="eastAsia"/>
          <w:highlight w:val="none"/>
        </w:rPr>
        <w:t>除臭工艺为“两级洗涤+干式化学滤料吸附”组合式除臭。</w:t>
      </w:r>
    </w:p>
    <w:p w14:paraId="13A5E2C3">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2.1.4、</w:t>
      </w:r>
      <w:r>
        <w:rPr>
          <w:rFonts w:hint="eastAsia"/>
          <w:highlight w:val="none"/>
        </w:rPr>
        <w:t>经恶臭气体治理系统处理后的气体浓度需符合《恶臭污染物排放标准》（GB14554-1993）有组织排放标准中的15米排气筒排放标准和周界恶臭污染物浓度限值标准（具体以环评批复文件为准）。</w:t>
      </w:r>
    </w:p>
    <w:p w14:paraId="11379EC6">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2.1.5</w:t>
      </w:r>
      <w:r>
        <w:rPr>
          <w:rFonts w:hint="eastAsia"/>
          <w:highlight w:val="none"/>
          <w:lang w:eastAsia="zh-CN"/>
        </w:rPr>
        <w:t>、</w:t>
      </w:r>
      <w:r>
        <w:rPr>
          <w:rFonts w:hint="eastAsia"/>
          <w:highlight w:val="none"/>
        </w:rPr>
        <w:t>在生活垃圾转运及餐厨处置车间，新建风量为20000m</w:t>
      </w:r>
      <w:r>
        <w:rPr>
          <w:rFonts w:hint="eastAsia"/>
          <w:highlight w:val="none"/>
          <w:vertAlign w:val="superscript"/>
        </w:rPr>
        <w:t>3</w:t>
      </w:r>
      <w:r>
        <w:rPr>
          <w:rFonts w:hint="eastAsia"/>
          <w:highlight w:val="none"/>
        </w:rPr>
        <w:t>/h的离子送风系统一套，对卸料大厅、转运大厅、餐厨车间送离子新风。</w:t>
      </w:r>
      <w:r>
        <w:rPr>
          <w:highlight w:val="none"/>
        </w:rPr>
        <w:t>设备位于</w:t>
      </w:r>
      <w:r>
        <w:rPr>
          <w:rFonts w:hint="eastAsia"/>
          <w:highlight w:val="none"/>
        </w:rPr>
        <w:t>垃圾压缩转运站及餐厨车间</w:t>
      </w:r>
      <w:r>
        <w:rPr>
          <w:highlight w:val="none"/>
        </w:rPr>
        <w:t>一层除臭间。</w:t>
      </w:r>
    </w:p>
    <w:p w14:paraId="3CB4A73B">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2.1.6</w:t>
      </w:r>
      <w:r>
        <w:rPr>
          <w:rFonts w:hint="eastAsia"/>
          <w:highlight w:val="none"/>
          <w:lang w:eastAsia="zh-CN"/>
        </w:rPr>
        <w:t>、</w:t>
      </w:r>
      <w:r>
        <w:rPr>
          <w:rFonts w:hint="eastAsia"/>
          <w:highlight w:val="none"/>
        </w:rPr>
        <w:t>采购2套除臭剂喷洒成套设备，分别在坡道、卸料大厅、转运大厅、餐厨车间设置雾化喷淋设备，采用除臭剂雾化喷淋除臭，单套设备流量≥6L/min。</w:t>
      </w:r>
    </w:p>
    <w:p w14:paraId="74BDA516">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2.1.7</w:t>
      </w:r>
      <w:r>
        <w:rPr>
          <w:rFonts w:hint="eastAsia"/>
          <w:highlight w:val="none"/>
          <w:lang w:eastAsia="zh-CN"/>
        </w:rPr>
        <w:t>、</w:t>
      </w:r>
      <w:r>
        <w:rPr>
          <w:rFonts w:hint="eastAsia"/>
          <w:highlight w:val="none"/>
        </w:rPr>
        <w:t>采购壁挂式除臭机2套和风幕机20套。</w:t>
      </w:r>
    </w:p>
    <w:p w14:paraId="66EAD404">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2.1.</w:t>
      </w:r>
      <w:r>
        <w:rPr>
          <w:rFonts w:hint="eastAsia"/>
          <w:highlight w:val="none"/>
          <w:u w:color="000000"/>
          <w:lang w:val="en-US" w:eastAsia="zh-CN"/>
        </w:rPr>
        <w:t>8</w:t>
      </w:r>
      <w:r>
        <w:rPr>
          <w:rFonts w:hint="eastAsia"/>
          <w:highlight w:val="none"/>
          <w:u w:color="000000"/>
          <w:lang w:eastAsia="zh-CN"/>
        </w:rPr>
        <w:t>、</w:t>
      </w:r>
      <w:r>
        <w:rPr>
          <w:rFonts w:hint="eastAsia"/>
          <w:highlight w:val="none"/>
          <w:u w:color="000000"/>
        </w:rPr>
        <w:t>★</w:t>
      </w:r>
      <w:r>
        <w:rPr>
          <w:rFonts w:hint="eastAsia"/>
          <w:highlight w:val="none"/>
        </w:rPr>
        <w:t>投标方须提供《产线系统运行能耗与成本估算分析报告》</w:t>
      </w:r>
      <w:r>
        <w:rPr>
          <w:rFonts w:hint="eastAsia"/>
          <w:highlight w:val="none"/>
          <w:lang w:val="en-US" w:eastAsia="zh-CN"/>
        </w:rPr>
        <w:t>上传至电子投标文件中</w:t>
      </w:r>
      <w:r>
        <w:rPr>
          <w:rFonts w:hint="eastAsia"/>
          <w:highlight w:val="none"/>
        </w:rPr>
        <w:t>，至少包括各系统日均处理量下的水、电、药剂等消耗量估算数据及能耗占比分析。运行时间：1#8小时/日，2#8-24小时/日按照16小时/日，3#24</w:t>
      </w:r>
      <w:bookmarkStart w:id="46" w:name="OLE_LINK25"/>
      <w:bookmarkStart w:id="47" w:name="OLE_LINK26"/>
      <w:r>
        <w:rPr>
          <w:rFonts w:hint="eastAsia"/>
          <w:highlight w:val="none"/>
        </w:rPr>
        <w:t>小时/日</w:t>
      </w:r>
      <w:bookmarkEnd w:id="46"/>
      <w:bookmarkEnd w:id="47"/>
      <w:r>
        <w:rPr>
          <w:rFonts w:hint="eastAsia"/>
          <w:highlight w:val="none"/>
        </w:rPr>
        <w:t>。</w:t>
      </w:r>
    </w:p>
    <w:p w14:paraId="38F1C243">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2.1.9</w:t>
      </w:r>
      <w:r>
        <w:rPr>
          <w:rFonts w:hint="eastAsia"/>
          <w:highlight w:val="none"/>
          <w:lang w:eastAsia="zh-CN"/>
        </w:rPr>
        <w:t>、</w:t>
      </w:r>
      <w:r>
        <w:rPr>
          <w:rFonts w:hint="eastAsia"/>
          <w:highlight w:val="none"/>
        </w:rPr>
        <w:t>投标方应提供工艺先进、技术成熟、经济实用、性能可靠、便于维修、节电节水的处理技术，布局应紧凑合理，又能有效节约占地及投资，且满足技术规格的要求，尽量减少人员劳动强度。</w:t>
      </w:r>
    </w:p>
    <w:p w14:paraId="219E4634">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2.2</w:t>
      </w:r>
      <w:r>
        <w:rPr>
          <w:rFonts w:hint="eastAsia"/>
          <w:highlight w:val="none"/>
        </w:rPr>
        <w:t>供货范围</w:t>
      </w:r>
    </w:p>
    <w:p w14:paraId="2B3A9648">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2.2.1</w:t>
      </w:r>
      <w:r>
        <w:rPr>
          <w:rFonts w:hint="eastAsia"/>
          <w:highlight w:val="none"/>
        </w:rPr>
        <w:t>本技术规格书中所描述的异味控制系统包含的所有设备、设施及连接管道及其附件和所有管道、桥架等。具体包括但不限于：</w:t>
      </w:r>
    </w:p>
    <w:p w14:paraId="28173823">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2.2.1.1</w:t>
      </w:r>
      <w:r>
        <w:rPr>
          <w:rFonts w:hint="eastAsia"/>
          <w:highlight w:val="none"/>
        </w:rPr>
        <w:t>工艺系统</w:t>
      </w:r>
    </w:p>
    <w:p w14:paraId="49732C2F">
      <w:pPr>
        <w:pageBreakBefore w:val="0"/>
        <w:widowControl w:val="0"/>
        <w:kinsoku/>
        <w:wordWrap/>
        <w:overflowPunct/>
        <w:topLinePunct w:val="0"/>
        <w:autoSpaceDE/>
        <w:autoSpaceDN/>
        <w:bidi w:val="0"/>
        <w:adjustRightInd/>
        <w:snapToGrid/>
        <w:spacing w:line="460" w:lineRule="exact"/>
        <w:ind w:firstLine="480"/>
        <w:textAlignment w:val="auto"/>
        <w:rPr>
          <w:rFonts w:eastAsia="Times New Roman"/>
          <w:highlight w:val="none"/>
        </w:rPr>
      </w:pPr>
      <w:r>
        <w:rPr>
          <w:rFonts w:hint="eastAsia"/>
          <w:highlight w:val="none"/>
          <w:lang w:val="en-US" w:eastAsia="zh-CN"/>
        </w:rPr>
        <w:t>（1）</w:t>
      </w:r>
      <w:r>
        <w:rPr>
          <w:rFonts w:hint="eastAsia"/>
          <w:highlight w:val="none"/>
        </w:rPr>
        <w:t>除臭系统：界区线自</w:t>
      </w:r>
      <w:r>
        <w:rPr>
          <w:rFonts w:hint="eastAsia"/>
          <w:highlight w:val="none"/>
          <w:lang w:val="zh-CN"/>
        </w:rPr>
        <w:t>卸料大厅、卸料口、转运大厅、餐厨车间及设施设备、</w:t>
      </w:r>
      <w:r>
        <w:rPr>
          <w:rFonts w:hint="eastAsia"/>
          <w:highlight w:val="none"/>
        </w:rPr>
        <w:t>渗滤液处理车间及设施设备收集风口开始，至两级化学洗涤设备，至干式化学滤料设备、至风机、至排气筒为止的所有除臭设备、管道、风管支撑系统（含抗震支架、吊架等）、电气、仪表自控系统。满足安评、环评等需要的进、出口检测仪表的供货、安装及调试。</w:t>
      </w:r>
    </w:p>
    <w:p w14:paraId="0C784631">
      <w:pPr>
        <w:pageBreakBefore w:val="0"/>
        <w:widowControl w:val="0"/>
        <w:kinsoku/>
        <w:wordWrap/>
        <w:overflowPunct/>
        <w:topLinePunct w:val="0"/>
        <w:autoSpaceDE/>
        <w:autoSpaceDN/>
        <w:bidi w:val="0"/>
        <w:adjustRightInd/>
        <w:snapToGrid/>
        <w:spacing w:line="460" w:lineRule="exact"/>
        <w:ind w:firstLine="480"/>
        <w:textAlignment w:val="auto"/>
        <w:rPr>
          <w:rFonts w:eastAsia="Times New Roman"/>
          <w:highlight w:val="none"/>
        </w:rPr>
      </w:pPr>
      <w:r>
        <w:rPr>
          <w:rFonts w:hint="eastAsia"/>
          <w:highlight w:val="none"/>
          <w:lang w:val="en-US" w:eastAsia="zh-CN"/>
        </w:rPr>
        <w:t>（2）</w:t>
      </w:r>
      <w:r>
        <w:rPr>
          <w:rFonts w:hint="eastAsia"/>
          <w:highlight w:val="none"/>
        </w:rPr>
        <w:t>送风系统：界区线自进风管道开始，至离子设备，至送风机，至送风口为止的所有设备、管道、风管支撑系统（含抗震支架、吊架等）、电气、仪表自控系统。满足安评、环评等需要的进、出口检测仪表的供货、安装及调试。</w:t>
      </w:r>
    </w:p>
    <w:p w14:paraId="1BAAD43C">
      <w:pPr>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lang w:val="en-US" w:eastAsia="zh-CN"/>
        </w:rPr>
        <w:t>（3）</w:t>
      </w:r>
      <w:r>
        <w:rPr>
          <w:rFonts w:hint="eastAsia"/>
          <w:highlight w:val="none"/>
        </w:rPr>
        <w:t>除臭剂喷洒设备：界区线自除臭剂喷洒主机开始，至高压雾化喷嘴为止的所有设备、管道、支撑系统（支架、吊架等）、电气、仪表自控系统。满足安评、环评等需要的进、出口检测仪表的供货、安装及调试。</w:t>
      </w:r>
    </w:p>
    <w:p w14:paraId="68583B55">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（4）</w:t>
      </w:r>
      <w:r>
        <w:rPr>
          <w:rFonts w:hint="eastAsia"/>
          <w:highlight w:val="none"/>
        </w:rPr>
        <w:t>渗滤液池体除好氧池外均为混凝土加盖，好氧池无需除臭。格栅机、脱水机、气浮机密封罩由渗滤液设备中标人提供，并预留与除臭风管预留接口。</w:t>
      </w:r>
    </w:p>
    <w:p w14:paraId="106E1943">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2.2.1.2</w:t>
      </w:r>
      <w:r>
        <w:rPr>
          <w:rFonts w:hint="eastAsia"/>
          <w:highlight w:val="none"/>
        </w:rPr>
        <w:t>仪控系统界面</w:t>
      </w:r>
    </w:p>
    <w:p w14:paraId="5FA0B7F5">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（1）</w:t>
      </w:r>
      <w:r>
        <w:rPr>
          <w:rFonts w:hint="eastAsia"/>
          <w:highlight w:val="none"/>
        </w:rPr>
        <w:t>投标方提供所有供货范围界区内的测量元件、仪表（包括</w:t>
      </w:r>
      <w:r>
        <w:rPr>
          <w:rFonts w:hint="eastAsia" w:ascii="宋体" w:hAnsi="宋体"/>
          <w:highlight w:val="none"/>
          <w:lang w:val="zh-CN"/>
        </w:rPr>
        <w:t>气体在线监测报警设备</w:t>
      </w:r>
      <w:r>
        <w:rPr>
          <w:rFonts w:hint="eastAsia"/>
          <w:highlight w:val="none"/>
        </w:rPr>
        <w:t>、液位、PH）及以上测量元件和仪表安装需要的所有材料。</w:t>
      </w:r>
    </w:p>
    <w:p w14:paraId="409BB8DD">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（2）</w:t>
      </w:r>
      <w:r>
        <w:rPr>
          <w:rFonts w:hint="eastAsia"/>
          <w:highlight w:val="none"/>
        </w:rPr>
        <w:t>投标方提供供货范围内所有设备的运行控制集成，包括安全正常运行需要的联锁保护、检测与报警控制装置，现场应配有显示设备运行的人机界面，并预留以太网通讯端口：光口≥1和电口≥1，通过</w:t>
      </w:r>
      <w:r>
        <w:rPr>
          <w:highlight w:val="none"/>
        </w:rPr>
        <w:t>TCP/IP</w:t>
      </w:r>
      <w:r>
        <w:rPr>
          <w:rFonts w:hint="eastAsia"/>
          <w:highlight w:val="none"/>
        </w:rPr>
        <w:t>协议将设备运行数据上传至中控系统，并提供</w:t>
      </w:r>
      <w:r>
        <w:rPr>
          <w:highlight w:val="none"/>
        </w:rPr>
        <w:t>PLC</w:t>
      </w:r>
      <w:r>
        <w:rPr>
          <w:rFonts w:hint="eastAsia"/>
          <w:highlight w:val="none"/>
        </w:rPr>
        <w:t>、上位机和组态画面相关数据，配合完成厂区中控系统上位软件及编程。</w:t>
      </w:r>
    </w:p>
    <w:p w14:paraId="6591B761">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3</w:t>
      </w:r>
      <w:r>
        <w:rPr>
          <w:rFonts w:hint="eastAsia"/>
          <w:highlight w:val="none"/>
          <w:lang w:eastAsia="zh-CN"/>
        </w:rPr>
        <w:t>）</w:t>
      </w:r>
      <w:r>
        <w:rPr>
          <w:rFonts w:hint="eastAsia"/>
          <w:highlight w:val="none"/>
        </w:rPr>
        <w:t>投标方提供供货范围内所有仪控系统（包括测量元件、仪表、阀门、现场就地操作箱、现场动力柜、配电柜、</w:t>
      </w:r>
      <w:r>
        <w:rPr>
          <w:highlight w:val="none"/>
        </w:rPr>
        <w:t>PLC</w:t>
      </w:r>
      <w:r>
        <w:rPr>
          <w:rFonts w:hint="eastAsia"/>
          <w:highlight w:val="none"/>
        </w:rPr>
        <w:t>柜）之间的连接用电缆、保护管、桥架、仪表管路、管件、附件、阀门及安装材料。</w:t>
      </w:r>
    </w:p>
    <w:p w14:paraId="1FF52576">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4</w:t>
      </w:r>
      <w:r>
        <w:rPr>
          <w:rFonts w:hint="eastAsia"/>
          <w:highlight w:val="none"/>
          <w:lang w:eastAsia="zh-CN"/>
        </w:rPr>
        <w:t>）</w:t>
      </w:r>
      <w:r>
        <w:rPr>
          <w:rFonts w:hint="eastAsia"/>
          <w:highlight w:val="none"/>
        </w:rPr>
        <w:t>如投标方需要招标方提供供货范围以外设备与供货范围内仪控设备之间的连接电缆（含施工），投标方应提供相关的技术要求。</w:t>
      </w:r>
    </w:p>
    <w:p w14:paraId="11443539">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2.2.1.3</w:t>
      </w:r>
      <w:r>
        <w:rPr>
          <w:rFonts w:hint="eastAsia"/>
          <w:highlight w:val="none"/>
        </w:rPr>
        <w:t>电气系统界区线</w:t>
      </w:r>
    </w:p>
    <w:p w14:paraId="0332481A">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1</w:t>
      </w:r>
      <w:r>
        <w:rPr>
          <w:rFonts w:hint="eastAsia"/>
          <w:highlight w:val="none"/>
          <w:lang w:eastAsia="zh-CN"/>
        </w:rPr>
        <w:t>）</w:t>
      </w:r>
      <w:r>
        <w:rPr>
          <w:rFonts w:hint="eastAsia"/>
          <w:highlight w:val="none"/>
        </w:rPr>
        <w:t>以工艺成套系统设备配电柜的进线开关为界，进线开关及以下（含成套控制柜、配电柜、控制按钮箱、电缆、管道、管架、桥架、吊架、支架）由投标人成套供应并安装。进线开关以上（含电缆、管道、管架、桥架、吊架、支架）由招标人负责。</w:t>
      </w:r>
    </w:p>
    <w:p w14:paraId="78891FF0">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2.2.1.4</w:t>
      </w:r>
      <w:r>
        <w:rPr>
          <w:rFonts w:hint="eastAsia"/>
          <w:highlight w:val="none"/>
        </w:rPr>
        <w:t>支撑系统</w:t>
      </w:r>
    </w:p>
    <w:p w14:paraId="6C8AEFF6">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1</w:t>
      </w:r>
      <w:r>
        <w:rPr>
          <w:rFonts w:hint="eastAsia"/>
          <w:highlight w:val="none"/>
          <w:lang w:eastAsia="zh-CN"/>
        </w:rPr>
        <w:t>）</w:t>
      </w:r>
      <w:r>
        <w:rPr>
          <w:rFonts w:hint="eastAsia"/>
          <w:highlight w:val="none"/>
        </w:rPr>
        <w:t>投标方负责供货范围内设备及管道的钢平台、支架、吊架等支撑系统的深化设计、供货及安装。</w:t>
      </w:r>
    </w:p>
    <w:p w14:paraId="32859F6F">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2.2.1.5</w:t>
      </w:r>
      <w:r>
        <w:rPr>
          <w:rFonts w:hint="eastAsia"/>
          <w:highlight w:val="none"/>
        </w:rPr>
        <w:t>防腐及油漆</w:t>
      </w:r>
    </w:p>
    <w:p w14:paraId="368E1A49">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1</w:t>
      </w:r>
      <w:r>
        <w:rPr>
          <w:rFonts w:hint="eastAsia"/>
          <w:highlight w:val="none"/>
          <w:lang w:eastAsia="zh-CN"/>
        </w:rPr>
        <w:t>）</w:t>
      </w:r>
      <w:r>
        <w:rPr>
          <w:rFonts w:hint="eastAsia"/>
          <w:highlight w:val="none"/>
        </w:rPr>
        <w:t>供货范围内的设备的防腐处理由投标方负责。投标方负责两层底漆、一层中间漆和一层面漆，油漆喷涂应为防酸防锈，颜色由招标方确认。需保温的设备无需喷涂面漆，需涂刷两层底漆。</w:t>
      </w:r>
    </w:p>
    <w:p w14:paraId="1389434A">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2</w:t>
      </w:r>
      <w:r>
        <w:rPr>
          <w:rFonts w:hint="eastAsia"/>
          <w:highlight w:val="none"/>
          <w:lang w:eastAsia="zh-CN"/>
        </w:rPr>
        <w:t>）</w:t>
      </w:r>
      <w:r>
        <w:rPr>
          <w:rFonts w:hint="eastAsia"/>
          <w:highlight w:val="none"/>
        </w:rPr>
        <w:t>现场安装焊接后，由投标方提供焊缝处的补漆以及设备锈蚀处的除锈和补漆。</w:t>
      </w:r>
    </w:p>
    <w:p w14:paraId="7F0595F5">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2.2.1.6</w:t>
      </w:r>
      <w:r>
        <w:rPr>
          <w:rFonts w:hint="eastAsia"/>
          <w:highlight w:val="none"/>
        </w:rPr>
        <w:t>药剂储罐</w:t>
      </w:r>
    </w:p>
    <w:p w14:paraId="4E1E9DE0">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1</w:t>
      </w:r>
      <w:r>
        <w:rPr>
          <w:rFonts w:hint="eastAsia"/>
          <w:highlight w:val="none"/>
          <w:lang w:eastAsia="zh-CN"/>
        </w:rPr>
        <w:t>）</w:t>
      </w:r>
      <w:r>
        <w:rPr>
          <w:rFonts w:hint="eastAsia"/>
          <w:highlight w:val="none"/>
        </w:rPr>
        <w:t>本项目涉及的药剂储罐及配套的卸药泵由投标方负责，药剂储罐的存储时间不小于7</w:t>
      </w:r>
      <w:r>
        <w:rPr>
          <w:highlight w:val="none"/>
        </w:rPr>
        <w:t>d</w:t>
      </w:r>
      <w:r>
        <w:rPr>
          <w:rFonts w:hint="eastAsia"/>
          <w:highlight w:val="none"/>
        </w:rPr>
        <w:t>。</w:t>
      </w:r>
    </w:p>
    <w:p w14:paraId="4A2FA3EE">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2.3</w:t>
      </w:r>
      <w:r>
        <w:rPr>
          <w:rFonts w:hint="eastAsia"/>
          <w:highlight w:val="none"/>
        </w:rPr>
        <w:t>供货一般要求</w:t>
      </w:r>
    </w:p>
    <w:p w14:paraId="06CB1E61">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2.3.1</w:t>
      </w:r>
      <w:r>
        <w:rPr>
          <w:rFonts w:hint="eastAsia"/>
          <w:highlight w:val="none"/>
        </w:rPr>
        <w:t>以下为供货的最低要求，但不限于此：</w:t>
      </w:r>
    </w:p>
    <w:p w14:paraId="6380B156">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2.3.1.1</w:t>
      </w:r>
      <w:r>
        <w:rPr>
          <w:rFonts w:hint="eastAsia"/>
          <w:highlight w:val="none"/>
        </w:rPr>
        <w:t>所有招标设备、管路系统及配套系统不低于招标文件中规定的配置。</w:t>
      </w:r>
    </w:p>
    <w:p w14:paraId="4D985BD3">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2.3.1.2</w:t>
      </w:r>
      <w:r>
        <w:rPr>
          <w:rFonts w:hint="eastAsia"/>
          <w:highlight w:val="none"/>
        </w:rPr>
        <w:t>系统过程控制所需要的液位仪、自动阀门等自动化设备应随除臭主设备供货。</w:t>
      </w:r>
    </w:p>
    <w:p w14:paraId="7D19F29D">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2.3.1.3</w:t>
      </w:r>
      <w:r>
        <w:rPr>
          <w:rFonts w:hint="eastAsia"/>
          <w:highlight w:val="none"/>
        </w:rPr>
        <w:t>所有转动设备的电动机及共同底座随主设备供货。</w:t>
      </w:r>
    </w:p>
    <w:p w14:paraId="399728F1">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2.3.1.</w:t>
      </w:r>
      <w:r>
        <w:rPr>
          <w:highlight w:val="none"/>
        </w:rPr>
        <w:t>4</w:t>
      </w:r>
      <w:r>
        <w:rPr>
          <w:rFonts w:hint="eastAsia"/>
          <w:highlight w:val="none"/>
        </w:rPr>
        <w:t>除另行规定外，所有设备（阀门等）的执行机构随主设备供货。</w:t>
      </w:r>
    </w:p>
    <w:p w14:paraId="7B04293B">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2.3.1.</w:t>
      </w:r>
      <w:r>
        <w:rPr>
          <w:highlight w:val="none"/>
        </w:rPr>
        <w:t>5</w:t>
      </w:r>
      <w:r>
        <w:rPr>
          <w:rFonts w:hint="eastAsia"/>
          <w:highlight w:val="none"/>
        </w:rPr>
        <w:t>所有投标方供货范围内安装于设备上的就地仪表，如：温度、压力（压差）、液位测量及用于设备控制和保护的装置和仪表随设备供货。</w:t>
      </w:r>
    </w:p>
    <w:p w14:paraId="3735FB28">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2.3.1.</w:t>
      </w:r>
      <w:r>
        <w:rPr>
          <w:highlight w:val="none"/>
        </w:rPr>
        <w:t>6</w:t>
      </w:r>
      <w:r>
        <w:rPr>
          <w:rFonts w:hint="eastAsia"/>
          <w:highlight w:val="none"/>
        </w:rPr>
        <w:t>用于设备紧固、钢结构和安装所需材料以及连接件（如配对法兰、螺栓、螺母、垫圈等），应随设备一起供货。</w:t>
      </w:r>
    </w:p>
    <w:p w14:paraId="7ED7BBF3">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2.3.1.</w:t>
      </w:r>
      <w:r>
        <w:rPr>
          <w:highlight w:val="none"/>
        </w:rPr>
        <w:t>7</w:t>
      </w:r>
      <w:r>
        <w:rPr>
          <w:rFonts w:hint="eastAsia"/>
          <w:highlight w:val="none"/>
        </w:rPr>
        <w:t>所供的成形设备（如：电机、阀门等）应油漆（包括底漆和面漆）完好，需现场焊接组装的设备和金属构件以及管道应做好防锈处理。</w:t>
      </w:r>
    </w:p>
    <w:p w14:paraId="17FA3517">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2.3.1.</w:t>
      </w:r>
      <w:r>
        <w:rPr>
          <w:highlight w:val="none"/>
        </w:rPr>
        <w:t>8</w:t>
      </w:r>
      <w:r>
        <w:rPr>
          <w:rFonts w:hint="eastAsia"/>
          <w:highlight w:val="none"/>
        </w:rPr>
        <w:t>在质保期内发现投标方供货范围内的任何设备、材料存在缺陷及系统设计存在不合理，投标方应免费提供更换或维修。</w:t>
      </w:r>
    </w:p>
    <w:p w14:paraId="76E132ED">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2.3.1.</w:t>
      </w:r>
      <w:r>
        <w:rPr>
          <w:highlight w:val="none"/>
        </w:rPr>
        <w:t>9</w:t>
      </w:r>
      <w:r>
        <w:rPr>
          <w:rFonts w:hint="eastAsia"/>
          <w:highlight w:val="none"/>
        </w:rPr>
        <w:t>在不影响公路运输的前提下，各个支撑系统以最大尺寸出厂，以减少现场焊接工作量。</w:t>
      </w:r>
    </w:p>
    <w:p w14:paraId="2A52A0AC">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2.</w:t>
      </w:r>
      <w:r>
        <w:rPr>
          <w:rFonts w:hint="eastAsia"/>
          <w:highlight w:val="none"/>
        </w:rPr>
        <w:t>4技术基本要求</w:t>
      </w:r>
    </w:p>
    <w:p w14:paraId="0BE560AD">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2.</w:t>
      </w:r>
      <w:r>
        <w:rPr>
          <w:rFonts w:hint="eastAsia"/>
          <w:highlight w:val="none"/>
        </w:rPr>
        <w:t>4</w:t>
      </w:r>
      <w:r>
        <w:rPr>
          <w:rFonts w:hint="eastAsia"/>
          <w:highlight w:val="none"/>
          <w:lang w:val="en-US" w:eastAsia="zh-CN"/>
        </w:rPr>
        <w:t>.</w:t>
      </w:r>
      <w:r>
        <w:rPr>
          <w:highlight w:val="none"/>
        </w:rPr>
        <w:t>1</w:t>
      </w:r>
      <w:r>
        <w:rPr>
          <w:rFonts w:hint="eastAsia"/>
          <w:highlight w:val="none"/>
        </w:rPr>
        <w:t>所有吸风口均应设置风阀，在合理位置应设置可调节风门和气体流速检测口。</w:t>
      </w:r>
    </w:p>
    <w:p w14:paraId="5AB1EB01">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2.</w:t>
      </w:r>
      <w:r>
        <w:rPr>
          <w:rFonts w:hint="eastAsia"/>
          <w:highlight w:val="none"/>
        </w:rPr>
        <w:t>4</w:t>
      </w:r>
      <w:r>
        <w:rPr>
          <w:rFonts w:hint="eastAsia"/>
          <w:highlight w:val="none"/>
          <w:lang w:val="en-US" w:eastAsia="zh-CN"/>
        </w:rPr>
        <w:t>.</w:t>
      </w:r>
      <w:r>
        <w:rPr>
          <w:highlight w:val="none"/>
        </w:rPr>
        <w:t>2</w:t>
      </w:r>
      <w:r>
        <w:rPr>
          <w:rFonts w:hint="eastAsia"/>
          <w:highlight w:val="none"/>
        </w:rPr>
        <w:t>常温臭气收集管道采用SUS304不锈钢材质，离子送风管道采用</w:t>
      </w:r>
      <w:r>
        <w:rPr>
          <w:highlight w:val="none"/>
        </w:rPr>
        <w:t>SS304</w:t>
      </w:r>
      <w:r>
        <w:rPr>
          <w:rFonts w:hint="eastAsia"/>
          <w:highlight w:val="none"/>
        </w:rPr>
        <w:t>不锈钢材质。一般主管、干管风速为</w:t>
      </w:r>
      <w:r>
        <w:rPr>
          <w:highlight w:val="none"/>
        </w:rPr>
        <w:t>10~1</w:t>
      </w:r>
      <w:r>
        <w:rPr>
          <w:rFonts w:hint="eastAsia"/>
          <w:highlight w:val="none"/>
        </w:rPr>
        <w:t>3</w:t>
      </w:r>
      <w:r>
        <w:rPr>
          <w:highlight w:val="none"/>
        </w:rPr>
        <w:t>m/s</w:t>
      </w:r>
      <w:r>
        <w:rPr>
          <w:rFonts w:hint="eastAsia"/>
          <w:highlight w:val="none"/>
        </w:rPr>
        <w:t>，支管为</w:t>
      </w:r>
      <w:r>
        <w:rPr>
          <w:highlight w:val="none"/>
        </w:rPr>
        <w:t>8~1</w:t>
      </w:r>
      <w:r>
        <w:rPr>
          <w:rFonts w:hint="eastAsia"/>
          <w:highlight w:val="none"/>
        </w:rPr>
        <w:t>1</w:t>
      </w:r>
      <w:r>
        <w:rPr>
          <w:highlight w:val="none"/>
        </w:rPr>
        <w:t>m/s</w:t>
      </w:r>
      <w:r>
        <w:rPr>
          <w:rFonts w:hint="eastAsia"/>
          <w:highlight w:val="none"/>
        </w:rPr>
        <w:t>，同时满足国家相关标准规定。各并联收集风管的阻力宜保持平衡，各吸风口均需设置可调节风门。</w:t>
      </w:r>
    </w:p>
    <w:p w14:paraId="14238DA8">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2.</w:t>
      </w:r>
      <w:r>
        <w:rPr>
          <w:rFonts w:hint="eastAsia"/>
          <w:highlight w:val="none"/>
        </w:rPr>
        <w:t>4</w:t>
      </w:r>
      <w:r>
        <w:rPr>
          <w:rFonts w:hint="eastAsia"/>
          <w:highlight w:val="none"/>
          <w:lang w:val="en-US" w:eastAsia="zh-CN"/>
        </w:rPr>
        <w:t>.</w:t>
      </w:r>
      <w:r>
        <w:rPr>
          <w:highlight w:val="none"/>
        </w:rPr>
        <w:t>3</w:t>
      </w:r>
      <w:r>
        <w:rPr>
          <w:rFonts w:hint="eastAsia"/>
          <w:highlight w:val="none"/>
        </w:rPr>
        <w:t>设备底部应充分考虑排水、排泥顺畅。</w:t>
      </w:r>
    </w:p>
    <w:p w14:paraId="60302416">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2.</w:t>
      </w:r>
      <w:r>
        <w:rPr>
          <w:rFonts w:hint="eastAsia"/>
          <w:highlight w:val="none"/>
        </w:rPr>
        <w:t>4</w:t>
      </w:r>
      <w:r>
        <w:rPr>
          <w:rFonts w:hint="eastAsia"/>
          <w:highlight w:val="none"/>
          <w:lang w:val="en-US" w:eastAsia="zh-CN"/>
        </w:rPr>
        <w:t>.</w:t>
      </w:r>
      <w:r>
        <w:rPr>
          <w:highlight w:val="none"/>
        </w:rPr>
        <w:t>4</w:t>
      </w:r>
      <w:r>
        <w:rPr>
          <w:rFonts w:hint="eastAsia"/>
          <w:highlight w:val="none"/>
        </w:rPr>
        <w:t>应留有充足的空间供设备进出和检维修操作。</w:t>
      </w:r>
    </w:p>
    <w:p w14:paraId="59EE41A5">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2.</w:t>
      </w:r>
      <w:r>
        <w:rPr>
          <w:rFonts w:hint="eastAsia"/>
          <w:highlight w:val="none"/>
        </w:rPr>
        <w:t>4</w:t>
      </w:r>
      <w:r>
        <w:rPr>
          <w:rFonts w:hint="eastAsia"/>
          <w:highlight w:val="none"/>
          <w:lang w:val="en-US" w:eastAsia="zh-CN"/>
        </w:rPr>
        <w:t>.</w:t>
      </w:r>
      <w:r>
        <w:rPr>
          <w:highlight w:val="none"/>
        </w:rPr>
        <w:t>5</w:t>
      </w:r>
      <w:r>
        <w:rPr>
          <w:rFonts w:hint="eastAsia"/>
          <w:highlight w:val="none"/>
        </w:rPr>
        <w:t>根据现场情况，在臭气收集管路中设置排水点，相邻排水点之间的距离不大于</w:t>
      </w:r>
      <w:r>
        <w:rPr>
          <w:highlight w:val="none"/>
        </w:rPr>
        <w:t>30m</w:t>
      </w:r>
      <w:r>
        <w:rPr>
          <w:rFonts w:hint="eastAsia"/>
          <w:highlight w:val="none"/>
        </w:rPr>
        <w:t>。</w:t>
      </w:r>
    </w:p>
    <w:p w14:paraId="7F14A6F1">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2.</w:t>
      </w:r>
      <w:r>
        <w:rPr>
          <w:rFonts w:hint="eastAsia"/>
          <w:highlight w:val="none"/>
        </w:rPr>
        <w:t>4</w:t>
      </w:r>
      <w:r>
        <w:rPr>
          <w:rFonts w:hint="eastAsia"/>
          <w:highlight w:val="none"/>
          <w:lang w:val="en-US" w:eastAsia="zh-CN"/>
        </w:rPr>
        <w:t>.</w:t>
      </w:r>
      <w:r>
        <w:rPr>
          <w:highlight w:val="none"/>
        </w:rPr>
        <w:t>6</w:t>
      </w:r>
      <w:r>
        <w:rPr>
          <w:rFonts w:hint="eastAsia"/>
          <w:highlight w:val="none"/>
        </w:rPr>
        <w:t>根据工艺所用化学药剂的特性，风机叶片选用耐腐蚀、抗氧化的材质。</w:t>
      </w:r>
    </w:p>
    <w:p w14:paraId="043A3D58">
      <w:pPr>
        <w:pStyle w:val="104"/>
        <w:pageBreakBefore w:val="0"/>
        <w:widowControl w:val="0"/>
        <w:numPr>
          <w:ilvl w:val="1"/>
          <w:numId w:val="0"/>
        </w:numPr>
        <w:kinsoku/>
        <w:wordWrap/>
        <w:overflowPunct/>
        <w:topLinePunct w:val="0"/>
        <w:autoSpaceDE/>
        <w:autoSpaceDN/>
        <w:bidi w:val="0"/>
        <w:adjustRightInd/>
        <w:snapToGrid/>
        <w:spacing w:line="460" w:lineRule="exact"/>
        <w:ind w:left="0" w:leftChars="0" w:firstLine="0" w:firstLineChars="0"/>
        <w:textAlignment w:val="auto"/>
        <w:rPr>
          <w:rFonts w:hint="eastAsia" w:ascii="Times New Roman" w:hAnsi="Times New Roman" w:eastAsia="宋体" w:cs="Times New Roman"/>
          <w:highlight w:val="none"/>
        </w:rPr>
      </w:pPr>
      <w:r>
        <w:rPr>
          <w:rFonts w:hint="eastAsia" w:ascii="Times New Roman" w:hAnsi="Times New Roman" w:eastAsia="宋体" w:cs="Times New Roman"/>
          <w:highlight w:val="none"/>
          <w:lang w:val="en-US" w:eastAsia="zh-CN"/>
        </w:rPr>
        <w:t>三、</w:t>
      </w:r>
      <w:r>
        <w:rPr>
          <w:rFonts w:hint="eastAsia" w:ascii="Times New Roman" w:hAnsi="Times New Roman" w:eastAsia="宋体" w:cs="Times New Roman"/>
          <w:highlight w:val="none"/>
        </w:rPr>
        <w:t>总则</w:t>
      </w:r>
    </w:p>
    <w:p w14:paraId="52108F36">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3.1</w:t>
      </w:r>
      <w:r>
        <w:rPr>
          <w:rFonts w:hint="eastAsia"/>
          <w:highlight w:val="none"/>
        </w:rPr>
        <w:t>本招标书涵盖所需除臭成套设备的功能、结构、性能、安装、试验和运行等方面的技术要求，提出的是最低限度的技术要求，并未对一切技术细节作出规定，也未充分引用有关标准和规定，具体包括但不限于以下内容：</w:t>
      </w:r>
    </w:p>
    <w:p w14:paraId="6F378745">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3.1.</w:t>
      </w:r>
      <w:r>
        <w:rPr>
          <w:rFonts w:hint="eastAsia"/>
          <w:highlight w:val="none"/>
        </w:rPr>
        <w:t>1投标人提供的设备保证运行稳定可靠，处理能力满足招标文件要求，系统具有合理性、先进性、自控程度、节能环保性特点，并要求满足国家相关法律法规及规范规定。</w:t>
      </w:r>
    </w:p>
    <w:p w14:paraId="17D8682D">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3.1.</w:t>
      </w:r>
      <w:r>
        <w:rPr>
          <w:rFonts w:hint="eastAsia"/>
          <w:highlight w:val="none"/>
        </w:rPr>
        <w:t>2投标人提供的工艺系统应满足本项目除臭要求，有组织除臭应达标排放，无组织除臭应满足规范要求。</w:t>
      </w:r>
    </w:p>
    <w:p w14:paraId="37A88D26">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3.1.</w:t>
      </w:r>
      <w:r>
        <w:rPr>
          <w:rFonts w:hint="eastAsia"/>
          <w:highlight w:val="none"/>
        </w:rPr>
        <w:t>3投标人提供适合本项目除臭系统优化设计、非标设备制造、标准设备、阀门、仪器仪表、主辅材料采购、运输、安装、工程检验、调试、指导试运行、竣工验收及技术培训。</w:t>
      </w:r>
    </w:p>
    <w:p w14:paraId="49A1741E">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3.1.</w:t>
      </w:r>
      <w:r>
        <w:rPr>
          <w:rFonts w:hint="eastAsia"/>
          <w:highlight w:val="none"/>
        </w:rPr>
        <w:t>4投标人应以本招标文件所列的供货清单为基础进行深化完善，但不局限于供货清单中所列设备和系统，清单中依次说明规格、数量、生产厂家等内容。对于属于整套设备运行和施工所必需的部件，即使设备清单中未列出或数量不足，投标人仍须在执行合同时补足，费用不再另行增加。</w:t>
      </w:r>
    </w:p>
    <w:p w14:paraId="718BE8EC">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3.1.</w:t>
      </w:r>
      <w:r>
        <w:rPr>
          <w:rFonts w:hint="eastAsia"/>
          <w:highlight w:val="none"/>
        </w:rPr>
        <w:t>5投标人应提供所有安装和检修的专用工具，应提供质保期内所需的备品备件及缺陷责任期所需的备品备件清单，费用不再另行增加。</w:t>
      </w:r>
    </w:p>
    <w:p w14:paraId="4394C64E">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3.1.</w:t>
      </w:r>
      <w:r>
        <w:rPr>
          <w:rFonts w:hint="eastAsia"/>
          <w:highlight w:val="none"/>
        </w:rPr>
        <w:t>6投标人应提供除臭成套设备的工艺详细设计图纸及满足设计院要求的交接图纸。</w:t>
      </w:r>
    </w:p>
    <w:p w14:paraId="64AE4ED5">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3.1.</w:t>
      </w:r>
      <w:r>
        <w:rPr>
          <w:rFonts w:hint="eastAsia"/>
          <w:highlight w:val="none"/>
        </w:rPr>
        <w:t>7除臭成套设备电控柜及以下部分属于投标人范围，投标人负责全部电气设备的所有系统电气连接、控制柜或箱的设计、供货及安装。供货不仅包含电气设备，还包括电缆及敷设电缆的桥架等材料、耗材，所供设备与工艺设备之间的电缆连接等电气安装及调试、培训内容。</w:t>
      </w:r>
    </w:p>
    <w:p w14:paraId="04F9D954">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3.1.</w:t>
      </w:r>
      <w:r>
        <w:rPr>
          <w:rFonts w:hint="eastAsia"/>
          <w:highlight w:val="none"/>
        </w:rPr>
        <w:t>8投标人负责除臭成套设备全部仪表及控制设备的连接、控制柜或箱的设计、供货及安装。供货不仅包含仪表及控制设备，还包括电缆及敷设电缆的桥架等材料、耗材，所供设备与工艺设备之间的电缆连接等仪表及控制设备安装及调试、培训内容。</w:t>
      </w:r>
    </w:p>
    <w:p w14:paraId="584CCBF1">
      <w:pPr>
        <w:pageBreakBefore w:val="0"/>
        <w:widowControl w:val="0"/>
        <w:kinsoku/>
        <w:wordWrap/>
        <w:overflowPunct/>
        <w:topLinePunct w:val="0"/>
        <w:autoSpaceDE/>
        <w:autoSpaceDN/>
        <w:bidi w:val="0"/>
        <w:adjustRightInd/>
        <w:snapToGrid/>
        <w:spacing w:line="460" w:lineRule="exact"/>
        <w:ind w:firstLine="482"/>
        <w:textAlignment w:val="auto"/>
        <w:rPr>
          <w:b/>
          <w:highlight w:val="none"/>
        </w:rPr>
      </w:pPr>
      <w:r>
        <w:rPr>
          <w:rFonts w:hint="eastAsia"/>
          <w:highlight w:val="none"/>
          <w:lang w:val="en-US" w:eastAsia="zh-CN"/>
        </w:rPr>
        <w:t>3.1.</w:t>
      </w:r>
      <w:r>
        <w:rPr>
          <w:rFonts w:hint="eastAsia"/>
          <w:b/>
          <w:highlight w:val="none"/>
        </w:rPr>
        <w:t>9投标人负责提供实现设备运行中央控制所需的设施，包括但不限于自动控制系统、编程软件和组态软件、下位机、上位机（工控机、服务器、显示器）等。</w:t>
      </w:r>
    </w:p>
    <w:p w14:paraId="7DEBC971">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3.1.</w:t>
      </w:r>
      <w:r>
        <w:rPr>
          <w:rFonts w:hint="eastAsia"/>
          <w:highlight w:val="none"/>
        </w:rPr>
        <w:t>1</w:t>
      </w:r>
      <w:r>
        <w:rPr>
          <w:rFonts w:hint="eastAsia"/>
          <w:highlight w:val="none"/>
          <w:lang w:val="en-US" w:eastAsia="zh-CN"/>
        </w:rPr>
        <w:t>0</w:t>
      </w:r>
      <w:r>
        <w:rPr>
          <w:rFonts w:hint="eastAsia"/>
          <w:highlight w:val="none"/>
        </w:rPr>
        <w:t>标人对投标人提供的资料确认，并不能解除或减轻投标人对技术协议所有条款应付的责任。</w:t>
      </w:r>
    </w:p>
    <w:p w14:paraId="63E8E64D">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3.1.</w:t>
      </w:r>
      <w:r>
        <w:rPr>
          <w:rFonts w:hint="eastAsia"/>
          <w:highlight w:val="none"/>
        </w:rPr>
        <w:t>11处理工艺、设备外形尺寸等允许中标单位进一步优化，但优化方案须经过设计单位确认后方可施工。</w:t>
      </w:r>
    </w:p>
    <w:p w14:paraId="5CA25614">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3.1.</w:t>
      </w:r>
      <w:r>
        <w:rPr>
          <w:rFonts w:hint="eastAsia"/>
          <w:highlight w:val="none"/>
        </w:rPr>
        <w:t>12投标人应对除臭成套设备进行详细设计、合理选型和布置，确保整套系统的性能指标，运行安全可靠，并且投资省，能耗低，占地面积小。投标人选择的处理工艺应满足性能要求；投标方可以根据招标文件提供的资料进行优化。</w:t>
      </w:r>
    </w:p>
    <w:p w14:paraId="5C882B3E">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3.1.</w:t>
      </w:r>
      <w:r>
        <w:rPr>
          <w:rFonts w:hint="eastAsia"/>
          <w:highlight w:val="none"/>
        </w:rPr>
        <w:t>13设计时需充分考虑招标方地址的气象条件和其它环境条件的要求，安装在室外的设备应考虑防雨、防冻和防风防沙措施，满足处理系统稳定、连续、经济运行的要求。</w:t>
      </w:r>
    </w:p>
    <w:p w14:paraId="4911F8A7">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3.1.</w:t>
      </w:r>
      <w:r>
        <w:rPr>
          <w:rFonts w:hint="eastAsia"/>
          <w:highlight w:val="none"/>
        </w:rPr>
        <w:t>14投标人应根据除臭成套设备所处的环境条件和处理的工艺介质，选择合适的材料和防腐措施，以保证装置（包括设备、管道及各种建构筑物）的使用寿命。</w:t>
      </w:r>
    </w:p>
    <w:p w14:paraId="65F76DF3">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3.1.</w:t>
      </w:r>
      <w:r>
        <w:rPr>
          <w:rFonts w:hint="eastAsia"/>
          <w:highlight w:val="none"/>
        </w:rPr>
        <w:t>15除臭成套设备必须保证处理能力、处理效果满足招标要求。</w:t>
      </w:r>
    </w:p>
    <w:p w14:paraId="6E035B9B">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3.1.</w:t>
      </w:r>
      <w:r>
        <w:rPr>
          <w:rFonts w:hint="eastAsia"/>
          <w:highlight w:val="none"/>
        </w:rPr>
        <w:t>16除臭成套设备的污染防治措施应能满足国家法律法规、标准规范及本项环境影响评价结论的要求。</w:t>
      </w:r>
    </w:p>
    <w:p w14:paraId="6A066168">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3.1.</w:t>
      </w:r>
      <w:r>
        <w:rPr>
          <w:rFonts w:hint="eastAsia"/>
          <w:highlight w:val="none"/>
        </w:rPr>
        <w:t>17所有水泵配备变频器，可根据液位或流量自动调节。搅拌机应具备间歇运行功能。</w:t>
      </w:r>
    </w:p>
    <w:p w14:paraId="452E1CB7">
      <w:pPr>
        <w:pStyle w:val="104"/>
        <w:pageBreakBefore w:val="0"/>
        <w:widowControl w:val="0"/>
        <w:numPr>
          <w:ilvl w:val="1"/>
          <w:numId w:val="0"/>
        </w:numPr>
        <w:kinsoku/>
        <w:wordWrap/>
        <w:overflowPunct/>
        <w:topLinePunct w:val="0"/>
        <w:autoSpaceDE/>
        <w:autoSpaceDN/>
        <w:bidi w:val="0"/>
        <w:adjustRightInd/>
        <w:snapToGrid/>
        <w:spacing w:line="460" w:lineRule="exact"/>
        <w:ind w:left="0" w:leftChars="0" w:firstLine="0" w:firstLineChars="0"/>
        <w:textAlignment w:val="auto"/>
        <w:rPr>
          <w:rFonts w:hint="eastAsia" w:ascii="Times New Roman" w:hAnsi="Times New Roman" w:eastAsia="宋体" w:cs="Times New Roman"/>
          <w:highlight w:val="none"/>
        </w:rPr>
      </w:pPr>
      <w:r>
        <w:rPr>
          <w:rFonts w:hint="eastAsia" w:ascii="Times New Roman" w:hAnsi="Times New Roman" w:eastAsia="宋体" w:cs="Times New Roman"/>
          <w:highlight w:val="none"/>
          <w:lang w:val="en-US" w:eastAsia="zh-CN"/>
        </w:rPr>
        <w:t>四、</w:t>
      </w:r>
      <w:r>
        <w:rPr>
          <w:rFonts w:hint="eastAsia" w:ascii="Times New Roman" w:hAnsi="Times New Roman" w:eastAsia="宋体" w:cs="Times New Roman"/>
          <w:highlight w:val="none"/>
        </w:rPr>
        <w:t>施工分界</w:t>
      </w:r>
    </w:p>
    <w:p w14:paraId="1B7A3C01">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4.1</w:t>
      </w:r>
      <w:r>
        <w:rPr>
          <w:rFonts w:hint="eastAsia"/>
          <w:highlight w:val="none"/>
        </w:rPr>
        <w:t>在工程的计划及建造期间，承包人应与其他承包人及其成员合作、协调，以免耽误工程进展，并应保证所有工程高效率完成。</w:t>
      </w:r>
    </w:p>
    <w:p w14:paraId="0AB148BB">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4.2</w:t>
      </w:r>
      <w:r>
        <w:rPr>
          <w:rFonts w:hint="eastAsia"/>
          <w:highlight w:val="none"/>
        </w:rPr>
        <w:t>承包人应及时向业主提供与其他承包人及公共管理机构协调中的所有问题，并协助业主共同解决。</w:t>
      </w:r>
    </w:p>
    <w:p w14:paraId="3B2C1EF1">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4.3</w:t>
      </w:r>
      <w:r>
        <w:rPr>
          <w:rFonts w:hint="eastAsia"/>
          <w:highlight w:val="none"/>
        </w:rPr>
        <w:t>基础、预埋、开孔、井等相关分界：</w:t>
      </w:r>
    </w:p>
    <w:p w14:paraId="79C6C60D">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4.3.1</w:t>
      </w:r>
      <w:r>
        <w:rPr>
          <w:rFonts w:hint="eastAsia"/>
          <w:highlight w:val="none"/>
        </w:rPr>
        <w:t>预埋套管、预埋件（螺栓）由相应土建单位供货，投标人负责现场指导土建单位安装。电缆沟、穿线井、预留孔洞等由土建单位供货及施工。设备基础、风管支墩由土建单位供货及施工，相应设备单位现场指导。工艺管道孔洞回堵由投标人负责。</w:t>
      </w:r>
    </w:p>
    <w:p w14:paraId="0302E4A1">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4.3.2</w:t>
      </w:r>
      <w:r>
        <w:rPr>
          <w:rFonts w:hint="eastAsia"/>
          <w:highlight w:val="none"/>
        </w:rPr>
        <w:t>与电气系统的分界面</w:t>
      </w:r>
    </w:p>
    <w:p w14:paraId="493E6B5A">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4.3.2.1</w:t>
      </w:r>
      <w:r>
        <w:rPr>
          <w:rFonts w:hint="eastAsia"/>
          <w:highlight w:val="none"/>
        </w:rPr>
        <w:t>对于和本项目有接口关系的土建标，投标人有责任向对方提供属本标书范围内的接口设备的资料及文件，明确提出技术要求，并有责任协助对方完成和复核各设备的接口工作。</w:t>
      </w:r>
    </w:p>
    <w:p w14:paraId="4A2E6A02">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bookmarkStart w:id="48" w:name="OLE_LINK20"/>
      <w:bookmarkStart w:id="49" w:name="OLE_LINK21"/>
      <w:r>
        <w:rPr>
          <w:rFonts w:hint="eastAsia"/>
          <w:highlight w:val="none"/>
          <w:lang w:val="en-US" w:eastAsia="zh-CN"/>
        </w:rPr>
        <w:t>4.3.2.2</w:t>
      </w:r>
      <w:r>
        <w:rPr>
          <w:rFonts w:hint="eastAsia"/>
          <w:highlight w:val="none"/>
        </w:rPr>
        <w:t>以工艺成套系统设备配电柜的进线开关为界，进线开关及以下（含成套控制柜、配电柜、控制按钮箱、电缆、管道、管架、桥架、吊架、支架）由投标人成套供应并安装。进线开关以上（含电缆、管道、管架、桥架、吊架、支架）由招标人负责。</w:t>
      </w:r>
    </w:p>
    <w:bookmarkEnd w:id="48"/>
    <w:bookmarkEnd w:id="49"/>
    <w:p w14:paraId="60FDD42E">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4.3.2.3</w:t>
      </w:r>
      <w:r>
        <w:rPr>
          <w:rFonts w:hint="eastAsia"/>
          <w:highlight w:val="none"/>
        </w:rPr>
        <w:t>接地系统（工作接地，保护接地等）以接地预埋连接件为界，界面以上接地连接线、电缆支架接地以及各设备接地由投标人负责；其余内容（包括接地预埋连接板、利用构筑物自然金属体的接地装置以及构筑物防雷保护装置）属土建标的合同范围。</w:t>
      </w:r>
    </w:p>
    <w:p w14:paraId="147BDC29">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4.3.</w:t>
      </w:r>
      <w:r>
        <w:rPr>
          <w:rFonts w:hint="eastAsia"/>
          <w:highlight w:val="none"/>
        </w:rPr>
        <w:t>3与其他施工内容的分界面</w:t>
      </w:r>
    </w:p>
    <w:p w14:paraId="017CD4A5">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4.3.</w:t>
      </w:r>
      <w:r>
        <w:rPr>
          <w:rFonts w:hint="eastAsia"/>
          <w:highlight w:val="none"/>
        </w:rPr>
        <w:t>3</w:t>
      </w:r>
      <w:r>
        <w:rPr>
          <w:rFonts w:hint="eastAsia"/>
          <w:highlight w:val="none"/>
          <w:lang w:val="en-US" w:eastAsia="zh-CN"/>
        </w:rPr>
        <w:t>.1</w:t>
      </w:r>
      <w:r>
        <w:rPr>
          <w:rFonts w:hint="eastAsia"/>
          <w:highlight w:val="none"/>
        </w:rPr>
        <w:t>本部分施工包括但不仅限于以下内容：</w:t>
      </w:r>
    </w:p>
    <w:p w14:paraId="67F482A8">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rPr>
        <w:t>1）工艺设备给排水设施属土建施工范围，设备相关给水、排水由投标人提出条件需求图，土建方需将供、排水点接至投标人指定地点，并预留阀门接口.</w:t>
      </w:r>
    </w:p>
    <w:p w14:paraId="78D3023E">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rPr>
        <w:t>2）从供、排水点指定地点接至除臭系统设备用、排水点的管道阀门及施工由投标人负责。</w:t>
      </w:r>
    </w:p>
    <w:p w14:paraId="43E764CB">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rPr>
        <w:t>3）投标方应预留与上级管理部门监控系统的信号接口：本工程相关数据将来需送上级部门。中标人需将上传数据进行收集、整理及归类，将除臭系统的信号传送至中控室并可实现就地和远程控制。</w:t>
      </w:r>
    </w:p>
    <w:p w14:paraId="10F2F097">
      <w:pPr>
        <w:pStyle w:val="104"/>
        <w:pageBreakBefore w:val="0"/>
        <w:widowControl w:val="0"/>
        <w:numPr>
          <w:ilvl w:val="1"/>
          <w:numId w:val="0"/>
        </w:numPr>
        <w:kinsoku/>
        <w:wordWrap/>
        <w:overflowPunct/>
        <w:topLinePunct w:val="0"/>
        <w:autoSpaceDE/>
        <w:autoSpaceDN/>
        <w:bidi w:val="0"/>
        <w:adjustRightInd/>
        <w:snapToGrid/>
        <w:spacing w:line="460" w:lineRule="exact"/>
        <w:ind w:left="0" w:leftChars="0" w:firstLine="0" w:firstLineChars="0"/>
        <w:textAlignment w:val="auto"/>
        <w:rPr>
          <w:rFonts w:hint="eastAsia" w:ascii="Times New Roman" w:hAnsi="Times New Roman" w:eastAsia="宋体" w:cs="Times New Roman"/>
          <w:highlight w:val="none"/>
        </w:rPr>
      </w:pPr>
      <w:r>
        <w:rPr>
          <w:rFonts w:hint="eastAsia" w:ascii="Times New Roman" w:hAnsi="Times New Roman" w:eastAsia="宋体" w:cs="Times New Roman"/>
          <w:highlight w:val="none"/>
          <w:lang w:val="en-US" w:eastAsia="zh-CN"/>
        </w:rPr>
        <w:t>五、</w:t>
      </w:r>
      <w:r>
        <w:rPr>
          <w:rFonts w:hint="eastAsia" w:ascii="Times New Roman" w:hAnsi="Times New Roman" w:eastAsia="宋体" w:cs="Times New Roman"/>
          <w:highlight w:val="none"/>
        </w:rPr>
        <w:t>技术参数要求</w:t>
      </w:r>
    </w:p>
    <w:p w14:paraId="1FEF84B1">
      <w:pPr>
        <w:pStyle w:val="106"/>
        <w:pageBreakBefore w:val="0"/>
        <w:widowControl w:val="0"/>
        <w:numPr>
          <w:ilvl w:val="2"/>
          <w:numId w:val="0"/>
        </w:numPr>
        <w:kinsoku/>
        <w:wordWrap/>
        <w:overflowPunct/>
        <w:topLinePunct w:val="0"/>
        <w:autoSpaceDE/>
        <w:autoSpaceDN/>
        <w:bidi w:val="0"/>
        <w:adjustRightInd/>
        <w:snapToGrid/>
        <w:spacing w:line="460" w:lineRule="exact"/>
        <w:ind w:left="0" w:leftChars="0" w:firstLine="482" w:firstLineChars="200"/>
        <w:textAlignment w:val="auto"/>
        <w:rPr>
          <w:highlight w:val="none"/>
        </w:rPr>
      </w:pPr>
      <w:r>
        <w:rPr>
          <w:rFonts w:hint="eastAsia" w:cs="Times New Roman"/>
          <w:b/>
          <w:bCs/>
          <w:kern w:val="0"/>
          <w:sz w:val="24"/>
          <w:szCs w:val="32"/>
          <w:lang w:val="en-US" w:eastAsia="zh-CN" w:bidi="ar-SA"/>
        </w:rPr>
        <w:t>5.1</w:t>
      </w:r>
      <w:r>
        <w:rPr>
          <w:rFonts w:hint="eastAsia"/>
          <w:highlight w:val="none"/>
        </w:rPr>
        <w:t>集中通风除臭区域及范围</w:t>
      </w:r>
    </w:p>
    <w:p w14:paraId="6A830D6C">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5.1.1</w:t>
      </w:r>
      <w:r>
        <w:rPr>
          <w:highlight w:val="none"/>
        </w:rPr>
        <w:t>本项目除臭区域包括</w:t>
      </w:r>
      <w:bookmarkStart w:id="50" w:name="OLE_LINK573"/>
      <w:bookmarkStart w:id="51" w:name="OLE_LINK572"/>
      <w:r>
        <w:rPr>
          <w:rFonts w:hint="eastAsia"/>
          <w:highlight w:val="none"/>
        </w:rPr>
        <w:t>生活垃圾转运及餐厨处置车间的</w:t>
      </w:r>
      <w:r>
        <w:rPr>
          <w:highlight w:val="none"/>
        </w:rPr>
        <w:t>卸料</w:t>
      </w:r>
      <w:r>
        <w:rPr>
          <w:rFonts w:hint="eastAsia"/>
          <w:highlight w:val="none"/>
        </w:rPr>
        <w:t>大厅</w:t>
      </w:r>
      <w:r>
        <w:rPr>
          <w:highlight w:val="none"/>
        </w:rPr>
        <w:t>、卸料</w:t>
      </w:r>
      <w:r>
        <w:rPr>
          <w:rFonts w:hint="eastAsia"/>
          <w:highlight w:val="none"/>
        </w:rPr>
        <w:t>口</w:t>
      </w:r>
      <w:r>
        <w:rPr>
          <w:highlight w:val="none"/>
        </w:rPr>
        <w:t>、转运</w:t>
      </w:r>
      <w:r>
        <w:rPr>
          <w:rFonts w:hint="eastAsia"/>
          <w:highlight w:val="none"/>
        </w:rPr>
        <w:t>大厅</w:t>
      </w:r>
      <w:bookmarkEnd w:id="50"/>
      <w:bookmarkEnd w:id="51"/>
      <w:r>
        <w:rPr>
          <w:highlight w:val="none"/>
        </w:rPr>
        <w:t>、洗车间、真空泵房、</w:t>
      </w:r>
      <w:r>
        <w:rPr>
          <w:rFonts w:hint="eastAsia"/>
          <w:highlight w:val="none"/>
        </w:rPr>
        <w:t>餐厨</w:t>
      </w:r>
      <w:r>
        <w:rPr>
          <w:highlight w:val="none"/>
        </w:rPr>
        <w:t>车间、污水收集池等。渗滤液处置车间的渗滤液水池、污泥脱水间、污泥出渣间等。</w:t>
      </w:r>
    </w:p>
    <w:p w14:paraId="492292B7">
      <w:pPr>
        <w:pStyle w:val="106"/>
        <w:pageBreakBefore w:val="0"/>
        <w:widowControl w:val="0"/>
        <w:numPr>
          <w:ilvl w:val="2"/>
          <w:numId w:val="0"/>
        </w:numPr>
        <w:kinsoku/>
        <w:wordWrap/>
        <w:overflowPunct/>
        <w:topLinePunct w:val="0"/>
        <w:autoSpaceDE/>
        <w:autoSpaceDN/>
        <w:bidi w:val="0"/>
        <w:adjustRightInd/>
        <w:snapToGrid/>
        <w:spacing w:line="460" w:lineRule="exact"/>
        <w:ind w:left="0" w:leftChars="0" w:firstLine="482" w:firstLineChars="200"/>
        <w:textAlignment w:val="auto"/>
        <w:rPr>
          <w:highlight w:val="none"/>
        </w:rPr>
      </w:pPr>
      <w:r>
        <w:rPr>
          <w:rFonts w:hint="eastAsia" w:cs="Times New Roman"/>
          <w:b/>
          <w:bCs/>
          <w:kern w:val="0"/>
          <w:sz w:val="24"/>
          <w:szCs w:val="32"/>
          <w:lang w:val="en-US" w:eastAsia="zh-CN" w:bidi="ar-SA"/>
        </w:rPr>
        <w:t>5.2</w:t>
      </w:r>
      <w:r>
        <w:rPr>
          <w:rFonts w:hint="eastAsia"/>
          <w:highlight w:val="none"/>
        </w:rPr>
        <w:t>排放</w:t>
      </w:r>
      <w:r>
        <w:rPr>
          <w:highlight w:val="none"/>
        </w:rPr>
        <w:t>标准</w:t>
      </w:r>
    </w:p>
    <w:p w14:paraId="60D9D231">
      <w:pPr>
        <w:pageBreakBefore w:val="0"/>
        <w:widowControl w:val="0"/>
        <w:kinsoku/>
        <w:wordWrap/>
        <w:overflowPunct/>
        <w:topLinePunct w:val="0"/>
        <w:autoSpaceDE/>
        <w:autoSpaceDN/>
        <w:bidi w:val="0"/>
        <w:adjustRightInd/>
        <w:snapToGrid/>
        <w:spacing w:line="460" w:lineRule="exact"/>
        <w:ind w:firstLine="480"/>
        <w:textAlignment w:val="auto"/>
        <w:rPr>
          <w:szCs w:val="24"/>
          <w:highlight w:val="none"/>
        </w:rPr>
      </w:pPr>
      <w:r>
        <w:rPr>
          <w:rFonts w:hint="eastAsia" w:ascii="宋体" w:hAnsi="宋体" w:cs="宋体"/>
          <w:szCs w:val="24"/>
          <w:highlight w:val="none"/>
          <w:lang w:val="en-US" w:eastAsia="zh-CN"/>
        </w:rPr>
        <w:t>5.2.1</w:t>
      </w:r>
      <w:r>
        <w:rPr>
          <w:rFonts w:hint="eastAsia" w:ascii="宋体" w:hAnsi="宋体" w:cs="宋体"/>
          <w:szCs w:val="24"/>
          <w:highlight w:val="none"/>
        </w:rPr>
        <w:t>在正常工况及常规气象、不受四周环境的影响下：</w:t>
      </w:r>
    </w:p>
    <w:p w14:paraId="5F10EF80">
      <w:pPr>
        <w:pageBreakBefore w:val="0"/>
        <w:widowControl w:val="0"/>
        <w:kinsoku/>
        <w:wordWrap/>
        <w:overflowPunct/>
        <w:topLinePunct w:val="0"/>
        <w:autoSpaceDE/>
        <w:autoSpaceDN/>
        <w:bidi w:val="0"/>
        <w:adjustRightInd/>
        <w:snapToGrid/>
        <w:spacing w:line="460" w:lineRule="exact"/>
        <w:ind w:firstLine="480"/>
        <w:textAlignment w:val="auto"/>
        <w:rPr>
          <w:szCs w:val="24"/>
          <w:highlight w:val="none"/>
        </w:rPr>
      </w:pPr>
      <w:r>
        <w:rPr>
          <w:rFonts w:hint="eastAsia" w:ascii="宋体" w:hAnsi="宋体" w:cs="宋体"/>
          <w:szCs w:val="24"/>
          <w:highlight w:val="none"/>
          <w:lang w:val="en-US" w:eastAsia="zh-CN"/>
        </w:rPr>
        <w:t>5.2.1.1</w:t>
      </w:r>
      <w:r>
        <w:rPr>
          <w:rFonts w:hint="eastAsia" w:ascii="宋体" w:hAnsi="宋体" w:cs="宋体"/>
          <w:szCs w:val="24"/>
          <w:highlight w:val="none"/>
        </w:rPr>
        <w:t>集中通风除臭，其恶臭污染物排放值，应符合现行国家标准《恶臭污染物排放标准》（</w:t>
      </w:r>
      <w:r>
        <w:rPr>
          <w:szCs w:val="24"/>
          <w:highlight w:val="none"/>
        </w:rPr>
        <w:t>GB14554-1993</w:t>
      </w:r>
      <w:r>
        <w:rPr>
          <w:rFonts w:hint="eastAsia" w:ascii="宋体" w:hAnsi="宋体" w:cs="宋体"/>
          <w:szCs w:val="24"/>
          <w:highlight w:val="none"/>
        </w:rPr>
        <w:t xml:space="preserve">）中，排气筒高度为 </w:t>
      </w:r>
      <w:r>
        <w:rPr>
          <w:szCs w:val="24"/>
          <w:highlight w:val="none"/>
        </w:rPr>
        <w:t>15m</w:t>
      </w:r>
      <w:r>
        <w:rPr>
          <w:rFonts w:hint="eastAsia" w:ascii="宋体" w:hAnsi="宋体" w:cs="宋体"/>
          <w:szCs w:val="24"/>
          <w:highlight w:val="none"/>
        </w:rPr>
        <w:t>的排放值。本项目恶臭污染物排放值，具体数值详见表</w:t>
      </w:r>
      <w:r>
        <w:rPr>
          <w:szCs w:val="24"/>
          <w:highlight w:val="none"/>
        </w:rPr>
        <w:t>5.4-1</w:t>
      </w:r>
      <w:r>
        <w:rPr>
          <w:rFonts w:hint="eastAsia" w:ascii="宋体" w:hAnsi="宋体" w:cs="宋体"/>
          <w:szCs w:val="24"/>
          <w:highlight w:val="none"/>
        </w:rPr>
        <w:t>恶臭污染物排放限值。最终以环评批复文件为准。</w:t>
      </w:r>
    </w:p>
    <w:p w14:paraId="02878E5D">
      <w:pPr>
        <w:pageBreakBefore w:val="0"/>
        <w:widowControl w:val="0"/>
        <w:kinsoku/>
        <w:wordWrap/>
        <w:overflowPunct/>
        <w:topLinePunct w:val="0"/>
        <w:autoSpaceDE/>
        <w:autoSpaceDN/>
        <w:bidi w:val="0"/>
        <w:adjustRightInd/>
        <w:snapToGrid/>
        <w:spacing w:line="460" w:lineRule="exact"/>
        <w:ind w:firstLine="480"/>
        <w:textAlignment w:val="auto"/>
        <w:rPr>
          <w:szCs w:val="24"/>
          <w:highlight w:val="none"/>
        </w:rPr>
      </w:pPr>
      <w:r>
        <w:rPr>
          <w:rFonts w:hint="eastAsia" w:ascii="宋体" w:hAnsi="宋体" w:cs="宋体"/>
          <w:szCs w:val="24"/>
          <w:highlight w:val="none"/>
          <w:lang w:val="en-US" w:eastAsia="zh-CN"/>
        </w:rPr>
        <w:t>5.2.1.2</w:t>
      </w:r>
      <w:r>
        <w:rPr>
          <w:rFonts w:hint="eastAsia" w:ascii="宋体" w:hAnsi="宋体" w:cs="宋体"/>
          <w:szCs w:val="24"/>
          <w:highlight w:val="none"/>
        </w:rPr>
        <w:t>恶臭污染物厂界标准值，应符合现行国家标准《恶臭污染物排放标准》（</w:t>
      </w:r>
      <w:r>
        <w:rPr>
          <w:szCs w:val="24"/>
          <w:highlight w:val="none"/>
        </w:rPr>
        <w:t>GB14554-1993</w:t>
      </w:r>
      <w:r>
        <w:rPr>
          <w:rFonts w:hint="eastAsia" w:ascii="宋体" w:hAnsi="宋体" w:cs="宋体"/>
          <w:szCs w:val="24"/>
          <w:highlight w:val="none"/>
        </w:rPr>
        <w:t>）中二级、新扩改建标准值。本项目恶臭污染物厂界标准值，具体数值详见表</w:t>
      </w:r>
      <w:r>
        <w:rPr>
          <w:szCs w:val="24"/>
          <w:highlight w:val="none"/>
        </w:rPr>
        <w:t>5.4-2</w:t>
      </w:r>
      <w:r>
        <w:rPr>
          <w:rFonts w:hint="eastAsia" w:ascii="宋体" w:hAnsi="宋体" w:cs="宋体"/>
          <w:szCs w:val="24"/>
          <w:highlight w:val="none"/>
        </w:rPr>
        <w:t>周界恶臭污染物浓度值。最终以环评批复文件为准。</w:t>
      </w:r>
    </w:p>
    <w:p w14:paraId="7F22696A">
      <w:pPr>
        <w:pStyle w:val="98"/>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恶臭污染物排放限值</w:t>
      </w:r>
    </w:p>
    <w:tbl>
      <w:tblPr>
        <w:tblStyle w:val="42"/>
        <w:tblW w:w="85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2781"/>
        <w:gridCol w:w="2760"/>
        <w:gridCol w:w="2114"/>
      </w:tblGrid>
      <w:tr w14:paraId="48992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16" w:type="dxa"/>
            <w:vAlign w:val="center"/>
          </w:tcPr>
          <w:p w14:paraId="3C726C7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序号</w:t>
            </w:r>
          </w:p>
        </w:tc>
        <w:tc>
          <w:tcPr>
            <w:tcW w:w="2781" w:type="dxa"/>
            <w:vAlign w:val="center"/>
          </w:tcPr>
          <w:p w14:paraId="13A08A9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控制项目</w:t>
            </w:r>
          </w:p>
        </w:tc>
        <w:tc>
          <w:tcPr>
            <w:tcW w:w="2760" w:type="dxa"/>
            <w:vAlign w:val="center"/>
          </w:tcPr>
          <w:p w14:paraId="524DCF1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最高允许排放速率（kg/h）</w:t>
            </w:r>
          </w:p>
        </w:tc>
        <w:tc>
          <w:tcPr>
            <w:tcW w:w="2114" w:type="dxa"/>
            <w:vAlign w:val="center"/>
          </w:tcPr>
          <w:p w14:paraId="32EEF9E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污染物排放监控位</w:t>
            </w:r>
          </w:p>
        </w:tc>
      </w:tr>
      <w:tr w14:paraId="15D85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16" w:type="dxa"/>
            <w:vAlign w:val="center"/>
          </w:tcPr>
          <w:p w14:paraId="55B7319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p>
        </w:tc>
        <w:tc>
          <w:tcPr>
            <w:tcW w:w="2781" w:type="dxa"/>
            <w:vAlign w:val="center"/>
          </w:tcPr>
          <w:p w14:paraId="023FB6D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氨</w:t>
            </w:r>
          </w:p>
        </w:tc>
        <w:tc>
          <w:tcPr>
            <w:tcW w:w="2760" w:type="dxa"/>
            <w:vAlign w:val="center"/>
          </w:tcPr>
          <w:p w14:paraId="7015B53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4.9</w:t>
            </w:r>
          </w:p>
        </w:tc>
        <w:tc>
          <w:tcPr>
            <w:tcW w:w="2114" w:type="dxa"/>
            <w:vMerge w:val="restart"/>
            <w:vAlign w:val="center"/>
          </w:tcPr>
          <w:p w14:paraId="70FAD4A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排气筒15m</w:t>
            </w:r>
          </w:p>
        </w:tc>
      </w:tr>
      <w:tr w14:paraId="49ACE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16" w:type="dxa"/>
            <w:vAlign w:val="center"/>
          </w:tcPr>
          <w:p w14:paraId="2F0FCE9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w:t>
            </w:r>
          </w:p>
        </w:tc>
        <w:tc>
          <w:tcPr>
            <w:tcW w:w="2781" w:type="dxa"/>
            <w:vAlign w:val="center"/>
          </w:tcPr>
          <w:p w14:paraId="79FC490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三甲胺</w:t>
            </w:r>
          </w:p>
        </w:tc>
        <w:tc>
          <w:tcPr>
            <w:tcW w:w="2760" w:type="dxa"/>
            <w:vAlign w:val="center"/>
          </w:tcPr>
          <w:p w14:paraId="719D917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0.54</w:t>
            </w:r>
          </w:p>
        </w:tc>
        <w:tc>
          <w:tcPr>
            <w:tcW w:w="2114" w:type="dxa"/>
            <w:vMerge w:val="continue"/>
            <w:vAlign w:val="center"/>
          </w:tcPr>
          <w:p w14:paraId="6C680EF4">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6BE2C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16" w:type="dxa"/>
            <w:vAlign w:val="center"/>
          </w:tcPr>
          <w:p w14:paraId="1133734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3</w:t>
            </w:r>
          </w:p>
        </w:tc>
        <w:tc>
          <w:tcPr>
            <w:tcW w:w="2781" w:type="dxa"/>
            <w:vAlign w:val="center"/>
          </w:tcPr>
          <w:p w14:paraId="1B6A301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硫化氢</w:t>
            </w:r>
          </w:p>
        </w:tc>
        <w:tc>
          <w:tcPr>
            <w:tcW w:w="2760" w:type="dxa"/>
            <w:vAlign w:val="center"/>
          </w:tcPr>
          <w:p w14:paraId="5B4172F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0.33</w:t>
            </w:r>
          </w:p>
        </w:tc>
        <w:tc>
          <w:tcPr>
            <w:tcW w:w="2114" w:type="dxa"/>
            <w:vMerge w:val="continue"/>
            <w:vAlign w:val="center"/>
          </w:tcPr>
          <w:p w14:paraId="0D20DBCA">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7C9C6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16" w:type="dxa"/>
            <w:vAlign w:val="center"/>
          </w:tcPr>
          <w:p w14:paraId="3075568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4</w:t>
            </w:r>
          </w:p>
        </w:tc>
        <w:tc>
          <w:tcPr>
            <w:tcW w:w="2781" w:type="dxa"/>
            <w:vAlign w:val="center"/>
          </w:tcPr>
          <w:p w14:paraId="76FECB3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甲硫醇</w:t>
            </w:r>
          </w:p>
        </w:tc>
        <w:tc>
          <w:tcPr>
            <w:tcW w:w="2760" w:type="dxa"/>
            <w:vAlign w:val="center"/>
          </w:tcPr>
          <w:p w14:paraId="45293CD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0.04</w:t>
            </w:r>
          </w:p>
        </w:tc>
        <w:tc>
          <w:tcPr>
            <w:tcW w:w="2114" w:type="dxa"/>
            <w:vMerge w:val="continue"/>
            <w:vAlign w:val="center"/>
          </w:tcPr>
          <w:p w14:paraId="753C0D03">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20FBD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16" w:type="dxa"/>
            <w:vAlign w:val="center"/>
          </w:tcPr>
          <w:p w14:paraId="2359440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5</w:t>
            </w:r>
          </w:p>
        </w:tc>
        <w:tc>
          <w:tcPr>
            <w:tcW w:w="2781" w:type="dxa"/>
            <w:vAlign w:val="center"/>
          </w:tcPr>
          <w:p w14:paraId="77204DC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甲硫醚</w:t>
            </w:r>
          </w:p>
        </w:tc>
        <w:tc>
          <w:tcPr>
            <w:tcW w:w="2760" w:type="dxa"/>
            <w:vAlign w:val="center"/>
          </w:tcPr>
          <w:p w14:paraId="49D2A37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0.33</w:t>
            </w:r>
          </w:p>
        </w:tc>
        <w:tc>
          <w:tcPr>
            <w:tcW w:w="2114" w:type="dxa"/>
            <w:vMerge w:val="continue"/>
            <w:vAlign w:val="center"/>
          </w:tcPr>
          <w:p w14:paraId="70845D26">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12155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16" w:type="dxa"/>
            <w:vAlign w:val="center"/>
          </w:tcPr>
          <w:p w14:paraId="022AF21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6</w:t>
            </w:r>
          </w:p>
        </w:tc>
        <w:tc>
          <w:tcPr>
            <w:tcW w:w="2781" w:type="dxa"/>
            <w:vAlign w:val="center"/>
          </w:tcPr>
          <w:p w14:paraId="501F75C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二甲二硫</w:t>
            </w:r>
          </w:p>
        </w:tc>
        <w:tc>
          <w:tcPr>
            <w:tcW w:w="2760" w:type="dxa"/>
            <w:vAlign w:val="center"/>
          </w:tcPr>
          <w:p w14:paraId="4A2F547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0.43</w:t>
            </w:r>
          </w:p>
        </w:tc>
        <w:tc>
          <w:tcPr>
            <w:tcW w:w="2114" w:type="dxa"/>
            <w:vMerge w:val="continue"/>
            <w:vAlign w:val="center"/>
          </w:tcPr>
          <w:p w14:paraId="1507CF2C">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3160F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16" w:type="dxa"/>
            <w:vAlign w:val="center"/>
          </w:tcPr>
          <w:p w14:paraId="27032D1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7</w:t>
            </w:r>
          </w:p>
        </w:tc>
        <w:tc>
          <w:tcPr>
            <w:tcW w:w="2781" w:type="dxa"/>
            <w:vAlign w:val="center"/>
          </w:tcPr>
          <w:p w14:paraId="037CB95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二硫化碳</w:t>
            </w:r>
          </w:p>
        </w:tc>
        <w:tc>
          <w:tcPr>
            <w:tcW w:w="2760" w:type="dxa"/>
            <w:vAlign w:val="center"/>
          </w:tcPr>
          <w:p w14:paraId="6340CBE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1.5</w:t>
            </w:r>
          </w:p>
        </w:tc>
        <w:tc>
          <w:tcPr>
            <w:tcW w:w="2114" w:type="dxa"/>
            <w:vMerge w:val="continue"/>
            <w:vAlign w:val="center"/>
          </w:tcPr>
          <w:p w14:paraId="7A043634">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06E27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16" w:type="dxa"/>
            <w:vAlign w:val="center"/>
          </w:tcPr>
          <w:p w14:paraId="6CAB34C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8</w:t>
            </w:r>
          </w:p>
        </w:tc>
        <w:tc>
          <w:tcPr>
            <w:tcW w:w="2781" w:type="dxa"/>
            <w:vAlign w:val="center"/>
          </w:tcPr>
          <w:p w14:paraId="2280C46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苯乙烯</w:t>
            </w:r>
          </w:p>
        </w:tc>
        <w:tc>
          <w:tcPr>
            <w:tcW w:w="2760" w:type="dxa"/>
            <w:vAlign w:val="center"/>
          </w:tcPr>
          <w:p w14:paraId="4423DBD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6.5</w:t>
            </w:r>
          </w:p>
        </w:tc>
        <w:tc>
          <w:tcPr>
            <w:tcW w:w="2114" w:type="dxa"/>
            <w:vMerge w:val="continue"/>
            <w:vAlign w:val="center"/>
          </w:tcPr>
          <w:p w14:paraId="62C66F9D">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6EA09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16" w:type="dxa"/>
            <w:vAlign w:val="center"/>
          </w:tcPr>
          <w:p w14:paraId="3CF893E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9</w:t>
            </w:r>
          </w:p>
        </w:tc>
        <w:tc>
          <w:tcPr>
            <w:tcW w:w="2781" w:type="dxa"/>
            <w:vAlign w:val="center"/>
          </w:tcPr>
          <w:p w14:paraId="583FD0C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臭气浓度（无量纲）</w:t>
            </w:r>
          </w:p>
        </w:tc>
        <w:tc>
          <w:tcPr>
            <w:tcW w:w="2760" w:type="dxa"/>
            <w:vAlign w:val="center"/>
          </w:tcPr>
          <w:p w14:paraId="6623E6D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2000</w:t>
            </w:r>
          </w:p>
        </w:tc>
        <w:tc>
          <w:tcPr>
            <w:tcW w:w="2114" w:type="dxa"/>
            <w:vMerge w:val="continue"/>
            <w:vAlign w:val="center"/>
          </w:tcPr>
          <w:p w14:paraId="767358D4">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bl>
    <w:p w14:paraId="0F2BEAD4">
      <w:pPr>
        <w:pStyle w:val="98"/>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周界恶臭污染物浓度限值</w:t>
      </w:r>
    </w:p>
    <w:tbl>
      <w:tblPr>
        <w:tblStyle w:val="42"/>
        <w:tblW w:w="84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2497"/>
        <w:gridCol w:w="2323"/>
        <w:gridCol w:w="2693"/>
      </w:tblGrid>
      <w:tr w14:paraId="553D7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blHeader/>
          <w:jc w:val="center"/>
        </w:trPr>
        <w:tc>
          <w:tcPr>
            <w:tcW w:w="916" w:type="dxa"/>
            <w:vAlign w:val="center"/>
          </w:tcPr>
          <w:p w14:paraId="5A6FEB2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序号</w:t>
            </w:r>
          </w:p>
        </w:tc>
        <w:tc>
          <w:tcPr>
            <w:tcW w:w="2497" w:type="dxa"/>
            <w:vAlign w:val="center"/>
          </w:tcPr>
          <w:p w14:paraId="159A1FD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控制项目</w:t>
            </w:r>
          </w:p>
        </w:tc>
        <w:tc>
          <w:tcPr>
            <w:tcW w:w="2323" w:type="dxa"/>
            <w:vAlign w:val="center"/>
          </w:tcPr>
          <w:p w14:paraId="74A6E98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浓度限值（mg/m</w:t>
            </w:r>
            <w:r>
              <w:rPr>
                <w:rFonts w:hint="eastAsia"/>
                <w:highlight w:val="none"/>
                <w:vertAlign w:val="superscript"/>
              </w:rPr>
              <w:t>3</w:t>
            </w:r>
            <w:r>
              <w:rPr>
                <w:rFonts w:hint="eastAsia"/>
                <w:highlight w:val="none"/>
              </w:rPr>
              <w:t>）</w:t>
            </w:r>
          </w:p>
        </w:tc>
        <w:tc>
          <w:tcPr>
            <w:tcW w:w="2693" w:type="dxa"/>
            <w:vAlign w:val="center"/>
          </w:tcPr>
          <w:p w14:paraId="2FDE068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污染物排放监控位</w:t>
            </w:r>
          </w:p>
        </w:tc>
      </w:tr>
      <w:tr w14:paraId="6A08E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16" w:type="dxa"/>
            <w:vAlign w:val="center"/>
          </w:tcPr>
          <w:p w14:paraId="04B4DFB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p>
        </w:tc>
        <w:tc>
          <w:tcPr>
            <w:tcW w:w="2497" w:type="dxa"/>
            <w:vAlign w:val="center"/>
          </w:tcPr>
          <w:p w14:paraId="6E94C7C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氨</w:t>
            </w:r>
          </w:p>
        </w:tc>
        <w:tc>
          <w:tcPr>
            <w:tcW w:w="2323" w:type="dxa"/>
            <w:vAlign w:val="center"/>
          </w:tcPr>
          <w:p w14:paraId="154540C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1.5</w:t>
            </w:r>
          </w:p>
        </w:tc>
        <w:tc>
          <w:tcPr>
            <w:tcW w:w="2693" w:type="dxa"/>
            <w:vMerge w:val="restart"/>
            <w:vAlign w:val="center"/>
          </w:tcPr>
          <w:p w14:paraId="62A6CF6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周界</w:t>
            </w:r>
          </w:p>
        </w:tc>
      </w:tr>
      <w:tr w14:paraId="39349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16" w:type="dxa"/>
            <w:vAlign w:val="center"/>
          </w:tcPr>
          <w:p w14:paraId="75BC2EA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w:t>
            </w:r>
          </w:p>
        </w:tc>
        <w:tc>
          <w:tcPr>
            <w:tcW w:w="2497" w:type="dxa"/>
            <w:vAlign w:val="center"/>
          </w:tcPr>
          <w:p w14:paraId="4408836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三甲胺</w:t>
            </w:r>
          </w:p>
        </w:tc>
        <w:tc>
          <w:tcPr>
            <w:tcW w:w="2323" w:type="dxa"/>
            <w:vAlign w:val="center"/>
          </w:tcPr>
          <w:p w14:paraId="23A7FE7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0.08</w:t>
            </w:r>
          </w:p>
        </w:tc>
        <w:tc>
          <w:tcPr>
            <w:tcW w:w="2693" w:type="dxa"/>
            <w:vMerge w:val="continue"/>
            <w:vAlign w:val="center"/>
          </w:tcPr>
          <w:p w14:paraId="6412ECB9">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46DF5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16" w:type="dxa"/>
            <w:vAlign w:val="center"/>
          </w:tcPr>
          <w:p w14:paraId="76580FD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3</w:t>
            </w:r>
          </w:p>
        </w:tc>
        <w:tc>
          <w:tcPr>
            <w:tcW w:w="2497" w:type="dxa"/>
            <w:vAlign w:val="center"/>
          </w:tcPr>
          <w:p w14:paraId="0C90498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硫化氢</w:t>
            </w:r>
          </w:p>
        </w:tc>
        <w:tc>
          <w:tcPr>
            <w:tcW w:w="2323" w:type="dxa"/>
            <w:vAlign w:val="center"/>
          </w:tcPr>
          <w:p w14:paraId="64131C9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0.06</w:t>
            </w:r>
          </w:p>
        </w:tc>
        <w:tc>
          <w:tcPr>
            <w:tcW w:w="2693" w:type="dxa"/>
            <w:vMerge w:val="continue"/>
            <w:vAlign w:val="center"/>
          </w:tcPr>
          <w:p w14:paraId="62014157">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11B84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16" w:type="dxa"/>
            <w:vAlign w:val="center"/>
          </w:tcPr>
          <w:p w14:paraId="3724E2A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4</w:t>
            </w:r>
          </w:p>
        </w:tc>
        <w:tc>
          <w:tcPr>
            <w:tcW w:w="2497" w:type="dxa"/>
            <w:vAlign w:val="center"/>
          </w:tcPr>
          <w:p w14:paraId="1A2E2C5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甲硫醇</w:t>
            </w:r>
          </w:p>
        </w:tc>
        <w:tc>
          <w:tcPr>
            <w:tcW w:w="2323" w:type="dxa"/>
            <w:vAlign w:val="center"/>
          </w:tcPr>
          <w:p w14:paraId="728EB23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0.007</w:t>
            </w:r>
          </w:p>
        </w:tc>
        <w:tc>
          <w:tcPr>
            <w:tcW w:w="2693" w:type="dxa"/>
            <w:vMerge w:val="continue"/>
            <w:vAlign w:val="center"/>
          </w:tcPr>
          <w:p w14:paraId="6F0DE991">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00489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16" w:type="dxa"/>
            <w:vAlign w:val="center"/>
          </w:tcPr>
          <w:p w14:paraId="0AD4DDE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5</w:t>
            </w:r>
          </w:p>
        </w:tc>
        <w:tc>
          <w:tcPr>
            <w:tcW w:w="2497" w:type="dxa"/>
            <w:vAlign w:val="center"/>
          </w:tcPr>
          <w:p w14:paraId="4D31E2F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甲硫醚</w:t>
            </w:r>
          </w:p>
        </w:tc>
        <w:tc>
          <w:tcPr>
            <w:tcW w:w="2323" w:type="dxa"/>
            <w:vAlign w:val="center"/>
          </w:tcPr>
          <w:p w14:paraId="02B408B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0.07</w:t>
            </w:r>
          </w:p>
        </w:tc>
        <w:tc>
          <w:tcPr>
            <w:tcW w:w="2693" w:type="dxa"/>
            <w:vMerge w:val="continue"/>
            <w:vAlign w:val="center"/>
          </w:tcPr>
          <w:p w14:paraId="570F54CD">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1A49D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16" w:type="dxa"/>
            <w:vAlign w:val="center"/>
          </w:tcPr>
          <w:p w14:paraId="620F4EB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6</w:t>
            </w:r>
          </w:p>
        </w:tc>
        <w:tc>
          <w:tcPr>
            <w:tcW w:w="2497" w:type="dxa"/>
            <w:vAlign w:val="center"/>
          </w:tcPr>
          <w:p w14:paraId="6F0D765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二甲二硫</w:t>
            </w:r>
          </w:p>
        </w:tc>
        <w:tc>
          <w:tcPr>
            <w:tcW w:w="2323" w:type="dxa"/>
            <w:vAlign w:val="center"/>
          </w:tcPr>
          <w:p w14:paraId="647B1B1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0.06</w:t>
            </w:r>
          </w:p>
        </w:tc>
        <w:tc>
          <w:tcPr>
            <w:tcW w:w="2693" w:type="dxa"/>
            <w:vMerge w:val="continue"/>
            <w:vAlign w:val="center"/>
          </w:tcPr>
          <w:p w14:paraId="6EB21F7F">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29F68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16" w:type="dxa"/>
            <w:vAlign w:val="center"/>
          </w:tcPr>
          <w:p w14:paraId="3295D9A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7</w:t>
            </w:r>
          </w:p>
        </w:tc>
        <w:tc>
          <w:tcPr>
            <w:tcW w:w="2497" w:type="dxa"/>
            <w:vAlign w:val="center"/>
          </w:tcPr>
          <w:p w14:paraId="206A5D4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二硫化碳</w:t>
            </w:r>
          </w:p>
        </w:tc>
        <w:tc>
          <w:tcPr>
            <w:tcW w:w="2323" w:type="dxa"/>
            <w:vAlign w:val="center"/>
          </w:tcPr>
          <w:p w14:paraId="1EABD96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3.0</w:t>
            </w:r>
          </w:p>
        </w:tc>
        <w:tc>
          <w:tcPr>
            <w:tcW w:w="2693" w:type="dxa"/>
            <w:vMerge w:val="continue"/>
            <w:vAlign w:val="center"/>
          </w:tcPr>
          <w:p w14:paraId="0AC680B6">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013CD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16" w:type="dxa"/>
            <w:vAlign w:val="center"/>
          </w:tcPr>
          <w:p w14:paraId="1A17616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8</w:t>
            </w:r>
          </w:p>
        </w:tc>
        <w:tc>
          <w:tcPr>
            <w:tcW w:w="2497" w:type="dxa"/>
            <w:vAlign w:val="center"/>
          </w:tcPr>
          <w:p w14:paraId="7E8A87B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苯乙烯</w:t>
            </w:r>
          </w:p>
        </w:tc>
        <w:tc>
          <w:tcPr>
            <w:tcW w:w="2323" w:type="dxa"/>
            <w:vAlign w:val="center"/>
          </w:tcPr>
          <w:p w14:paraId="2910891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5.0</w:t>
            </w:r>
          </w:p>
        </w:tc>
        <w:tc>
          <w:tcPr>
            <w:tcW w:w="2693" w:type="dxa"/>
            <w:vMerge w:val="continue"/>
            <w:vAlign w:val="center"/>
          </w:tcPr>
          <w:p w14:paraId="438489FA">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22248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16" w:type="dxa"/>
            <w:vAlign w:val="center"/>
          </w:tcPr>
          <w:p w14:paraId="063CC44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9</w:t>
            </w:r>
          </w:p>
        </w:tc>
        <w:tc>
          <w:tcPr>
            <w:tcW w:w="2497" w:type="dxa"/>
            <w:vAlign w:val="center"/>
          </w:tcPr>
          <w:p w14:paraId="6E8F021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臭气浓度（无量纲）</w:t>
            </w:r>
          </w:p>
        </w:tc>
        <w:tc>
          <w:tcPr>
            <w:tcW w:w="2323" w:type="dxa"/>
            <w:vAlign w:val="center"/>
          </w:tcPr>
          <w:p w14:paraId="1401837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20</w:t>
            </w:r>
          </w:p>
        </w:tc>
        <w:tc>
          <w:tcPr>
            <w:tcW w:w="2693" w:type="dxa"/>
            <w:vMerge w:val="continue"/>
            <w:vAlign w:val="center"/>
          </w:tcPr>
          <w:p w14:paraId="08B76A43">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bl>
    <w:p w14:paraId="7F442C4A">
      <w:pPr>
        <w:pStyle w:val="106"/>
        <w:pageBreakBefore w:val="0"/>
        <w:widowControl w:val="0"/>
        <w:numPr>
          <w:ilvl w:val="2"/>
          <w:numId w:val="0"/>
        </w:numPr>
        <w:kinsoku/>
        <w:wordWrap/>
        <w:overflowPunct/>
        <w:topLinePunct w:val="0"/>
        <w:autoSpaceDE/>
        <w:autoSpaceDN/>
        <w:bidi w:val="0"/>
        <w:adjustRightInd/>
        <w:snapToGrid/>
        <w:spacing w:line="460" w:lineRule="exact"/>
        <w:ind w:left="0" w:leftChars="0" w:firstLine="482" w:firstLineChars="200"/>
        <w:textAlignment w:val="auto"/>
        <w:rPr>
          <w:highlight w:val="none"/>
        </w:rPr>
      </w:pPr>
      <w:r>
        <w:rPr>
          <w:rFonts w:hint="eastAsia" w:cs="Times New Roman"/>
          <w:b/>
          <w:bCs/>
          <w:kern w:val="0"/>
          <w:sz w:val="24"/>
          <w:szCs w:val="32"/>
          <w:lang w:val="en-US" w:eastAsia="zh-CN" w:bidi="ar-SA"/>
        </w:rPr>
        <w:t>5.3</w:t>
      </w:r>
      <w:r>
        <w:rPr>
          <w:rFonts w:hint="eastAsia"/>
          <w:highlight w:val="none"/>
        </w:rPr>
        <w:t>除臭</w:t>
      </w:r>
      <w:r>
        <w:rPr>
          <w:highlight w:val="none"/>
        </w:rPr>
        <w:t>风量</w:t>
      </w:r>
    </w:p>
    <w:p w14:paraId="6710FC2F">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highlight w:val="none"/>
        </w:rPr>
        <w:t>具体换气次数统计如下表所示：</w:t>
      </w:r>
    </w:p>
    <w:p w14:paraId="64931920">
      <w:pPr>
        <w:pStyle w:val="98"/>
        <w:pageBreakBefore w:val="0"/>
        <w:widowControl w:val="0"/>
        <w:kinsoku/>
        <w:wordWrap/>
        <w:overflowPunct/>
        <w:topLinePunct w:val="0"/>
        <w:autoSpaceDE/>
        <w:autoSpaceDN/>
        <w:bidi w:val="0"/>
        <w:adjustRightInd/>
        <w:snapToGrid/>
        <w:spacing w:line="460" w:lineRule="exact"/>
        <w:ind w:firstLine="288"/>
        <w:textAlignment w:val="auto"/>
        <w:rPr>
          <w:highlight w:val="none"/>
        </w:rPr>
      </w:pPr>
      <w:r>
        <w:rPr>
          <w:highlight w:val="none"/>
        </w:rPr>
        <w:t>除臭风量计算表</w:t>
      </w:r>
    </w:p>
    <w:tbl>
      <w:tblPr>
        <w:tblStyle w:val="42"/>
        <w:tblW w:w="454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3"/>
        <w:gridCol w:w="1968"/>
        <w:gridCol w:w="2253"/>
        <w:gridCol w:w="1972"/>
        <w:gridCol w:w="1896"/>
      </w:tblGrid>
      <w:tr w14:paraId="1AA76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blHeader/>
          <w:jc w:val="center"/>
        </w:trPr>
        <w:tc>
          <w:tcPr>
            <w:tcW w:w="487" w:type="pct"/>
            <w:tcBorders>
              <w:top w:val="single" w:color="auto" w:sz="4" w:space="0"/>
              <w:left w:val="single" w:color="auto" w:sz="4" w:space="0"/>
              <w:bottom w:val="single" w:color="auto" w:sz="4" w:space="0"/>
              <w:right w:val="single" w:color="auto" w:sz="4" w:space="0"/>
            </w:tcBorders>
            <w:shd w:val="clear" w:color="auto" w:fill="FFFFFF"/>
            <w:vAlign w:val="center"/>
          </w:tcPr>
          <w:p w14:paraId="204A65D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序号</w:t>
            </w:r>
          </w:p>
        </w:tc>
        <w:tc>
          <w:tcPr>
            <w:tcW w:w="1098" w:type="pct"/>
            <w:tcBorders>
              <w:top w:val="single" w:color="auto" w:sz="4" w:space="0"/>
              <w:left w:val="single" w:color="auto" w:sz="4" w:space="0"/>
              <w:bottom w:val="single" w:color="auto" w:sz="4" w:space="0"/>
              <w:right w:val="single" w:color="auto" w:sz="4" w:space="0"/>
            </w:tcBorders>
            <w:shd w:val="clear" w:color="auto" w:fill="FFFFFF"/>
            <w:vAlign w:val="center"/>
          </w:tcPr>
          <w:p w14:paraId="24DCCD1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除臭区域</w:t>
            </w:r>
          </w:p>
        </w:tc>
        <w:tc>
          <w:tcPr>
            <w:tcW w:w="1257" w:type="pct"/>
            <w:tcBorders>
              <w:top w:val="single" w:color="auto" w:sz="4" w:space="0"/>
              <w:left w:val="single" w:color="auto" w:sz="4" w:space="0"/>
              <w:bottom w:val="single" w:color="auto" w:sz="4" w:space="0"/>
              <w:right w:val="single" w:color="auto" w:sz="4" w:space="0"/>
            </w:tcBorders>
            <w:shd w:val="clear" w:color="auto" w:fill="FFFFFF"/>
            <w:vAlign w:val="center"/>
          </w:tcPr>
          <w:p w14:paraId="12B6267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空间体积（m³）</w:t>
            </w:r>
          </w:p>
        </w:tc>
        <w:tc>
          <w:tcPr>
            <w:tcW w:w="1100" w:type="pct"/>
            <w:tcBorders>
              <w:top w:val="single" w:color="auto" w:sz="4" w:space="0"/>
              <w:left w:val="single" w:color="auto" w:sz="4" w:space="0"/>
              <w:bottom w:val="single" w:color="auto" w:sz="4" w:space="0"/>
              <w:right w:val="single" w:color="auto" w:sz="4" w:space="0"/>
            </w:tcBorders>
            <w:shd w:val="clear" w:color="auto" w:fill="FFFFFF"/>
            <w:vAlign w:val="center"/>
          </w:tcPr>
          <w:p w14:paraId="414BE12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换风次数（次/h）</w:t>
            </w:r>
          </w:p>
        </w:tc>
        <w:tc>
          <w:tcPr>
            <w:tcW w:w="1058" w:type="pct"/>
            <w:tcBorders>
              <w:top w:val="single" w:color="auto" w:sz="4" w:space="0"/>
              <w:left w:val="single" w:color="auto" w:sz="4" w:space="0"/>
              <w:bottom w:val="single" w:color="auto" w:sz="4" w:space="0"/>
              <w:right w:val="single" w:color="auto" w:sz="4" w:space="0"/>
            </w:tcBorders>
            <w:shd w:val="clear" w:color="auto" w:fill="FFFFFF"/>
            <w:vAlign w:val="center"/>
          </w:tcPr>
          <w:p w14:paraId="579322D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理论风量（m³/h）</w:t>
            </w:r>
          </w:p>
        </w:tc>
      </w:tr>
      <w:tr w14:paraId="0068E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000" w:type="pct"/>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1AFECA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1#除臭设施：</w:t>
            </w:r>
            <w:r>
              <w:rPr>
                <w:highlight w:val="none"/>
              </w:rPr>
              <w:t>卸料、压缩及转运区域</w:t>
            </w:r>
          </w:p>
        </w:tc>
      </w:tr>
      <w:tr w14:paraId="074CE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87" w:type="pct"/>
            <w:tcBorders>
              <w:top w:val="single" w:color="auto" w:sz="4" w:space="0"/>
              <w:left w:val="single" w:color="auto" w:sz="4" w:space="0"/>
              <w:bottom w:val="single" w:color="auto" w:sz="4" w:space="0"/>
              <w:right w:val="single" w:color="auto" w:sz="4" w:space="0"/>
            </w:tcBorders>
            <w:shd w:val="clear" w:color="auto" w:fill="FFFFFF"/>
            <w:vAlign w:val="center"/>
          </w:tcPr>
          <w:p w14:paraId="3292462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p>
        </w:tc>
        <w:tc>
          <w:tcPr>
            <w:tcW w:w="1098" w:type="pct"/>
            <w:tcBorders>
              <w:top w:val="single" w:color="auto" w:sz="4" w:space="0"/>
              <w:left w:val="single" w:color="auto" w:sz="4" w:space="0"/>
              <w:bottom w:val="single" w:color="auto" w:sz="4" w:space="0"/>
              <w:right w:val="single" w:color="auto" w:sz="4" w:space="0"/>
            </w:tcBorders>
            <w:shd w:val="clear" w:color="auto" w:fill="FFFFFF"/>
            <w:vAlign w:val="center"/>
          </w:tcPr>
          <w:p w14:paraId="0B06302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卸料大厅</w:t>
            </w:r>
          </w:p>
        </w:tc>
        <w:tc>
          <w:tcPr>
            <w:tcW w:w="1257" w:type="pct"/>
            <w:tcBorders>
              <w:top w:val="single" w:color="auto" w:sz="4" w:space="0"/>
              <w:left w:val="single" w:color="auto" w:sz="4" w:space="0"/>
              <w:bottom w:val="single" w:color="auto" w:sz="4" w:space="0"/>
              <w:right w:val="single" w:color="auto" w:sz="4" w:space="0"/>
            </w:tcBorders>
            <w:shd w:val="clear" w:color="auto" w:fill="FFFFFF"/>
            <w:vAlign w:val="center"/>
          </w:tcPr>
          <w:p w14:paraId="01D60BE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570</w:t>
            </w:r>
            <w:r>
              <w:rPr>
                <w:highlight w:val="none"/>
              </w:rPr>
              <w:t>0</w:t>
            </w:r>
          </w:p>
        </w:tc>
        <w:tc>
          <w:tcPr>
            <w:tcW w:w="1100" w:type="pct"/>
            <w:tcBorders>
              <w:top w:val="single" w:color="auto" w:sz="4" w:space="0"/>
              <w:left w:val="single" w:color="auto" w:sz="4" w:space="0"/>
              <w:bottom w:val="single" w:color="auto" w:sz="4" w:space="0"/>
              <w:right w:val="single" w:color="auto" w:sz="4" w:space="0"/>
            </w:tcBorders>
            <w:shd w:val="clear" w:color="auto" w:fill="FFFFFF"/>
            <w:vAlign w:val="center"/>
          </w:tcPr>
          <w:p w14:paraId="61D6CE1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3</w:t>
            </w:r>
          </w:p>
        </w:tc>
        <w:tc>
          <w:tcPr>
            <w:tcW w:w="1058" w:type="pct"/>
            <w:tcBorders>
              <w:top w:val="single" w:color="auto" w:sz="4" w:space="0"/>
              <w:left w:val="single" w:color="auto" w:sz="4" w:space="0"/>
              <w:bottom w:val="single" w:color="auto" w:sz="4" w:space="0"/>
              <w:right w:val="single" w:color="auto" w:sz="4" w:space="0"/>
            </w:tcBorders>
            <w:shd w:val="clear" w:color="auto" w:fill="FFFFFF"/>
            <w:vAlign w:val="center"/>
          </w:tcPr>
          <w:p w14:paraId="4110242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r>
              <w:rPr>
                <w:rFonts w:hint="eastAsia"/>
                <w:highlight w:val="none"/>
              </w:rPr>
              <w:t>7100</w:t>
            </w:r>
          </w:p>
        </w:tc>
      </w:tr>
      <w:tr w14:paraId="69A5F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87" w:type="pct"/>
            <w:tcBorders>
              <w:top w:val="single" w:color="auto" w:sz="4" w:space="0"/>
              <w:left w:val="single" w:color="auto" w:sz="4" w:space="0"/>
              <w:bottom w:val="single" w:color="auto" w:sz="4" w:space="0"/>
              <w:right w:val="single" w:color="auto" w:sz="4" w:space="0"/>
            </w:tcBorders>
            <w:shd w:val="clear" w:color="auto" w:fill="FFFFFF"/>
            <w:vAlign w:val="center"/>
          </w:tcPr>
          <w:p w14:paraId="39F72FE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2</w:t>
            </w:r>
          </w:p>
        </w:tc>
        <w:tc>
          <w:tcPr>
            <w:tcW w:w="1098" w:type="pct"/>
            <w:tcBorders>
              <w:top w:val="single" w:color="auto" w:sz="4" w:space="0"/>
              <w:left w:val="single" w:color="auto" w:sz="4" w:space="0"/>
              <w:bottom w:val="single" w:color="auto" w:sz="4" w:space="0"/>
              <w:right w:val="single" w:color="auto" w:sz="4" w:space="0"/>
            </w:tcBorders>
            <w:shd w:val="clear" w:color="auto" w:fill="FFFFFF"/>
            <w:vAlign w:val="center"/>
          </w:tcPr>
          <w:p w14:paraId="45AEB9F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转运大厅</w:t>
            </w:r>
          </w:p>
        </w:tc>
        <w:tc>
          <w:tcPr>
            <w:tcW w:w="1257" w:type="pct"/>
            <w:tcBorders>
              <w:top w:val="single" w:color="auto" w:sz="4" w:space="0"/>
              <w:left w:val="single" w:color="auto" w:sz="4" w:space="0"/>
              <w:bottom w:val="single" w:color="auto" w:sz="4" w:space="0"/>
              <w:right w:val="single" w:color="auto" w:sz="4" w:space="0"/>
            </w:tcBorders>
            <w:shd w:val="clear" w:color="auto" w:fill="FFFFFF"/>
            <w:vAlign w:val="center"/>
          </w:tcPr>
          <w:p w14:paraId="6F59445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7100</w:t>
            </w:r>
          </w:p>
        </w:tc>
        <w:tc>
          <w:tcPr>
            <w:tcW w:w="1100" w:type="pct"/>
            <w:tcBorders>
              <w:top w:val="single" w:color="auto" w:sz="4" w:space="0"/>
              <w:left w:val="single" w:color="auto" w:sz="4" w:space="0"/>
              <w:bottom w:val="single" w:color="auto" w:sz="4" w:space="0"/>
              <w:right w:val="single" w:color="auto" w:sz="4" w:space="0"/>
            </w:tcBorders>
            <w:shd w:val="clear" w:color="auto" w:fill="FFFFFF"/>
            <w:vAlign w:val="center"/>
          </w:tcPr>
          <w:p w14:paraId="3A4D939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3</w:t>
            </w:r>
          </w:p>
        </w:tc>
        <w:tc>
          <w:tcPr>
            <w:tcW w:w="1058" w:type="pct"/>
            <w:tcBorders>
              <w:top w:val="single" w:color="auto" w:sz="4" w:space="0"/>
              <w:left w:val="single" w:color="auto" w:sz="4" w:space="0"/>
              <w:bottom w:val="single" w:color="auto" w:sz="4" w:space="0"/>
              <w:right w:val="single" w:color="auto" w:sz="4" w:space="0"/>
            </w:tcBorders>
            <w:shd w:val="clear" w:color="auto" w:fill="FFFFFF"/>
            <w:vAlign w:val="center"/>
          </w:tcPr>
          <w:p w14:paraId="5FCD7FF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21300</w:t>
            </w:r>
          </w:p>
        </w:tc>
      </w:tr>
      <w:tr w14:paraId="4E32C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87" w:type="pct"/>
            <w:tcBorders>
              <w:top w:val="single" w:color="auto" w:sz="4" w:space="0"/>
              <w:left w:val="single" w:color="auto" w:sz="4" w:space="0"/>
              <w:bottom w:val="single" w:color="auto" w:sz="4" w:space="0"/>
              <w:right w:val="single" w:color="auto" w:sz="4" w:space="0"/>
            </w:tcBorders>
            <w:shd w:val="clear" w:color="auto" w:fill="FFFFFF"/>
            <w:vAlign w:val="center"/>
          </w:tcPr>
          <w:p w14:paraId="3135371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3</w:t>
            </w:r>
          </w:p>
        </w:tc>
        <w:tc>
          <w:tcPr>
            <w:tcW w:w="1098" w:type="pct"/>
            <w:tcBorders>
              <w:top w:val="single" w:color="auto" w:sz="4" w:space="0"/>
              <w:left w:val="single" w:color="auto" w:sz="4" w:space="0"/>
              <w:bottom w:val="single" w:color="auto" w:sz="4" w:space="0"/>
              <w:right w:val="single" w:color="auto" w:sz="4" w:space="0"/>
            </w:tcBorders>
            <w:shd w:val="clear" w:color="auto" w:fill="FFFFFF"/>
            <w:vAlign w:val="center"/>
          </w:tcPr>
          <w:p w14:paraId="073A672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卸料口</w:t>
            </w:r>
          </w:p>
        </w:tc>
        <w:tc>
          <w:tcPr>
            <w:tcW w:w="1257" w:type="pct"/>
            <w:tcBorders>
              <w:top w:val="single" w:color="auto" w:sz="4" w:space="0"/>
              <w:left w:val="single" w:color="auto" w:sz="4" w:space="0"/>
              <w:bottom w:val="single" w:color="auto" w:sz="4" w:space="0"/>
              <w:right w:val="single" w:color="auto" w:sz="4" w:space="0"/>
            </w:tcBorders>
            <w:shd w:val="clear" w:color="auto" w:fill="FFFFFF"/>
            <w:vAlign w:val="center"/>
          </w:tcPr>
          <w:p w14:paraId="196FB77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360</w:t>
            </w:r>
          </w:p>
        </w:tc>
        <w:tc>
          <w:tcPr>
            <w:tcW w:w="1100" w:type="pct"/>
            <w:tcBorders>
              <w:top w:val="single" w:color="auto" w:sz="4" w:space="0"/>
              <w:left w:val="single" w:color="auto" w:sz="4" w:space="0"/>
              <w:bottom w:val="single" w:color="auto" w:sz="4" w:space="0"/>
              <w:right w:val="single" w:color="auto" w:sz="4" w:space="0"/>
            </w:tcBorders>
            <w:shd w:val="clear" w:color="auto" w:fill="FFFFFF"/>
            <w:vAlign w:val="center"/>
          </w:tcPr>
          <w:p w14:paraId="402CF7E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8</w:t>
            </w:r>
          </w:p>
        </w:tc>
        <w:tc>
          <w:tcPr>
            <w:tcW w:w="1058" w:type="pct"/>
            <w:tcBorders>
              <w:top w:val="single" w:color="auto" w:sz="4" w:space="0"/>
              <w:left w:val="single" w:color="auto" w:sz="4" w:space="0"/>
              <w:bottom w:val="single" w:color="auto" w:sz="4" w:space="0"/>
              <w:right w:val="single" w:color="auto" w:sz="4" w:space="0"/>
            </w:tcBorders>
            <w:shd w:val="clear" w:color="auto" w:fill="FFFFFF"/>
            <w:vAlign w:val="center"/>
          </w:tcPr>
          <w:p w14:paraId="025B668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2880</w:t>
            </w:r>
          </w:p>
        </w:tc>
      </w:tr>
      <w:tr w14:paraId="3BA23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87" w:type="pct"/>
            <w:tcBorders>
              <w:top w:val="single" w:color="auto" w:sz="4" w:space="0"/>
              <w:left w:val="single" w:color="auto" w:sz="4" w:space="0"/>
              <w:bottom w:val="single" w:color="auto" w:sz="4" w:space="0"/>
              <w:right w:val="single" w:color="auto" w:sz="4" w:space="0"/>
            </w:tcBorders>
            <w:shd w:val="clear" w:color="auto" w:fill="FFFFFF"/>
            <w:vAlign w:val="center"/>
          </w:tcPr>
          <w:p w14:paraId="4743C09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4</w:t>
            </w:r>
          </w:p>
        </w:tc>
        <w:tc>
          <w:tcPr>
            <w:tcW w:w="1098" w:type="pct"/>
            <w:tcBorders>
              <w:top w:val="single" w:color="auto" w:sz="4" w:space="0"/>
              <w:left w:val="single" w:color="auto" w:sz="4" w:space="0"/>
              <w:bottom w:val="single" w:color="auto" w:sz="4" w:space="0"/>
              <w:right w:val="single" w:color="auto" w:sz="4" w:space="0"/>
            </w:tcBorders>
            <w:shd w:val="clear" w:color="auto" w:fill="FFFFFF"/>
            <w:vAlign w:val="center"/>
          </w:tcPr>
          <w:p w14:paraId="73D1F27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洗车间</w:t>
            </w:r>
          </w:p>
        </w:tc>
        <w:tc>
          <w:tcPr>
            <w:tcW w:w="1257" w:type="pct"/>
            <w:tcBorders>
              <w:top w:val="single" w:color="auto" w:sz="4" w:space="0"/>
              <w:left w:val="single" w:color="auto" w:sz="4" w:space="0"/>
              <w:bottom w:val="single" w:color="auto" w:sz="4" w:space="0"/>
              <w:right w:val="single" w:color="auto" w:sz="4" w:space="0"/>
            </w:tcBorders>
            <w:shd w:val="clear" w:color="auto" w:fill="FFFFFF"/>
            <w:vAlign w:val="center"/>
          </w:tcPr>
          <w:p w14:paraId="4C173E4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700</w:t>
            </w:r>
          </w:p>
        </w:tc>
        <w:tc>
          <w:tcPr>
            <w:tcW w:w="1100" w:type="pct"/>
            <w:tcBorders>
              <w:top w:val="single" w:color="auto" w:sz="4" w:space="0"/>
              <w:left w:val="single" w:color="auto" w:sz="4" w:space="0"/>
              <w:bottom w:val="single" w:color="auto" w:sz="4" w:space="0"/>
              <w:right w:val="single" w:color="auto" w:sz="4" w:space="0"/>
            </w:tcBorders>
            <w:shd w:val="clear" w:color="auto" w:fill="FFFFFF"/>
            <w:vAlign w:val="center"/>
          </w:tcPr>
          <w:p w14:paraId="421E257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5</w:t>
            </w:r>
          </w:p>
        </w:tc>
        <w:tc>
          <w:tcPr>
            <w:tcW w:w="1058" w:type="pct"/>
            <w:tcBorders>
              <w:top w:val="single" w:color="auto" w:sz="4" w:space="0"/>
              <w:left w:val="single" w:color="auto" w:sz="4" w:space="0"/>
              <w:bottom w:val="single" w:color="auto" w:sz="4" w:space="0"/>
              <w:right w:val="single" w:color="auto" w:sz="4" w:space="0"/>
            </w:tcBorders>
            <w:shd w:val="clear" w:color="auto" w:fill="FFFFFF"/>
            <w:vAlign w:val="center"/>
          </w:tcPr>
          <w:p w14:paraId="407E670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3</w:t>
            </w:r>
            <w:r>
              <w:rPr>
                <w:rFonts w:hint="eastAsia"/>
                <w:highlight w:val="none"/>
              </w:rPr>
              <w:t>500</w:t>
            </w:r>
          </w:p>
        </w:tc>
      </w:tr>
      <w:tr w14:paraId="53223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87" w:type="pct"/>
            <w:tcBorders>
              <w:top w:val="single" w:color="auto" w:sz="4" w:space="0"/>
              <w:left w:val="single" w:color="auto" w:sz="4" w:space="0"/>
              <w:bottom w:val="single" w:color="auto" w:sz="4" w:space="0"/>
              <w:right w:val="single" w:color="auto" w:sz="4" w:space="0"/>
            </w:tcBorders>
            <w:shd w:val="clear" w:color="auto" w:fill="FFFFFF"/>
            <w:vAlign w:val="center"/>
          </w:tcPr>
          <w:p w14:paraId="654E7EB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5</w:t>
            </w:r>
          </w:p>
        </w:tc>
        <w:tc>
          <w:tcPr>
            <w:tcW w:w="1098" w:type="pct"/>
            <w:tcBorders>
              <w:top w:val="single" w:color="auto" w:sz="4" w:space="0"/>
              <w:left w:val="single" w:color="auto" w:sz="4" w:space="0"/>
              <w:bottom w:val="single" w:color="auto" w:sz="4" w:space="0"/>
              <w:right w:val="single" w:color="auto" w:sz="4" w:space="0"/>
            </w:tcBorders>
            <w:shd w:val="clear" w:color="auto" w:fill="FFFFFF"/>
            <w:vAlign w:val="center"/>
          </w:tcPr>
          <w:p w14:paraId="6F8DDF6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渗滤液真空泵房</w:t>
            </w:r>
          </w:p>
        </w:tc>
        <w:tc>
          <w:tcPr>
            <w:tcW w:w="1257" w:type="pct"/>
            <w:tcBorders>
              <w:top w:val="single" w:color="auto" w:sz="4" w:space="0"/>
              <w:left w:val="single" w:color="auto" w:sz="4" w:space="0"/>
              <w:bottom w:val="single" w:color="auto" w:sz="4" w:space="0"/>
              <w:right w:val="single" w:color="auto" w:sz="4" w:space="0"/>
            </w:tcBorders>
            <w:shd w:val="clear" w:color="auto" w:fill="FFFFFF"/>
            <w:vAlign w:val="center"/>
          </w:tcPr>
          <w:p w14:paraId="637D598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150</w:t>
            </w:r>
          </w:p>
        </w:tc>
        <w:tc>
          <w:tcPr>
            <w:tcW w:w="1100" w:type="pct"/>
            <w:tcBorders>
              <w:top w:val="single" w:color="auto" w:sz="4" w:space="0"/>
              <w:left w:val="single" w:color="auto" w:sz="4" w:space="0"/>
              <w:bottom w:val="single" w:color="auto" w:sz="4" w:space="0"/>
              <w:right w:val="single" w:color="auto" w:sz="4" w:space="0"/>
            </w:tcBorders>
            <w:shd w:val="clear" w:color="auto" w:fill="FFFFFF"/>
            <w:vAlign w:val="center"/>
          </w:tcPr>
          <w:p w14:paraId="3965055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6</w:t>
            </w:r>
          </w:p>
        </w:tc>
        <w:tc>
          <w:tcPr>
            <w:tcW w:w="1058" w:type="pct"/>
            <w:tcBorders>
              <w:top w:val="single" w:color="auto" w:sz="4" w:space="0"/>
              <w:left w:val="single" w:color="auto" w:sz="4" w:space="0"/>
              <w:bottom w:val="single" w:color="auto" w:sz="4" w:space="0"/>
              <w:right w:val="single" w:color="auto" w:sz="4" w:space="0"/>
            </w:tcBorders>
            <w:shd w:val="clear" w:color="auto" w:fill="FFFFFF"/>
            <w:vAlign w:val="center"/>
          </w:tcPr>
          <w:p w14:paraId="13F14F0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900</w:t>
            </w:r>
          </w:p>
        </w:tc>
      </w:tr>
      <w:tr w14:paraId="5B02D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87" w:type="pct"/>
            <w:tcBorders>
              <w:top w:val="single" w:color="auto" w:sz="4" w:space="0"/>
              <w:left w:val="single" w:color="auto" w:sz="4" w:space="0"/>
              <w:bottom w:val="single" w:color="auto" w:sz="4" w:space="0"/>
              <w:right w:val="single" w:color="auto" w:sz="4" w:space="0"/>
            </w:tcBorders>
            <w:shd w:val="clear" w:color="auto" w:fill="FFFFFF"/>
            <w:vAlign w:val="center"/>
          </w:tcPr>
          <w:p w14:paraId="15CF6F8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6</w:t>
            </w:r>
          </w:p>
        </w:tc>
        <w:tc>
          <w:tcPr>
            <w:tcW w:w="1098" w:type="pct"/>
            <w:tcBorders>
              <w:top w:val="single" w:color="auto" w:sz="4" w:space="0"/>
              <w:left w:val="single" w:color="auto" w:sz="4" w:space="0"/>
              <w:bottom w:val="single" w:color="auto" w:sz="4" w:space="0"/>
              <w:right w:val="single" w:color="auto" w:sz="4" w:space="0"/>
            </w:tcBorders>
            <w:shd w:val="clear" w:color="auto" w:fill="FFFFFF"/>
            <w:vAlign w:val="center"/>
          </w:tcPr>
          <w:p w14:paraId="4E70C2B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小计</w:t>
            </w:r>
          </w:p>
        </w:tc>
        <w:tc>
          <w:tcPr>
            <w:tcW w:w="1257" w:type="pct"/>
            <w:tcBorders>
              <w:top w:val="single" w:color="auto" w:sz="4" w:space="0"/>
              <w:left w:val="single" w:color="auto" w:sz="4" w:space="0"/>
              <w:bottom w:val="single" w:color="auto" w:sz="4" w:space="0"/>
              <w:right w:val="single" w:color="auto" w:sz="4" w:space="0"/>
            </w:tcBorders>
            <w:shd w:val="clear" w:color="auto" w:fill="FFFFFF"/>
            <w:vAlign w:val="center"/>
          </w:tcPr>
          <w:p w14:paraId="72649773">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c>
          <w:tcPr>
            <w:tcW w:w="1100" w:type="pct"/>
            <w:tcBorders>
              <w:top w:val="single" w:color="auto" w:sz="4" w:space="0"/>
              <w:left w:val="single" w:color="auto" w:sz="4" w:space="0"/>
              <w:bottom w:val="single" w:color="auto" w:sz="4" w:space="0"/>
              <w:right w:val="single" w:color="auto" w:sz="4" w:space="0"/>
            </w:tcBorders>
            <w:shd w:val="clear" w:color="auto" w:fill="FFFFFF"/>
            <w:vAlign w:val="center"/>
          </w:tcPr>
          <w:p w14:paraId="3D5411CF">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c>
          <w:tcPr>
            <w:tcW w:w="1058" w:type="pct"/>
            <w:tcBorders>
              <w:top w:val="single" w:color="auto" w:sz="4" w:space="0"/>
              <w:left w:val="single" w:color="auto" w:sz="4" w:space="0"/>
              <w:bottom w:val="single" w:color="auto" w:sz="4" w:space="0"/>
              <w:right w:val="single" w:color="auto" w:sz="4" w:space="0"/>
            </w:tcBorders>
            <w:shd w:val="clear" w:color="auto" w:fill="FFFFFF"/>
            <w:vAlign w:val="center"/>
          </w:tcPr>
          <w:p w14:paraId="3286CDD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4</w:t>
            </w:r>
            <w:r>
              <w:rPr>
                <w:rFonts w:hint="eastAsia"/>
                <w:highlight w:val="none"/>
              </w:rPr>
              <w:t>5680</w:t>
            </w:r>
          </w:p>
        </w:tc>
      </w:tr>
      <w:tr w14:paraId="4636D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87" w:type="pct"/>
            <w:tcBorders>
              <w:top w:val="single" w:color="auto" w:sz="4" w:space="0"/>
              <w:left w:val="single" w:color="auto" w:sz="4" w:space="0"/>
              <w:bottom w:val="single" w:color="auto" w:sz="4" w:space="0"/>
              <w:right w:val="single" w:color="auto" w:sz="4" w:space="0"/>
            </w:tcBorders>
            <w:shd w:val="clear" w:color="auto" w:fill="FFFFFF"/>
            <w:vAlign w:val="center"/>
          </w:tcPr>
          <w:p w14:paraId="12E8B0C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7</w:t>
            </w:r>
          </w:p>
        </w:tc>
        <w:tc>
          <w:tcPr>
            <w:tcW w:w="1098" w:type="pct"/>
            <w:tcBorders>
              <w:top w:val="single" w:color="auto" w:sz="4" w:space="0"/>
              <w:left w:val="single" w:color="auto" w:sz="4" w:space="0"/>
              <w:bottom w:val="single" w:color="auto" w:sz="4" w:space="0"/>
              <w:right w:val="single" w:color="auto" w:sz="4" w:space="0"/>
            </w:tcBorders>
            <w:shd w:val="clear" w:color="auto" w:fill="FFFFFF"/>
            <w:vAlign w:val="center"/>
          </w:tcPr>
          <w:p w14:paraId="3E146D0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10%漏风</w:t>
            </w:r>
          </w:p>
        </w:tc>
        <w:tc>
          <w:tcPr>
            <w:tcW w:w="1257" w:type="pct"/>
            <w:tcBorders>
              <w:top w:val="single" w:color="auto" w:sz="4" w:space="0"/>
              <w:left w:val="single" w:color="auto" w:sz="4" w:space="0"/>
              <w:bottom w:val="single" w:color="auto" w:sz="4" w:space="0"/>
              <w:right w:val="single" w:color="auto" w:sz="4" w:space="0"/>
            </w:tcBorders>
            <w:shd w:val="clear" w:color="auto" w:fill="FFFFFF"/>
            <w:vAlign w:val="center"/>
          </w:tcPr>
          <w:p w14:paraId="5E7C27A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w:t>
            </w:r>
          </w:p>
        </w:tc>
        <w:tc>
          <w:tcPr>
            <w:tcW w:w="1100" w:type="pct"/>
            <w:tcBorders>
              <w:top w:val="single" w:color="auto" w:sz="4" w:space="0"/>
              <w:left w:val="single" w:color="auto" w:sz="4" w:space="0"/>
              <w:bottom w:val="single" w:color="auto" w:sz="4" w:space="0"/>
              <w:right w:val="single" w:color="auto" w:sz="4" w:space="0"/>
            </w:tcBorders>
            <w:shd w:val="clear" w:color="auto" w:fill="FFFFFF"/>
            <w:vAlign w:val="center"/>
          </w:tcPr>
          <w:p w14:paraId="554B48B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w:t>
            </w:r>
          </w:p>
        </w:tc>
        <w:tc>
          <w:tcPr>
            <w:tcW w:w="1058" w:type="pct"/>
            <w:tcBorders>
              <w:top w:val="single" w:color="auto" w:sz="4" w:space="0"/>
              <w:left w:val="single" w:color="auto" w:sz="4" w:space="0"/>
              <w:bottom w:val="single" w:color="auto" w:sz="4" w:space="0"/>
              <w:right w:val="single" w:color="auto" w:sz="4" w:space="0"/>
            </w:tcBorders>
            <w:shd w:val="clear" w:color="auto" w:fill="FFFFFF"/>
            <w:vAlign w:val="center"/>
          </w:tcPr>
          <w:p w14:paraId="6BDE3D8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4</w:t>
            </w:r>
            <w:r>
              <w:rPr>
                <w:rFonts w:hint="eastAsia"/>
                <w:highlight w:val="none"/>
              </w:rPr>
              <w:t>568</w:t>
            </w:r>
          </w:p>
        </w:tc>
      </w:tr>
      <w:tr w14:paraId="25CB2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87" w:type="pct"/>
            <w:tcBorders>
              <w:top w:val="single" w:color="auto" w:sz="4" w:space="0"/>
              <w:left w:val="single" w:color="auto" w:sz="4" w:space="0"/>
              <w:bottom w:val="single" w:color="auto" w:sz="4" w:space="0"/>
              <w:right w:val="single" w:color="auto" w:sz="4" w:space="0"/>
            </w:tcBorders>
            <w:shd w:val="clear" w:color="auto" w:fill="FFFFFF"/>
            <w:vAlign w:val="center"/>
          </w:tcPr>
          <w:p w14:paraId="4144297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8</w:t>
            </w:r>
          </w:p>
        </w:tc>
        <w:tc>
          <w:tcPr>
            <w:tcW w:w="1098" w:type="pct"/>
            <w:tcBorders>
              <w:top w:val="single" w:color="auto" w:sz="4" w:space="0"/>
              <w:left w:val="single" w:color="auto" w:sz="4" w:space="0"/>
              <w:bottom w:val="single" w:color="auto" w:sz="4" w:space="0"/>
              <w:right w:val="single" w:color="auto" w:sz="4" w:space="0"/>
            </w:tcBorders>
            <w:shd w:val="clear" w:color="auto" w:fill="FFFFFF"/>
            <w:vAlign w:val="center"/>
          </w:tcPr>
          <w:p w14:paraId="52C96D7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总计</w:t>
            </w:r>
          </w:p>
        </w:tc>
        <w:tc>
          <w:tcPr>
            <w:tcW w:w="1257" w:type="pct"/>
            <w:tcBorders>
              <w:top w:val="single" w:color="auto" w:sz="4" w:space="0"/>
              <w:left w:val="single" w:color="auto" w:sz="4" w:space="0"/>
              <w:bottom w:val="single" w:color="auto" w:sz="4" w:space="0"/>
              <w:right w:val="single" w:color="auto" w:sz="4" w:space="0"/>
            </w:tcBorders>
            <w:shd w:val="clear" w:color="auto" w:fill="FFFFFF"/>
            <w:vAlign w:val="center"/>
          </w:tcPr>
          <w:p w14:paraId="0B61034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w:t>
            </w:r>
          </w:p>
        </w:tc>
        <w:tc>
          <w:tcPr>
            <w:tcW w:w="1100" w:type="pct"/>
            <w:tcBorders>
              <w:top w:val="single" w:color="auto" w:sz="4" w:space="0"/>
              <w:left w:val="single" w:color="auto" w:sz="4" w:space="0"/>
              <w:bottom w:val="single" w:color="auto" w:sz="4" w:space="0"/>
              <w:right w:val="single" w:color="auto" w:sz="4" w:space="0"/>
            </w:tcBorders>
            <w:shd w:val="clear" w:color="auto" w:fill="FFFFFF"/>
            <w:vAlign w:val="center"/>
          </w:tcPr>
          <w:p w14:paraId="6D392AA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w:t>
            </w:r>
          </w:p>
        </w:tc>
        <w:tc>
          <w:tcPr>
            <w:tcW w:w="1058" w:type="pct"/>
            <w:tcBorders>
              <w:top w:val="single" w:color="auto" w:sz="4" w:space="0"/>
              <w:left w:val="single" w:color="auto" w:sz="4" w:space="0"/>
              <w:bottom w:val="single" w:color="auto" w:sz="4" w:space="0"/>
              <w:right w:val="single" w:color="auto" w:sz="4" w:space="0"/>
            </w:tcBorders>
            <w:shd w:val="clear" w:color="auto" w:fill="FFFFFF"/>
            <w:vAlign w:val="center"/>
          </w:tcPr>
          <w:p w14:paraId="4CD290E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50248</w:t>
            </w:r>
          </w:p>
        </w:tc>
      </w:tr>
      <w:tr w14:paraId="20A0A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87" w:type="pct"/>
            <w:tcBorders>
              <w:top w:val="single" w:color="auto" w:sz="4" w:space="0"/>
              <w:left w:val="single" w:color="auto" w:sz="4" w:space="0"/>
              <w:bottom w:val="single" w:color="auto" w:sz="4" w:space="0"/>
              <w:right w:val="single" w:color="auto" w:sz="4" w:space="0"/>
            </w:tcBorders>
            <w:shd w:val="clear" w:color="auto" w:fill="FFFFFF"/>
            <w:vAlign w:val="center"/>
          </w:tcPr>
          <w:p w14:paraId="5E6B7D6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9</w:t>
            </w:r>
          </w:p>
        </w:tc>
        <w:tc>
          <w:tcPr>
            <w:tcW w:w="1098" w:type="pct"/>
            <w:tcBorders>
              <w:top w:val="single" w:color="auto" w:sz="4" w:space="0"/>
              <w:left w:val="single" w:color="auto" w:sz="4" w:space="0"/>
              <w:bottom w:val="single" w:color="auto" w:sz="4" w:space="0"/>
              <w:right w:val="single" w:color="auto" w:sz="4" w:space="0"/>
            </w:tcBorders>
            <w:shd w:val="clear" w:color="auto" w:fill="FFFFFF"/>
            <w:vAlign w:val="center"/>
          </w:tcPr>
          <w:p w14:paraId="0D0CB2B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设计风量</w:t>
            </w:r>
          </w:p>
        </w:tc>
        <w:tc>
          <w:tcPr>
            <w:tcW w:w="1257" w:type="pct"/>
            <w:tcBorders>
              <w:top w:val="single" w:color="auto" w:sz="4" w:space="0"/>
              <w:left w:val="single" w:color="auto" w:sz="4" w:space="0"/>
              <w:bottom w:val="single" w:color="auto" w:sz="4" w:space="0"/>
              <w:right w:val="single" w:color="auto" w:sz="4" w:space="0"/>
            </w:tcBorders>
            <w:shd w:val="clear" w:color="auto" w:fill="FFFFFF"/>
            <w:vAlign w:val="center"/>
          </w:tcPr>
          <w:p w14:paraId="4606567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w:t>
            </w:r>
          </w:p>
        </w:tc>
        <w:tc>
          <w:tcPr>
            <w:tcW w:w="1100" w:type="pct"/>
            <w:tcBorders>
              <w:top w:val="single" w:color="auto" w:sz="4" w:space="0"/>
              <w:left w:val="single" w:color="auto" w:sz="4" w:space="0"/>
              <w:bottom w:val="single" w:color="auto" w:sz="4" w:space="0"/>
              <w:right w:val="single" w:color="auto" w:sz="4" w:space="0"/>
            </w:tcBorders>
            <w:shd w:val="clear" w:color="auto" w:fill="FFFFFF"/>
            <w:vAlign w:val="center"/>
          </w:tcPr>
          <w:p w14:paraId="143CD22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w:t>
            </w:r>
          </w:p>
        </w:tc>
        <w:tc>
          <w:tcPr>
            <w:tcW w:w="1058" w:type="pct"/>
            <w:tcBorders>
              <w:top w:val="single" w:color="auto" w:sz="4" w:space="0"/>
              <w:left w:val="single" w:color="auto" w:sz="4" w:space="0"/>
              <w:bottom w:val="single" w:color="auto" w:sz="4" w:space="0"/>
              <w:right w:val="single" w:color="auto" w:sz="4" w:space="0"/>
            </w:tcBorders>
            <w:shd w:val="clear" w:color="auto" w:fill="FFFFFF"/>
            <w:vAlign w:val="center"/>
          </w:tcPr>
          <w:p w14:paraId="6EFD172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50000</w:t>
            </w:r>
          </w:p>
        </w:tc>
      </w:tr>
      <w:tr w14:paraId="5633C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000" w:type="pct"/>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823A92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2#除臭设施：餐厨</w:t>
            </w:r>
            <w:r>
              <w:rPr>
                <w:highlight w:val="none"/>
              </w:rPr>
              <w:t>处置区域</w:t>
            </w:r>
          </w:p>
        </w:tc>
      </w:tr>
      <w:tr w14:paraId="25FDE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87" w:type="pct"/>
            <w:tcBorders>
              <w:top w:val="single" w:color="auto" w:sz="4" w:space="0"/>
              <w:left w:val="single" w:color="auto" w:sz="4" w:space="0"/>
              <w:bottom w:val="single" w:color="auto" w:sz="4" w:space="0"/>
              <w:right w:val="single" w:color="auto" w:sz="4" w:space="0"/>
            </w:tcBorders>
            <w:shd w:val="clear" w:color="auto" w:fill="FFFFFF"/>
            <w:vAlign w:val="center"/>
          </w:tcPr>
          <w:p w14:paraId="402FFF0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p>
        </w:tc>
        <w:tc>
          <w:tcPr>
            <w:tcW w:w="1098" w:type="pct"/>
            <w:tcBorders>
              <w:top w:val="single" w:color="auto" w:sz="4" w:space="0"/>
              <w:left w:val="single" w:color="auto" w:sz="4" w:space="0"/>
              <w:bottom w:val="single" w:color="auto" w:sz="4" w:space="0"/>
              <w:right w:val="single" w:color="auto" w:sz="4" w:space="0"/>
            </w:tcBorders>
            <w:shd w:val="clear" w:color="auto" w:fill="FFFFFF"/>
            <w:vAlign w:val="center"/>
          </w:tcPr>
          <w:p w14:paraId="1A4736A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餐厨车间空间</w:t>
            </w:r>
          </w:p>
        </w:tc>
        <w:tc>
          <w:tcPr>
            <w:tcW w:w="1257" w:type="pct"/>
            <w:tcBorders>
              <w:top w:val="single" w:color="auto" w:sz="4" w:space="0"/>
              <w:left w:val="single" w:color="auto" w:sz="4" w:space="0"/>
              <w:bottom w:val="single" w:color="auto" w:sz="4" w:space="0"/>
              <w:right w:val="single" w:color="auto" w:sz="4" w:space="0"/>
            </w:tcBorders>
            <w:shd w:val="clear" w:color="auto" w:fill="FFFFFF"/>
            <w:vAlign w:val="center"/>
          </w:tcPr>
          <w:p w14:paraId="449CDA0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4500</w:t>
            </w:r>
          </w:p>
        </w:tc>
        <w:tc>
          <w:tcPr>
            <w:tcW w:w="1100" w:type="pct"/>
            <w:tcBorders>
              <w:top w:val="single" w:color="auto" w:sz="4" w:space="0"/>
              <w:left w:val="single" w:color="auto" w:sz="4" w:space="0"/>
              <w:bottom w:val="single" w:color="auto" w:sz="4" w:space="0"/>
              <w:right w:val="single" w:color="auto" w:sz="4" w:space="0"/>
            </w:tcBorders>
            <w:shd w:val="clear" w:color="auto" w:fill="FFFFFF"/>
            <w:vAlign w:val="center"/>
          </w:tcPr>
          <w:p w14:paraId="551642C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6</w:t>
            </w:r>
          </w:p>
        </w:tc>
        <w:tc>
          <w:tcPr>
            <w:tcW w:w="1058" w:type="pct"/>
            <w:tcBorders>
              <w:top w:val="single" w:color="auto" w:sz="4" w:space="0"/>
              <w:left w:val="single" w:color="auto" w:sz="4" w:space="0"/>
              <w:bottom w:val="single" w:color="auto" w:sz="4" w:space="0"/>
              <w:right w:val="single" w:color="auto" w:sz="4" w:space="0"/>
            </w:tcBorders>
            <w:shd w:val="clear" w:color="auto" w:fill="FFFFFF"/>
            <w:vAlign w:val="center"/>
          </w:tcPr>
          <w:p w14:paraId="33EACFA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27000</w:t>
            </w:r>
          </w:p>
        </w:tc>
      </w:tr>
      <w:tr w14:paraId="6BFD8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87" w:type="pct"/>
            <w:tcBorders>
              <w:top w:val="single" w:color="auto" w:sz="4" w:space="0"/>
              <w:left w:val="single" w:color="auto" w:sz="4" w:space="0"/>
              <w:bottom w:val="single" w:color="auto" w:sz="4" w:space="0"/>
              <w:right w:val="single" w:color="auto" w:sz="4" w:space="0"/>
            </w:tcBorders>
            <w:shd w:val="clear" w:color="auto" w:fill="FFFFFF"/>
            <w:vAlign w:val="center"/>
          </w:tcPr>
          <w:p w14:paraId="09222A3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w:t>
            </w:r>
          </w:p>
        </w:tc>
        <w:tc>
          <w:tcPr>
            <w:tcW w:w="1098" w:type="pct"/>
            <w:tcBorders>
              <w:top w:val="single" w:color="auto" w:sz="4" w:space="0"/>
              <w:left w:val="single" w:color="auto" w:sz="4" w:space="0"/>
              <w:bottom w:val="single" w:color="auto" w:sz="4" w:space="0"/>
              <w:right w:val="single" w:color="auto" w:sz="4" w:space="0"/>
            </w:tcBorders>
            <w:shd w:val="clear" w:color="auto" w:fill="FFFFFF"/>
            <w:vAlign w:val="center"/>
          </w:tcPr>
          <w:p w14:paraId="4E35998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卸料大厅</w:t>
            </w:r>
          </w:p>
        </w:tc>
        <w:tc>
          <w:tcPr>
            <w:tcW w:w="1257" w:type="pct"/>
            <w:tcBorders>
              <w:top w:val="single" w:color="auto" w:sz="4" w:space="0"/>
              <w:left w:val="single" w:color="auto" w:sz="4" w:space="0"/>
              <w:bottom w:val="single" w:color="auto" w:sz="4" w:space="0"/>
              <w:right w:val="single" w:color="auto" w:sz="4" w:space="0"/>
            </w:tcBorders>
            <w:shd w:val="clear" w:color="auto" w:fill="FFFFFF"/>
            <w:vAlign w:val="center"/>
          </w:tcPr>
          <w:p w14:paraId="473FBE3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2000</w:t>
            </w:r>
          </w:p>
        </w:tc>
        <w:tc>
          <w:tcPr>
            <w:tcW w:w="1100" w:type="pct"/>
            <w:tcBorders>
              <w:top w:val="single" w:color="auto" w:sz="4" w:space="0"/>
              <w:left w:val="single" w:color="auto" w:sz="4" w:space="0"/>
              <w:bottom w:val="single" w:color="auto" w:sz="4" w:space="0"/>
              <w:right w:val="single" w:color="auto" w:sz="4" w:space="0"/>
            </w:tcBorders>
            <w:shd w:val="clear" w:color="auto" w:fill="FFFFFF"/>
            <w:vAlign w:val="center"/>
          </w:tcPr>
          <w:p w14:paraId="20B5C47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3</w:t>
            </w:r>
          </w:p>
        </w:tc>
        <w:tc>
          <w:tcPr>
            <w:tcW w:w="1058" w:type="pct"/>
            <w:tcBorders>
              <w:top w:val="single" w:color="auto" w:sz="4" w:space="0"/>
              <w:left w:val="single" w:color="auto" w:sz="4" w:space="0"/>
              <w:bottom w:val="single" w:color="auto" w:sz="4" w:space="0"/>
              <w:right w:val="single" w:color="auto" w:sz="4" w:space="0"/>
            </w:tcBorders>
            <w:shd w:val="clear" w:color="auto" w:fill="FFFFFF"/>
            <w:vAlign w:val="center"/>
          </w:tcPr>
          <w:p w14:paraId="7B5F8B6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6000</w:t>
            </w:r>
          </w:p>
        </w:tc>
      </w:tr>
      <w:tr w14:paraId="405AE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87" w:type="pct"/>
            <w:tcBorders>
              <w:top w:val="single" w:color="auto" w:sz="4" w:space="0"/>
              <w:left w:val="single" w:color="auto" w:sz="4" w:space="0"/>
              <w:bottom w:val="single" w:color="auto" w:sz="4" w:space="0"/>
              <w:right w:val="single" w:color="auto" w:sz="4" w:space="0"/>
            </w:tcBorders>
            <w:shd w:val="clear" w:color="auto" w:fill="FFFFFF"/>
            <w:vAlign w:val="center"/>
          </w:tcPr>
          <w:p w14:paraId="5E3A162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3</w:t>
            </w:r>
          </w:p>
        </w:tc>
        <w:tc>
          <w:tcPr>
            <w:tcW w:w="1098" w:type="pct"/>
            <w:tcBorders>
              <w:top w:val="single" w:color="auto" w:sz="4" w:space="0"/>
              <w:left w:val="single" w:color="auto" w:sz="4" w:space="0"/>
              <w:bottom w:val="single" w:color="auto" w:sz="4" w:space="0"/>
              <w:right w:val="single" w:color="auto" w:sz="4" w:space="0"/>
            </w:tcBorders>
            <w:shd w:val="clear" w:color="auto" w:fill="FFFFFF"/>
            <w:vAlign w:val="center"/>
          </w:tcPr>
          <w:p w14:paraId="568E9BB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卸料口</w:t>
            </w:r>
          </w:p>
        </w:tc>
        <w:tc>
          <w:tcPr>
            <w:tcW w:w="1257" w:type="pct"/>
            <w:tcBorders>
              <w:top w:val="single" w:color="auto" w:sz="4" w:space="0"/>
              <w:left w:val="single" w:color="auto" w:sz="4" w:space="0"/>
              <w:bottom w:val="single" w:color="auto" w:sz="4" w:space="0"/>
              <w:right w:val="single" w:color="auto" w:sz="4" w:space="0"/>
            </w:tcBorders>
            <w:shd w:val="clear" w:color="auto" w:fill="FFFFFF"/>
            <w:vAlign w:val="center"/>
          </w:tcPr>
          <w:p w14:paraId="5826038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300</w:t>
            </w:r>
          </w:p>
        </w:tc>
        <w:tc>
          <w:tcPr>
            <w:tcW w:w="1100" w:type="pct"/>
            <w:tcBorders>
              <w:top w:val="single" w:color="auto" w:sz="4" w:space="0"/>
              <w:left w:val="single" w:color="auto" w:sz="4" w:space="0"/>
              <w:bottom w:val="single" w:color="auto" w:sz="4" w:space="0"/>
              <w:right w:val="single" w:color="auto" w:sz="4" w:space="0"/>
            </w:tcBorders>
            <w:shd w:val="clear" w:color="auto" w:fill="FFFFFF"/>
            <w:vAlign w:val="center"/>
          </w:tcPr>
          <w:p w14:paraId="49AC9B3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10</w:t>
            </w:r>
          </w:p>
        </w:tc>
        <w:tc>
          <w:tcPr>
            <w:tcW w:w="1058" w:type="pct"/>
            <w:tcBorders>
              <w:top w:val="single" w:color="auto" w:sz="4" w:space="0"/>
              <w:left w:val="single" w:color="auto" w:sz="4" w:space="0"/>
              <w:bottom w:val="single" w:color="auto" w:sz="4" w:space="0"/>
              <w:right w:val="single" w:color="auto" w:sz="4" w:space="0"/>
            </w:tcBorders>
            <w:shd w:val="clear" w:color="auto" w:fill="FFFFFF"/>
            <w:vAlign w:val="center"/>
          </w:tcPr>
          <w:p w14:paraId="74EDC8D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3000</w:t>
            </w:r>
          </w:p>
        </w:tc>
      </w:tr>
      <w:tr w14:paraId="757B6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87" w:type="pct"/>
            <w:tcBorders>
              <w:top w:val="single" w:color="auto" w:sz="4" w:space="0"/>
              <w:left w:val="single" w:color="auto" w:sz="4" w:space="0"/>
              <w:bottom w:val="single" w:color="auto" w:sz="4" w:space="0"/>
              <w:right w:val="single" w:color="auto" w:sz="4" w:space="0"/>
            </w:tcBorders>
            <w:shd w:val="clear" w:color="auto" w:fill="FFFFFF"/>
            <w:vAlign w:val="center"/>
          </w:tcPr>
          <w:p w14:paraId="2FFB3A8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4</w:t>
            </w:r>
          </w:p>
        </w:tc>
        <w:tc>
          <w:tcPr>
            <w:tcW w:w="1098" w:type="pct"/>
            <w:tcBorders>
              <w:top w:val="single" w:color="auto" w:sz="4" w:space="0"/>
              <w:left w:val="single" w:color="auto" w:sz="4" w:space="0"/>
              <w:bottom w:val="single" w:color="auto" w:sz="4" w:space="0"/>
              <w:right w:val="single" w:color="auto" w:sz="4" w:space="0"/>
            </w:tcBorders>
            <w:shd w:val="clear" w:color="auto" w:fill="FFFFFF"/>
            <w:vAlign w:val="center"/>
          </w:tcPr>
          <w:p w14:paraId="722A095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设备</w:t>
            </w:r>
          </w:p>
        </w:tc>
        <w:tc>
          <w:tcPr>
            <w:tcW w:w="1257" w:type="pct"/>
            <w:tcBorders>
              <w:top w:val="single" w:color="auto" w:sz="4" w:space="0"/>
              <w:left w:val="single" w:color="auto" w:sz="4" w:space="0"/>
              <w:bottom w:val="single" w:color="auto" w:sz="4" w:space="0"/>
              <w:right w:val="single" w:color="auto" w:sz="4" w:space="0"/>
            </w:tcBorders>
            <w:shd w:val="clear" w:color="auto" w:fill="FFFFFF"/>
            <w:vAlign w:val="center"/>
          </w:tcPr>
          <w:p w14:paraId="44916A2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400</w:t>
            </w:r>
          </w:p>
        </w:tc>
        <w:tc>
          <w:tcPr>
            <w:tcW w:w="1100" w:type="pct"/>
            <w:tcBorders>
              <w:top w:val="single" w:color="auto" w:sz="4" w:space="0"/>
              <w:left w:val="single" w:color="auto" w:sz="4" w:space="0"/>
              <w:bottom w:val="single" w:color="auto" w:sz="4" w:space="0"/>
              <w:right w:val="single" w:color="auto" w:sz="4" w:space="0"/>
            </w:tcBorders>
            <w:shd w:val="clear" w:color="auto" w:fill="FFFFFF"/>
            <w:vAlign w:val="center"/>
          </w:tcPr>
          <w:p w14:paraId="7B7FEBA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10</w:t>
            </w:r>
          </w:p>
        </w:tc>
        <w:tc>
          <w:tcPr>
            <w:tcW w:w="1058" w:type="pct"/>
            <w:tcBorders>
              <w:top w:val="single" w:color="auto" w:sz="4" w:space="0"/>
              <w:left w:val="single" w:color="auto" w:sz="4" w:space="0"/>
              <w:bottom w:val="single" w:color="auto" w:sz="4" w:space="0"/>
              <w:right w:val="single" w:color="auto" w:sz="4" w:space="0"/>
            </w:tcBorders>
            <w:shd w:val="clear" w:color="auto" w:fill="FFFFFF"/>
            <w:vAlign w:val="center"/>
          </w:tcPr>
          <w:p w14:paraId="336EFC9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4000</w:t>
            </w:r>
          </w:p>
        </w:tc>
      </w:tr>
      <w:tr w14:paraId="5165C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87" w:type="pct"/>
            <w:tcBorders>
              <w:top w:val="single" w:color="auto" w:sz="4" w:space="0"/>
              <w:left w:val="single" w:color="auto" w:sz="4" w:space="0"/>
              <w:bottom w:val="single" w:color="auto" w:sz="4" w:space="0"/>
              <w:right w:val="single" w:color="auto" w:sz="4" w:space="0"/>
            </w:tcBorders>
            <w:shd w:val="clear" w:color="auto" w:fill="FFFFFF"/>
            <w:vAlign w:val="center"/>
          </w:tcPr>
          <w:p w14:paraId="23D1EA4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5</w:t>
            </w:r>
          </w:p>
        </w:tc>
        <w:tc>
          <w:tcPr>
            <w:tcW w:w="1098" w:type="pct"/>
            <w:tcBorders>
              <w:top w:val="single" w:color="auto" w:sz="4" w:space="0"/>
              <w:left w:val="single" w:color="auto" w:sz="4" w:space="0"/>
              <w:bottom w:val="single" w:color="auto" w:sz="4" w:space="0"/>
              <w:right w:val="single" w:color="auto" w:sz="4" w:space="0"/>
            </w:tcBorders>
            <w:shd w:val="clear" w:color="auto" w:fill="FFFFFF"/>
            <w:vAlign w:val="center"/>
          </w:tcPr>
          <w:p w14:paraId="58A6428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小计</w:t>
            </w:r>
          </w:p>
        </w:tc>
        <w:tc>
          <w:tcPr>
            <w:tcW w:w="1257" w:type="pct"/>
            <w:tcBorders>
              <w:top w:val="single" w:color="auto" w:sz="4" w:space="0"/>
              <w:left w:val="single" w:color="auto" w:sz="4" w:space="0"/>
              <w:bottom w:val="single" w:color="auto" w:sz="4" w:space="0"/>
              <w:right w:val="single" w:color="auto" w:sz="4" w:space="0"/>
            </w:tcBorders>
            <w:shd w:val="clear" w:color="auto" w:fill="FFFFFF"/>
            <w:vAlign w:val="center"/>
          </w:tcPr>
          <w:p w14:paraId="6C042A97">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c>
          <w:tcPr>
            <w:tcW w:w="1100" w:type="pct"/>
            <w:tcBorders>
              <w:top w:val="single" w:color="auto" w:sz="4" w:space="0"/>
              <w:left w:val="single" w:color="auto" w:sz="4" w:space="0"/>
              <w:bottom w:val="single" w:color="auto" w:sz="4" w:space="0"/>
              <w:right w:val="single" w:color="auto" w:sz="4" w:space="0"/>
            </w:tcBorders>
            <w:shd w:val="clear" w:color="auto" w:fill="FFFFFF"/>
            <w:vAlign w:val="center"/>
          </w:tcPr>
          <w:p w14:paraId="119E359D">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c>
          <w:tcPr>
            <w:tcW w:w="1058" w:type="pct"/>
            <w:tcBorders>
              <w:top w:val="single" w:color="auto" w:sz="4" w:space="0"/>
              <w:left w:val="single" w:color="auto" w:sz="4" w:space="0"/>
              <w:bottom w:val="single" w:color="auto" w:sz="4" w:space="0"/>
              <w:right w:val="single" w:color="auto" w:sz="4" w:space="0"/>
            </w:tcBorders>
            <w:shd w:val="clear" w:color="auto" w:fill="FFFFFF"/>
            <w:vAlign w:val="center"/>
          </w:tcPr>
          <w:p w14:paraId="6BACF47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4</w:t>
            </w:r>
            <w:r>
              <w:rPr>
                <w:rFonts w:hint="eastAsia"/>
                <w:highlight w:val="none"/>
              </w:rPr>
              <w:t>0000</w:t>
            </w:r>
          </w:p>
        </w:tc>
      </w:tr>
      <w:tr w14:paraId="491D4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87" w:type="pct"/>
            <w:tcBorders>
              <w:top w:val="single" w:color="auto" w:sz="4" w:space="0"/>
              <w:left w:val="single" w:color="auto" w:sz="4" w:space="0"/>
              <w:bottom w:val="single" w:color="auto" w:sz="4" w:space="0"/>
              <w:right w:val="single" w:color="auto" w:sz="4" w:space="0"/>
            </w:tcBorders>
            <w:shd w:val="clear" w:color="auto" w:fill="FFFFFF"/>
            <w:vAlign w:val="center"/>
          </w:tcPr>
          <w:p w14:paraId="2B8D8AA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6</w:t>
            </w:r>
          </w:p>
        </w:tc>
        <w:tc>
          <w:tcPr>
            <w:tcW w:w="1098" w:type="pct"/>
            <w:tcBorders>
              <w:top w:val="single" w:color="auto" w:sz="4" w:space="0"/>
              <w:left w:val="single" w:color="auto" w:sz="4" w:space="0"/>
              <w:bottom w:val="single" w:color="auto" w:sz="4" w:space="0"/>
              <w:right w:val="single" w:color="auto" w:sz="4" w:space="0"/>
            </w:tcBorders>
            <w:shd w:val="clear" w:color="auto" w:fill="FFFFFF"/>
            <w:vAlign w:val="center"/>
          </w:tcPr>
          <w:p w14:paraId="7CC7493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10%漏风</w:t>
            </w:r>
          </w:p>
        </w:tc>
        <w:tc>
          <w:tcPr>
            <w:tcW w:w="1257" w:type="pct"/>
            <w:tcBorders>
              <w:top w:val="single" w:color="auto" w:sz="4" w:space="0"/>
              <w:left w:val="single" w:color="auto" w:sz="4" w:space="0"/>
              <w:bottom w:val="single" w:color="auto" w:sz="4" w:space="0"/>
              <w:right w:val="single" w:color="auto" w:sz="4" w:space="0"/>
            </w:tcBorders>
            <w:shd w:val="clear" w:color="auto" w:fill="FFFFFF"/>
            <w:vAlign w:val="center"/>
          </w:tcPr>
          <w:p w14:paraId="4D66E1C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w:t>
            </w:r>
          </w:p>
        </w:tc>
        <w:tc>
          <w:tcPr>
            <w:tcW w:w="1100" w:type="pct"/>
            <w:tcBorders>
              <w:top w:val="single" w:color="auto" w:sz="4" w:space="0"/>
              <w:left w:val="single" w:color="auto" w:sz="4" w:space="0"/>
              <w:bottom w:val="single" w:color="auto" w:sz="4" w:space="0"/>
              <w:right w:val="single" w:color="auto" w:sz="4" w:space="0"/>
            </w:tcBorders>
            <w:shd w:val="clear" w:color="auto" w:fill="FFFFFF"/>
            <w:vAlign w:val="center"/>
          </w:tcPr>
          <w:p w14:paraId="4F22B76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w:t>
            </w:r>
          </w:p>
        </w:tc>
        <w:tc>
          <w:tcPr>
            <w:tcW w:w="1058" w:type="pct"/>
            <w:tcBorders>
              <w:top w:val="single" w:color="auto" w:sz="4" w:space="0"/>
              <w:left w:val="single" w:color="auto" w:sz="4" w:space="0"/>
              <w:bottom w:val="single" w:color="auto" w:sz="4" w:space="0"/>
              <w:right w:val="single" w:color="auto" w:sz="4" w:space="0"/>
            </w:tcBorders>
            <w:shd w:val="clear" w:color="auto" w:fill="FFFFFF"/>
            <w:vAlign w:val="center"/>
          </w:tcPr>
          <w:p w14:paraId="74C531B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4</w:t>
            </w:r>
            <w:r>
              <w:rPr>
                <w:rFonts w:hint="eastAsia"/>
                <w:highlight w:val="none"/>
              </w:rPr>
              <w:t>000</w:t>
            </w:r>
          </w:p>
        </w:tc>
      </w:tr>
      <w:tr w14:paraId="6855C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87" w:type="pct"/>
            <w:tcBorders>
              <w:top w:val="single" w:color="auto" w:sz="4" w:space="0"/>
              <w:left w:val="single" w:color="auto" w:sz="4" w:space="0"/>
              <w:bottom w:val="single" w:color="auto" w:sz="4" w:space="0"/>
              <w:right w:val="single" w:color="auto" w:sz="4" w:space="0"/>
            </w:tcBorders>
            <w:shd w:val="clear" w:color="auto" w:fill="FFFFFF"/>
            <w:vAlign w:val="center"/>
          </w:tcPr>
          <w:p w14:paraId="223E2D7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7</w:t>
            </w:r>
          </w:p>
        </w:tc>
        <w:tc>
          <w:tcPr>
            <w:tcW w:w="1098" w:type="pct"/>
            <w:tcBorders>
              <w:top w:val="single" w:color="auto" w:sz="4" w:space="0"/>
              <w:left w:val="single" w:color="auto" w:sz="4" w:space="0"/>
              <w:bottom w:val="single" w:color="auto" w:sz="4" w:space="0"/>
              <w:right w:val="single" w:color="auto" w:sz="4" w:space="0"/>
            </w:tcBorders>
            <w:shd w:val="clear" w:color="auto" w:fill="FFFFFF"/>
            <w:vAlign w:val="center"/>
          </w:tcPr>
          <w:p w14:paraId="0D27470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总计</w:t>
            </w:r>
          </w:p>
        </w:tc>
        <w:tc>
          <w:tcPr>
            <w:tcW w:w="1257" w:type="pct"/>
            <w:tcBorders>
              <w:top w:val="single" w:color="auto" w:sz="4" w:space="0"/>
              <w:left w:val="single" w:color="auto" w:sz="4" w:space="0"/>
              <w:bottom w:val="single" w:color="auto" w:sz="4" w:space="0"/>
              <w:right w:val="single" w:color="auto" w:sz="4" w:space="0"/>
            </w:tcBorders>
            <w:shd w:val="clear" w:color="auto" w:fill="FFFFFF"/>
            <w:vAlign w:val="center"/>
          </w:tcPr>
          <w:p w14:paraId="55DE3E5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w:t>
            </w:r>
          </w:p>
        </w:tc>
        <w:tc>
          <w:tcPr>
            <w:tcW w:w="1100" w:type="pct"/>
            <w:tcBorders>
              <w:top w:val="single" w:color="auto" w:sz="4" w:space="0"/>
              <w:left w:val="single" w:color="auto" w:sz="4" w:space="0"/>
              <w:bottom w:val="single" w:color="auto" w:sz="4" w:space="0"/>
              <w:right w:val="single" w:color="auto" w:sz="4" w:space="0"/>
            </w:tcBorders>
            <w:shd w:val="clear" w:color="auto" w:fill="FFFFFF"/>
            <w:vAlign w:val="center"/>
          </w:tcPr>
          <w:p w14:paraId="38D041B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w:t>
            </w:r>
          </w:p>
        </w:tc>
        <w:tc>
          <w:tcPr>
            <w:tcW w:w="1058" w:type="pct"/>
            <w:tcBorders>
              <w:top w:val="single" w:color="auto" w:sz="4" w:space="0"/>
              <w:left w:val="single" w:color="auto" w:sz="4" w:space="0"/>
              <w:bottom w:val="single" w:color="auto" w:sz="4" w:space="0"/>
              <w:right w:val="single" w:color="auto" w:sz="4" w:space="0"/>
            </w:tcBorders>
            <w:shd w:val="clear" w:color="auto" w:fill="FFFFFF"/>
            <w:vAlign w:val="center"/>
          </w:tcPr>
          <w:p w14:paraId="6C825E9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44000</w:t>
            </w:r>
          </w:p>
        </w:tc>
      </w:tr>
      <w:tr w14:paraId="2AE94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87" w:type="pct"/>
            <w:tcBorders>
              <w:top w:val="single" w:color="auto" w:sz="4" w:space="0"/>
              <w:left w:val="single" w:color="auto" w:sz="4" w:space="0"/>
              <w:bottom w:val="single" w:color="auto" w:sz="4" w:space="0"/>
              <w:right w:val="single" w:color="auto" w:sz="4" w:space="0"/>
            </w:tcBorders>
            <w:shd w:val="clear" w:color="auto" w:fill="FFFFFF"/>
            <w:vAlign w:val="center"/>
          </w:tcPr>
          <w:p w14:paraId="63F0F9F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8</w:t>
            </w:r>
          </w:p>
        </w:tc>
        <w:tc>
          <w:tcPr>
            <w:tcW w:w="1098" w:type="pct"/>
            <w:tcBorders>
              <w:top w:val="single" w:color="auto" w:sz="4" w:space="0"/>
              <w:left w:val="single" w:color="auto" w:sz="4" w:space="0"/>
              <w:bottom w:val="single" w:color="auto" w:sz="4" w:space="0"/>
              <w:right w:val="single" w:color="auto" w:sz="4" w:space="0"/>
            </w:tcBorders>
            <w:shd w:val="clear" w:color="auto" w:fill="FFFFFF"/>
            <w:vAlign w:val="center"/>
          </w:tcPr>
          <w:p w14:paraId="7B2BC65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设计风量</w:t>
            </w:r>
          </w:p>
        </w:tc>
        <w:tc>
          <w:tcPr>
            <w:tcW w:w="1257" w:type="pct"/>
            <w:tcBorders>
              <w:top w:val="single" w:color="auto" w:sz="4" w:space="0"/>
              <w:left w:val="single" w:color="auto" w:sz="4" w:space="0"/>
              <w:bottom w:val="single" w:color="auto" w:sz="4" w:space="0"/>
              <w:right w:val="single" w:color="auto" w:sz="4" w:space="0"/>
            </w:tcBorders>
            <w:shd w:val="clear" w:color="auto" w:fill="FFFFFF"/>
            <w:vAlign w:val="center"/>
          </w:tcPr>
          <w:p w14:paraId="7B2F8ED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w:t>
            </w:r>
          </w:p>
        </w:tc>
        <w:tc>
          <w:tcPr>
            <w:tcW w:w="1100" w:type="pct"/>
            <w:tcBorders>
              <w:top w:val="single" w:color="auto" w:sz="4" w:space="0"/>
              <w:left w:val="single" w:color="auto" w:sz="4" w:space="0"/>
              <w:bottom w:val="single" w:color="auto" w:sz="4" w:space="0"/>
              <w:right w:val="single" w:color="auto" w:sz="4" w:space="0"/>
            </w:tcBorders>
            <w:shd w:val="clear" w:color="auto" w:fill="FFFFFF"/>
            <w:vAlign w:val="center"/>
          </w:tcPr>
          <w:p w14:paraId="38ADF97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w:t>
            </w:r>
          </w:p>
        </w:tc>
        <w:tc>
          <w:tcPr>
            <w:tcW w:w="1058" w:type="pct"/>
            <w:tcBorders>
              <w:top w:val="single" w:color="auto" w:sz="4" w:space="0"/>
              <w:left w:val="single" w:color="auto" w:sz="4" w:space="0"/>
              <w:bottom w:val="single" w:color="auto" w:sz="4" w:space="0"/>
              <w:right w:val="single" w:color="auto" w:sz="4" w:space="0"/>
            </w:tcBorders>
            <w:shd w:val="clear" w:color="auto" w:fill="FFFFFF"/>
            <w:vAlign w:val="center"/>
          </w:tcPr>
          <w:p w14:paraId="0948472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45000</w:t>
            </w:r>
          </w:p>
        </w:tc>
      </w:tr>
      <w:tr w14:paraId="47A43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000" w:type="pct"/>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2A3506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3#除臭设施：渗滤液处置</w:t>
            </w:r>
            <w:r>
              <w:rPr>
                <w:highlight w:val="none"/>
              </w:rPr>
              <w:t>区域</w:t>
            </w:r>
          </w:p>
        </w:tc>
      </w:tr>
      <w:tr w14:paraId="75E19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87" w:type="pct"/>
            <w:tcBorders>
              <w:top w:val="single" w:color="auto" w:sz="4" w:space="0"/>
              <w:left w:val="single" w:color="auto" w:sz="4" w:space="0"/>
              <w:bottom w:val="single" w:color="auto" w:sz="4" w:space="0"/>
              <w:right w:val="single" w:color="auto" w:sz="4" w:space="0"/>
            </w:tcBorders>
            <w:shd w:val="clear" w:color="auto" w:fill="FFFFFF"/>
            <w:vAlign w:val="center"/>
          </w:tcPr>
          <w:p w14:paraId="1D3AA70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p>
        </w:tc>
        <w:tc>
          <w:tcPr>
            <w:tcW w:w="1098" w:type="pct"/>
            <w:tcBorders>
              <w:top w:val="single" w:color="auto" w:sz="4" w:space="0"/>
              <w:left w:val="single" w:color="auto" w:sz="4" w:space="0"/>
              <w:bottom w:val="single" w:color="auto" w:sz="4" w:space="0"/>
              <w:right w:val="single" w:color="auto" w:sz="4" w:space="0"/>
            </w:tcBorders>
            <w:shd w:val="clear" w:color="auto" w:fill="FFFFFF"/>
            <w:vAlign w:val="center"/>
          </w:tcPr>
          <w:p w14:paraId="5A41D9A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污泥压滤</w:t>
            </w:r>
            <w:r>
              <w:rPr>
                <w:highlight w:val="none"/>
              </w:rPr>
              <w:t>间</w:t>
            </w:r>
          </w:p>
        </w:tc>
        <w:tc>
          <w:tcPr>
            <w:tcW w:w="1257" w:type="pct"/>
            <w:tcBorders>
              <w:top w:val="single" w:color="auto" w:sz="4" w:space="0"/>
              <w:left w:val="single" w:color="auto" w:sz="4" w:space="0"/>
              <w:bottom w:val="single" w:color="auto" w:sz="4" w:space="0"/>
              <w:right w:val="single" w:color="auto" w:sz="4" w:space="0"/>
            </w:tcBorders>
            <w:shd w:val="clear" w:color="auto" w:fill="FFFFFF"/>
            <w:vAlign w:val="center"/>
          </w:tcPr>
          <w:p w14:paraId="55D4378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160</w:t>
            </w:r>
          </w:p>
        </w:tc>
        <w:tc>
          <w:tcPr>
            <w:tcW w:w="1100" w:type="pct"/>
            <w:tcBorders>
              <w:top w:val="single" w:color="auto" w:sz="4" w:space="0"/>
              <w:left w:val="single" w:color="auto" w:sz="4" w:space="0"/>
              <w:bottom w:val="single" w:color="auto" w:sz="4" w:space="0"/>
              <w:right w:val="single" w:color="auto" w:sz="4" w:space="0"/>
            </w:tcBorders>
            <w:shd w:val="clear" w:color="auto" w:fill="FFFFFF"/>
            <w:vAlign w:val="center"/>
          </w:tcPr>
          <w:p w14:paraId="2806125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8</w:t>
            </w:r>
          </w:p>
        </w:tc>
        <w:tc>
          <w:tcPr>
            <w:tcW w:w="1058" w:type="pct"/>
            <w:tcBorders>
              <w:top w:val="single" w:color="auto" w:sz="4" w:space="0"/>
              <w:left w:val="single" w:color="auto" w:sz="4" w:space="0"/>
              <w:bottom w:val="single" w:color="auto" w:sz="4" w:space="0"/>
              <w:right w:val="single" w:color="auto" w:sz="4" w:space="0"/>
            </w:tcBorders>
            <w:shd w:val="clear" w:color="auto" w:fill="FFFFFF"/>
            <w:vAlign w:val="center"/>
          </w:tcPr>
          <w:p w14:paraId="4A0C677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1280</w:t>
            </w:r>
          </w:p>
        </w:tc>
      </w:tr>
      <w:tr w14:paraId="381D6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87" w:type="pct"/>
            <w:tcBorders>
              <w:top w:val="single" w:color="auto" w:sz="4" w:space="0"/>
              <w:left w:val="single" w:color="auto" w:sz="4" w:space="0"/>
              <w:bottom w:val="single" w:color="auto" w:sz="4" w:space="0"/>
              <w:right w:val="single" w:color="auto" w:sz="4" w:space="0"/>
            </w:tcBorders>
            <w:shd w:val="clear" w:color="auto" w:fill="FFFFFF"/>
            <w:vAlign w:val="center"/>
          </w:tcPr>
          <w:p w14:paraId="407DE4E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w:t>
            </w:r>
          </w:p>
        </w:tc>
        <w:tc>
          <w:tcPr>
            <w:tcW w:w="1098" w:type="pct"/>
            <w:tcBorders>
              <w:top w:val="single" w:color="auto" w:sz="4" w:space="0"/>
              <w:left w:val="single" w:color="auto" w:sz="4" w:space="0"/>
              <w:bottom w:val="single" w:color="auto" w:sz="4" w:space="0"/>
              <w:right w:val="single" w:color="auto" w:sz="4" w:space="0"/>
            </w:tcBorders>
            <w:shd w:val="clear" w:color="auto" w:fill="FFFFFF"/>
            <w:vAlign w:val="center"/>
          </w:tcPr>
          <w:p w14:paraId="13C4F74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污泥</w:t>
            </w:r>
            <w:r>
              <w:rPr>
                <w:highlight w:val="none"/>
              </w:rPr>
              <w:t>出渣间</w:t>
            </w:r>
          </w:p>
        </w:tc>
        <w:tc>
          <w:tcPr>
            <w:tcW w:w="1257" w:type="pct"/>
            <w:tcBorders>
              <w:top w:val="single" w:color="auto" w:sz="4" w:space="0"/>
              <w:left w:val="single" w:color="auto" w:sz="4" w:space="0"/>
              <w:bottom w:val="single" w:color="auto" w:sz="4" w:space="0"/>
              <w:right w:val="single" w:color="auto" w:sz="4" w:space="0"/>
            </w:tcBorders>
            <w:shd w:val="clear" w:color="auto" w:fill="FFFFFF"/>
            <w:vAlign w:val="center"/>
          </w:tcPr>
          <w:p w14:paraId="5CE5B6F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220</w:t>
            </w:r>
          </w:p>
        </w:tc>
        <w:tc>
          <w:tcPr>
            <w:tcW w:w="1100" w:type="pct"/>
            <w:tcBorders>
              <w:top w:val="single" w:color="auto" w:sz="4" w:space="0"/>
              <w:left w:val="single" w:color="auto" w:sz="4" w:space="0"/>
              <w:bottom w:val="single" w:color="auto" w:sz="4" w:space="0"/>
              <w:right w:val="single" w:color="auto" w:sz="4" w:space="0"/>
            </w:tcBorders>
            <w:shd w:val="clear" w:color="auto" w:fill="FFFFFF"/>
            <w:vAlign w:val="center"/>
          </w:tcPr>
          <w:p w14:paraId="14EDBA6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8</w:t>
            </w:r>
          </w:p>
        </w:tc>
        <w:tc>
          <w:tcPr>
            <w:tcW w:w="1058" w:type="pct"/>
            <w:tcBorders>
              <w:top w:val="single" w:color="auto" w:sz="4" w:space="0"/>
              <w:left w:val="single" w:color="auto" w:sz="4" w:space="0"/>
              <w:bottom w:val="single" w:color="auto" w:sz="4" w:space="0"/>
              <w:right w:val="single" w:color="auto" w:sz="4" w:space="0"/>
            </w:tcBorders>
            <w:shd w:val="clear" w:color="auto" w:fill="FFFFFF"/>
            <w:vAlign w:val="center"/>
          </w:tcPr>
          <w:p w14:paraId="6C95AA3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1760</w:t>
            </w:r>
          </w:p>
        </w:tc>
      </w:tr>
      <w:tr w14:paraId="76431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87" w:type="pct"/>
            <w:tcBorders>
              <w:top w:val="single" w:color="auto" w:sz="4" w:space="0"/>
              <w:left w:val="single" w:color="auto" w:sz="4" w:space="0"/>
              <w:bottom w:val="single" w:color="auto" w:sz="4" w:space="0"/>
              <w:right w:val="single" w:color="auto" w:sz="4" w:space="0"/>
            </w:tcBorders>
            <w:shd w:val="clear" w:color="auto" w:fill="FFFFFF"/>
            <w:vAlign w:val="center"/>
          </w:tcPr>
          <w:p w14:paraId="458C0EF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3</w:t>
            </w:r>
          </w:p>
        </w:tc>
        <w:tc>
          <w:tcPr>
            <w:tcW w:w="1098" w:type="pct"/>
            <w:tcBorders>
              <w:top w:val="single" w:color="auto" w:sz="4" w:space="0"/>
              <w:left w:val="single" w:color="auto" w:sz="4" w:space="0"/>
              <w:bottom w:val="single" w:color="auto" w:sz="4" w:space="0"/>
              <w:right w:val="single" w:color="auto" w:sz="4" w:space="0"/>
            </w:tcBorders>
            <w:shd w:val="clear" w:color="auto" w:fill="FFFFFF"/>
            <w:vAlign w:val="center"/>
          </w:tcPr>
          <w:p w14:paraId="1F6EF31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污水池</w:t>
            </w:r>
          </w:p>
        </w:tc>
        <w:tc>
          <w:tcPr>
            <w:tcW w:w="1257" w:type="pct"/>
            <w:tcBorders>
              <w:top w:val="single" w:color="auto" w:sz="4" w:space="0"/>
              <w:left w:val="single" w:color="auto" w:sz="4" w:space="0"/>
              <w:bottom w:val="single" w:color="auto" w:sz="4" w:space="0"/>
              <w:right w:val="single" w:color="auto" w:sz="4" w:space="0"/>
            </w:tcBorders>
            <w:shd w:val="clear" w:color="auto" w:fill="FFFFFF"/>
            <w:vAlign w:val="center"/>
          </w:tcPr>
          <w:p w14:paraId="043BD08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300</w:t>
            </w:r>
          </w:p>
        </w:tc>
        <w:tc>
          <w:tcPr>
            <w:tcW w:w="1100" w:type="pct"/>
            <w:tcBorders>
              <w:top w:val="single" w:color="auto" w:sz="4" w:space="0"/>
              <w:left w:val="single" w:color="auto" w:sz="4" w:space="0"/>
              <w:bottom w:val="single" w:color="auto" w:sz="4" w:space="0"/>
              <w:right w:val="single" w:color="auto" w:sz="4" w:space="0"/>
            </w:tcBorders>
            <w:shd w:val="clear" w:color="auto" w:fill="FFFFFF"/>
            <w:vAlign w:val="center"/>
          </w:tcPr>
          <w:p w14:paraId="48F7783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8</w:t>
            </w:r>
          </w:p>
        </w:tc>
        <w:tc>
          <w:tcPr>
            <w:tcW w:w="1058" w:type="pct"/>
            <w:tcBorders>
              <w:top w:val="single" w:color="auto" w:sz="4" w:space="0"/>
              <w:left w:val="single" w:color="auto" w:sz="4" w:space="0"/>
              <w:bottom w:val="single" w:color="auto" w:sz="4" w:space="0"/>
              <w:right w:val="single" w:color="auto" w:sz="4" w:space="0"/>
            </w:tcBorders>
            <w:shd w:val="clear" w:color="auto" w:fill="FFFFFF"/>
            <w:vAlign w:val="center"/>
          </w:tcPr>
          <w:p w14:paraId="74826B9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2400</w:t>
            </w:r>
          </w:p>
        </w:tc>
      </w:tr>
      <w:tr w14:paraId="6E096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87" w:type="pct"/>
            <w:tcBorders>
              <w:top w:val="single" w:color="auto" w:sz="4" w:space="0"/>
              <w:left w:val="single" w:color="auto" w:sz="4" w:space="0"/>
              <w:bottom w:val="single" w:color="auto" w:sz="4" w:space="0"/>
              <w:right w:val="single" w:color="auto" w:sz="4" w:space="0"/>
            </w:tcBorders>
            <w:shd w:val="clear" w:color="auto" w:fill="FFFFFF"/>
            <w:vAlign w:val="center"/>
          </w:tcPr>
          <w:p w14:paraId="5474E3F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4</w:t>
            </w:r>
          </w:p>
        </w:tc>
        <w:tc>
          <w:tcPr>
            <w:tcW w:w="1098" w:type="pct"/>
            <w:tcBorders>
              <w:top w:val="single" w:color="auto" w:sz="4" w:space="0"/>
              <w:left w:val="single" w:color="auto" w:sz="4" w:space="0"/>
              <w:bottom w:val="single" w:color="auto" w:sz="4" w:space="0"/>
              <w:right w:val="single" w:color="auto" w:sz="4" w:space="0"/>
            </w:tcBorders>
            <w:shd w:val="clear" w:color="auto" w:fill="FFFFFF"/>
            <w:vAlign w:val="center"/>
          </w:tcPr>
          <w:p w14:paraId="7C0A13B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渗滤液车间空间</w:t>
            </w:r>
          </w:p>
        </w:tc>
        <w:tc>
          <w:tcPr>
            <w:tcW w:w="1257" w:type="pct"/>
            <w:tcBorders>
              <w:top w:val="single" w:color="auto" w:sz="4" w:space="0"/>
              <w:left w:val="single" w:color="auto" w:sz="4" w:space="0"/>
              <w:bottom w:val="single" w:color="auto" w:sz="4" w:space="0"/>
              <w:right w:val="single" w:color="auto" w:sz="4" w:space="0"/>
            </w:tcBorders>
            <w:shd w:val="clear" w:color="auto" w:fill="FFFFFF"/>
            <w:vAlign w:val="center"/>
          </w:tcPr>
          <w:p w14:paraId="3728D60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1500</w:t>
            </w:r>
          </w:p>
        </w:tc>
        <w:tc>
          <w:tcPr>
            <w:tcW w:w="1100" w:type="pct"/>
            <w:tcBorders>
              <w:top w:val="single" w:color="auto" w:sz="4" w:space="0"/>
              <w:left w:val="single" w:color="auto" w:sz="4" w:space="0"/>
              <w:bottom w:val="single" w:color="auto" w:sz="4" w:space="0"/>
              <w:right w:val="single" w:color="auto" w:sz="4" w:space="0"/>
            </w:tcBorders>
            <w:shd w:val="clear" w:color="auto" w:fill="FFFFFF"/>
            <w:vAlign w:val="center"/>
          </w:tcPr>
          <w:p w14:paraId="3B98894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8</w:t>
            </w:r>
          </w:p>
        </w:tc>
        <w:tc>
          <w:tcPr>
            <w:tcW w:w="1058" w:type="pct"/>
            <w:tcBorders>
              <w:top w:val="single" w:color="auto" w:sz="4" w:space="0"/>
              <w:left w:val="single" w:color="auto" w:sz="4" w:space="0"/>
              <w:bottom w:val="single" w:color="auto" w:sz="4" w:space="0"/>
              <w:right w:val="single" w:color="auto" w:sz="4" w:space="0"/>
            </w:tcBorders>
            <w:shd w:val="clear" w:color="auto" w:fill="FFFFFF"/>
            <w:vAlign w:val="center"/>
          </w:tcPr>
          <w:p w14:paraId="41E0E03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12000</w:t>
            </w:r>
          </w:p>
        </w:tc>
      </w:tr>
      <w:tr w14:paraId="27339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87" w:type="pct"/>
            <w:tcBorders>
              <w:top w:val="single" w:color="auto" w:sz="4" w:space="0"/>
              <w:left w:val="single" w:color="auto" w:sz="4" w:space="0"/>
              <w:bottom w:val="single" w:color="auto" w:sz="4" w:space="0"/>
              <w:right w:val="single" w:color="auto" w:sz="4" w:space="0"/>
            </w:tcBorders>
            <w:shd w:val="clear" w:color="auto" w:fill="FFFFFF"/>
            <w:vAlign w:val="center"/>
          </w:tcPr>
          <w:p w14:paraId="0FF3B70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5</w:t>
            </w:r>
          </w:p>
        </w:tc>
        <w:tc>
          <w:tcPr>
            <w:tcW w:w="1098" w:type="pct"/>
            <w:tcBorders>
              <w:top w:val="single" w:color="auto" w:sz="4" w:space="0"/>
              <w:left w:val="single" w:color="auto" w:sz="4" w:space="0"/>
              <w:bottom w:val="single" w:color="auto" w:sz="4" w:space="0"/>
              <w:right w:val="single" w:color="auto" w:sz="4" w:space="0"/>
            </w:tcBorders>
            <w:shd w:val="clear" w:color="auto" w:fill="FFFFFF"/>
            <w:vAlign w:val="center"/>
          </w:tcPr>
          <w:p w14:paraId="044AA68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小计</w:t>
            </w:r>
          </w:p>
        </w:tc>
        <w:tc>
          <w:tcPr>
            <w:tcW w:w="1257" w:type="pct"/>
            <w:tcBorders>
              <w:top w:val="single" w:color="auto" w:sz="4" w:space="0"/>
              <w:left w:val="single" w:color="auto" w:sz="4" w:space="0"/>
              <w:bottom w:val="single" w:color="auto" w:sz="4" w:space="0"/>
              <w:right w:val="single" w:color="auto" w:sz="4" w:space="0"/>
            </w:tcBorders>
            <w:shd w:val="clear" w:color="auto" w:fill="FFFFFF"/>
            <w:vAlign w:val="center"/>
          </w:tcPr>
          <w:p w14:paraId="222CB538">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c>
          <w:tcPr>
            <w:tcW w:w="1100" w:type="pct"/>
            <w:tcBorders>
              <w:top w:val="single" w:color="auto" w:sz="4" w:space="0"/>
              <w:left w:val="single" w:color="auto" w:sz="4" w:space="0"/>
              <w:bottom w:val="single" w:color="auto" w:sz="4" w:space="0"/>
              <w:right w:val="single" w:color="auto" w:sz="4" w:space="0"/>
            </w:tcBorders>
            <w:shd w:val="clear" w:color="auto" w:fill="FFFFFF"/>
            <w:vAlign w:val="center"/>
          </w:tcPr>
          <w:p w14:paraId="1FD1364F">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c>
          <w:tcPr>
            <w:tcW w:w="1058" w:type="pct"/>
            <w:tcBorders>
              <w:top w:val="single" w:color="auto" w:sz="4" w:space="0"/>
              <w:left w:val="single" w:color="auto" w:sz="4" w:space="0"/>
              <w:bottom w:val="single" w:color="auto" w:sz="4" w:space="0"/>
              <w:right w:val="single" w:color="auto" w:sz="4" w:space="0"/>
            </w:tcBorders>
            <w:shd w:val="clear" w:color="auto" w:fill="FFFFFF"/>
            <w:vAlign w:val="center"/>
          </w:tcPr>
          <w:p w14:paraId="75669FE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17440</w:t>
            </w:r>
          </w:p>
        </w:tc>
      </w:tr>
      <w:tr w14:paraId="268B0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87" w:type="pct"/>
            <w:tcBorders>
              <w:top w:val="single" w:color="auto" w:sz="4" w:space="0"/>
              <w:left w:val="single" w:color="auto" w:sz="4" w:space="0"/>
              <w:bottom w:val="single" w:color="auto" w:sz="4" w:space="0"/>
              <w:right w:val="single" w:color="auto" w:sz="4" w:space="0"/>
            </w:tcBorders>
            <w:shd w:val="clear" w:color="auto" w:fill="FFFFFF"/>
            <w:vAlign w:val="center"/>
          </w:tcPr>
          <w:p w14:paraId="0CE3AF0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6</w:t>
            </w:r>
          </w:p>
        </w:tc>
        <w:tc>
          <w:tcPr>
            <w:tcW w:w="1098" w:type="pct"/>
            <w:tcBorders>
              <w:top w:val="single" w:color="auto" w:sz="4" w:space="0"/>
              <w:left w:val="single" w:color="auto" w:sz="4" w:space="0"/>
              <w:bottom w:val="single" w:color="auto" w:sz="4" w:space="0"/>
              <w:right w:val="single" w:color="auto" w:sz="4" w:space="0"/>
            </w:tcBorders>
            <w:shd w:val="clear" w:color="auto" w:fill="FFFFFF"/>
            <w:vAlign w:val="center"/>
          </w:tcPr>
          <w:p w14:paraId="457E8A2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10%漏风</w:t>
            </w:r>
          </w:p>
        </w:tc>
        <w:tc>
          <w:tcPr>
            <w:tcW w:w="1257" w:type="pct"/>
            <w:tcBorders>
              <w:top w:val="single" w:color="auto" w:sz="4" w:space="0"/>
              <w:left w:val="single" w:color="auto" w:sz="4" w:space="0"/>
              <w:bottom w:val="single" w:color="auto" w:sz="4" w:space="0"/>
              <w:right w:val="single" w:color="auto" w:sz="4" w:space="0"/>
            </w:tcBorders>
            <w:shd w:val="clear" w:color="auto" w:fill="FFFFFF"/>
            <w:vAlign w:val="center"/>
          </w:tcPr>
          <w:p w14:paraId="69926AC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w:t>
            </w:r>
          </w:p>
        </w:tc>
        <w:tc>
          <w:tcPr>
            <w:tcW w:w="1100" w:type="pct"/>
            <w:tcBorders>
              <w:top w:val="single" w:color="auto" w:sz="4" w:space="0"/>
              <w:left w:val="single" w:color="auto" w:sz="4" w:space="0"/>
              <w:bottom w:val="single" w:color="auto" w:sz="4" w:space="0"/>
              <w:right w:val="single" w:color="auto" w:sz="4" w:space="0"/>
            </w:tcBorders>
            <w:shd w:val="clear" w:color="auto" w:fill="FFFFFF"/>
            <w:vAlign w:val="center"/>
          </w:tcPr>
          <w:p w14:paraId="45CB02C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w:t>
            </w:r>
          </w:p>
        </w:tc>
        <w:tc>
          <w:tcPr>
            <w:tcW w:w="1058" w:type="pct"/>
            <w:tcBorders>
              <w:top w:val="single" w:color="auto" w:sz="4" w:space="0"/>
              <w:left w:val="single" w:color="auto" w:sz="4" w:space="0"/>
              <w:bottom w:val="single" w:color="auto" w:sz="4" w:space="0"/>
              <w:right w:val="single" w:color="auto" w:sz="4" w:space="0"/>
            </w:tcBorders>
            <w:shd w:val="clear" w:color="auto" w:fill="FFFFFF"/>
            <w:vAlign w:val="center"/>
          </w:tcPr>
          <w:p w14:paraId="057F697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1744</w:t>
            </w:r>
          </w:p>
        </w:tc>
      </w:tr>
      <w:tr w14:paraId="3BF4E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87" w:type="pct"/>
            <w:tcBorders>
              <w:top w:val="single" w:color="auto" w:sz="4" w:space="0"/>
              <w:left w:val="single" w:color="auto" w:sz="4" w:space="0"/>
              <w:bottom w:val="single" w:color="auto" w:sz="4" w:space="0"/>
              <w:right w:val="single" w:color="auto" w:sz="4" w:space="0"/>
            </w:tcBorders>
            <w:shd w:val="clear" w:color="auto" w:fill="FFFFFF"/>
            <w:vAlign w:val="center"/>
          </w:tcPr>
          <w:p w14:paraId="6761D92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7</w:t>
            </w:r>
          </w:p>
        </w:tc>
        <w:tc>
          <w:tcPr>
            <w:tcW w:w="1098" w:type="pct"/>
            <w:tcBorders>
              <w:top w:val="single" w:color="auto" w:sz="4" w:space="0"/>
              <w:left w:val="single" w:color="auto" w:sz="4" w:space="0"/>
              <w:bottom w:val="single" w:color="auto" w:sz="4" w:space="0"/>
              <w:right w:val="single" w:color="auto" w:sz="4" w:space="0"/>
            </w:tcBorders>
            <w:shd w:val="clear" w:color="auto" w:fill="FFFFFF"/>
            <w:vAlign w:val="center"/>
          </w:tcPr>
          <w:p w14:paraId="24A8871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总计</w:t>
            </w:r>
          </w:p>
        </w:tc>
        <w:tc>
          <w:tcPr>
            <w:tcW w:w="1257" w:type="pct"/>
            <w:tcBorders>
              <w:top w:val="single" w:color="auto" w:sz="4" w:space="0"/>
              <w:left w:val="single" w:color="auto" w:sz="4" w:space="0"/>
              <w:bottom w:val="single" w:color="auto" w:sz="4" w:space="0"/>
              <w:right w:val="single" w:color="auto" w:sz="4" w:space="0"/>
            </w:tcBorders>
            <w:shd w:val="clear" w:color="auto" w:fill="FFFFFF"/>
            <w:vAlign w:val="center"/>
          </w:tcPr>
          <w:p w14:paraId="11A48EC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w:t>
            </w:r>
          </w:p>
        </w:tc>
        <w:tc>
          <w:tcPr>
            <w:tcW w:w="1100" w:type="pct"/>
            <w:tcBorders>
              <w:top w:val="single" w:color="auto" w:sz="4" w:space="0"/>
              <w:left w:val="single" w:color="auto" w:sz="4" w:space="0"/>
              <w:bottom w:val="single" w:color="auto" w:sz="4" w:space="0"/>
              <w:right w:val="single" w:color="auto" w:sz="4" w:space="0"/>
            </w:tcBorders>
            <w:shd w:val="clear" w:color="auto" w:fill="FFFFFF"/>
            <w:vAlign w:val="center"/>
          </w:tcPr>
          <w:p w14:paraId="0234955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w:t>
            </w:r>
          </w:p>
        </w:tc>
        <w:tc>
          <w:tcPr>
            <w:tcW w:w="1058" w:type="pct"/>
            <w:tcBorders>
              <w:top w:val="single" w:color="auto" w:sz="4" w:space="0"/>
              <w:left w:val="single" w:color="auto" w:sz="4" w:space="0"/>
              <w:bottom w:val="single" w:color="auto" w:sz="4" w:space="0"/>
              <w:right w:val="single" w:color="auto" w:sz="4" w:space="0"/>
            </w:tcBorders>
            <w:shd w:val="clear" w:color="auto" w:fill="FFFFFF"/>
            <w:vAlign w:val="center"/>
          </w:tcPr>
          <w:p w14:paraId="23FCF90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19184</w:t>
            </w:r>
          </w:p>
        </w:tc>
      </w:tr>
      <w:tr w14:paraId="17820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87" w:type="pct"/>
            <w:tcBorders>
              <w:top w:val="single" w:color="auto" w:sz="4" w:space="0"/>
              <w:left w:val="single" w:color="auto" w:sz="4" w:space="0"/>
              <w:bottom w:val="single" w:color="auto" w:sz="4" w:space="0"/>
              <w:right w:val="single" w:color="auto" w:sz="4" w:space="0"/>
            </w:tcBorders>
            <w:shd w:val="clear" w:color="auto" w:fill="FFFFFF"/>
            <w:vAlign w:val="center"/>
          </w:tcPr>
          <w:p w14:paraId="6DD4248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8</w:t>
            </w:r>
          </w:p>
        </w:tc>
        <w:tc>
          <w:tcPr>
            <w:tcW w:w="1098" w:type="pct"/>
            <w:tcBorders>
              <w:top w:val="single" w:color="auto" w:sz="4" w:space="0"/>
              <w:left w:val="single" w:color="auto" w:sz="4" w:space="0"/>
              <w:bottom w:val="single" w:color="auto" w:sz="4" w:space="0"/>
              <w:right w:val="single" w:color="auto" w:sz="4" w:space="0"/>
            </w:tcBorders>
            <w:shd w:val="clear" w:color="auto" w:fill="FFFFFF"/>
            <w:vAlign w:val="center"/>
          </w:tcPr>
          <w:p w14:paraId="5632134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设计风量</w:t>
            </w:r>
          </w:p>
        </w:tc>
        <w:tc>
          <w:tcPr>
            <w:tcW w:w="1257" w:type="pct"/>
            <w:tcBorders>
              <w:top w:val="single" w:color="auto" w:sz="4" w:space="0"/>
              <w:left w:val="single" w:color="auto" w:sz="4" w:space="0"/>
              <w:bottom w:val="single" w:color="auto" w:sz="4" w:space="0"/>
              <w:right w:val="single" w:color="auto" w:sz="4" w:space="0"/>
            </w:tcBorders>
            <w:shd w:val="clear" w:color="auto" w:fill="FFFFFF"/>
            <w:vAlign w:val="center"/>
          </w:tcPr>
          <w:p w14:paraId="5D0345B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w:t>
            </w:r>
          </w:p>
        </w:tc>
        <w:tc>
          <w:tcPr>
            <w:tcW w:w="1100" w:type="pct"/>
            <w:tcBorders>
              <w:top w:val="single" w:color="auto" w:sz="4" w:space="0"/>
              <w:left w:val="single" w:color="auto" w:sz="4" w:space="0"/>
              <w:bottom w:val="single" w:color="auto" w:sz="4" w:space="0"/>
              <w:right w:val="single" w:color="auto" w:sz="4" w:space="0"/>
            </w:tcBorders>
            <w:shd w:val="clear" w:color="auto" w:fill="FFFFFF"/>
            <w:vAlign w:val="center"/>
          </w:tcPr>
          <w:p w14:paraId="2148692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w:t>
            </w:r>
          </w:p>
        </w:tc>
        <w:tc>
          <w:tcPr>
            <w:tcW w:w="1058" w:type="pct"/>
            <w:tcBorders>
              <w:top w:val="single" w:color="auto" w:sz="4" w:space="0"/>
              <w:left w:val="single" w:color="auto" w:sz="4" w:space="0"/>
              <w:bottom w:val="single" w:color="auto" w:sz="4" w:space="0"/>
              <w:right w:val="single" w:color="auto" w:sz="4" w:space="0"/>
            </w:tcBorders>
            <w:shd w:val="clear" w:color="auto" w:fill="FFFFFF"/>
            <w:vAlign w:val="center"/>
          </w:tcPr>
          <w:p w14:paraId="4266F6D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20000</w:t>
            </w:r>
          </w:p>
        </w:tc>
      </w:tr>
    </w:tbl>
    <w:p w14:paraId="02725031">
      <w:pPr>
        <w:pStyle w:val="106"/>
        <w:pageBreakBefore w:val="0"/>
        <w:widowControl w:val="0"/>
        <w:numPr>
          <w:ilvl w:val="2"/>
          <w:numId w:val="0"/>
        </w:numPr>
        <w:kinsoku/>
        <w:wordWrap/>
        <w:overflowPunct/>
        <w:topLinePunct w:val="0"/>
        <w:autoSpaceDE/>
        <w:autoSpaceDN/>
        <w:bidi w:val="0"/>
        <w:adjustRightInd/>
        <w:snapToGrid/>
        <w:spacing w:line="460" w:lineRule="exact"/>
        <w:ind w:left="0" w:leftChars="0" w:firstLine="482" w:firstLineChars="200"/>
        <w:textAlignment w:val="auto"/>
        <w:rPr>
          <w:highlight w:val="none"/>
        </w:rPr>
      </w:pPr>
      <w:bookmarkStart w:id="52" w:name="_Toc406077597"/>
      <w:r>
        <w:rPr>
          <w:rFonts w:hint="eastAsia" w:cs="Times New Roman"/>
          <w:b/>
          <w:bCs/>
          <w:kern w:val="0"/>
          <w:sz w:val="24"/>
          <w:szCs w:val="32"/>
          <w:lang w:val="en-US" w:eastAsia="zh-CN" w:bidi="ar-SA"/>
        </w:rPr>
        <w:t>5.4</w:t>
      </w:r>
      <w:r>
        <w:rPr>
          <w:rFonts w:hint="eastAsia"/>
          <w:highlight w:val="none"/>
        </w:rPr>
        <w:t>设备清单</w:t>
      </w:r>
    </w:p>
    <w:p w14:paraId="137B82C5">
      <w:pPr>
        <w:pStyle w:val="98"/>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1#</w:t>
      </w:r>
      <w:r>
        <w:rPr>
          <w:highlight w:val="none"/>
        </w:rPr>
        <w:t>除臭</w:t>
      </w:r>
      <w:r>
        <w:rPr>
          <w:rFonts w:hint="eastAsia"/>
          <w:highlight w:val="none"/>
        </w:rPr>
        <w:t>设施</w:t>
      </w:r>
      <w:r>
        <w:rPr>
          <w:highlight w:val="none"/>
        </w:rPr>
        <w:t>配置清单</w:t>
      </w:r>
    </w:p>
    <w:tbl>
      <w:tblPr>
        <w:tblStyle w:val="42"/>
        <w:tblW w:w="9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8"/>
        <w:gridCol w:w="1590"/>
        <w:gridCol w:w="3836"/>
        <w:gridCol w:w="908"/>
        <w:gridCol w:w="850"/>
        <w:gridCol w:w="1198"/>
      </w:tblGrid>
      <w:tr w14:paraId="341EA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jc w:val="center"/>
        </w:trPr>
        <w:tc>
          <w:tcPr>
            <w:tcW w:w="758" w:type="dxa"/>
            <w:vAlign w:val="center"/>
          </w:tcPr>
          <w:p w14:paraId="7C473A9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序号</w:t>
            </w:r>
          </w:p>
        </w:tc>
        <w:tc>
          <w:tcPr>
            <w:tcW w:w="1590" w:type="dxa"/>
            <w:vAlign w:val="center"/>
          </w:tcPr>
          <w:p w14:paraId="0D9651E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项目</w:t>
            </w:r>
          </w:p>
        </w:tc>
        <w:tc>
          <w:tcPr>
            <w:tcW w:w="3836" w:type="dxa"/>
            <w:vAlign w:val="center"/>
          </w:tcPr>
          <w:p w14:paraId="76C8623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规格</w:t>
            </w:r>
          </w:p>
        </w:tc>
        <w:tc>
          <w:tcPr>
            <w:tcW w:w="908" w:type="dxa"/>
            <w:vAlign w:val="center"/>
          </w:tcPr>
          <w:p w14:paraId="1DF7283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单位</w:t>
            </w:r>
          </w:p>
        </w:tc>
        <w:tc>
          <w:tcPr>
            <w:tcW w:w="850" w:type="dxa"/>
            <w:vAlign w:val="center"/>
          </w:tcPr>
          <w:p w14:paraId="7C589E2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数量</w:t>
            </w:r>
          </w:p>
        </w:tc>
        <w:tc>
          <w:tcPr>
            <w:tcW w:w="1198" w:type="dxa"/>
            <w:vAlign w:val="center"/>
          </w:tcPr>
          <w:p w14:paraId="50AC0A7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备注</w:t>
            </w:r>
          </w:p>
        </w:tc>
      </w:tr>
      <w:tr w14:paraId="56908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58" w:type="dxa"/>
            <w:vAlign w:val="center"/>
          </w:tcPr>
          <w:p w14:paraId="1E52F29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1590" w:type="dxa"/>
            <w:vAlign w:val="center"/>
          </w:tcPr>
          <w:p w14:paraId="44F9A76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除臭设备成套</w:t>
            </w:r>
          </w:p>
        </w:tc>
        <w:tc>
          <w:tcPr>
            <w:tcW w:w="3836" w:type="dxa"/>
            <w:vAlign w:val="center"/>
          </w:tcPr>
          <w:p w14:paraId="42725DC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50</w:t>
            </w:r>
            <w:r>
              <w:rPr>
                <w:highlight w:val="none"/>
              </w:rPr>
              <w:t>000m³/h</w:t>
            </w:r>
          </w:p>
        </w:tc>
        <w:tc>
          <w:tcPr>
            <w:tcW w:w="908" w:type="dxa"/>
            <w:vAlign w:val="center"/>
          </w:tcPr>
          <w:p w14:paraId="486E27A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50" w:type="dxa"/>
            <w:vAlign w:val="center"/>
          </w:tcPr>
          <w:p w14:paraId="7C0B1F1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1198" w:type="dxa"/>
          </w:tcPr>
          <w:p w14:paraId="279034D3">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2F8E1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jc w:val="center"/>
        </w:trPr>
        <w:tc>
          <w:tcPr>
            <w:tcW w:w="758" w:type="dxa"/>
            <w:vAlign w:val="center"/>
          </w:tcPr>
          <w:p w14:paraId="0131272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1.1</w:t>
            </w:r>
          </w:p>
        </w:tc>
        <w:tc>
          <w:tcPr>
            <w:tcW w:w="1590" w:type="dxa"/>
            <w:vAlign w:val="center"/>
          </w:tcPr>
          <w:p w14:paraId="11D171A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立式</w:t>
            </w:r>
            <w:r>
              <w:rPr>
                <w:highlight w:val="none"/>
              </w:rPr>
              <w:t>洗涤塔</w:t>
            </w:r>
          </w:p>
        </w:tc>
        <w:tc>
          <w:tcPr>
            <w:tcW w:w="3836" w:type="dxa"/>
            <w:vAlign w:val="center"/>
          </w:tcPr>
          <w:p w14:paraId="720126E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尺寸：φ3.5×6.0m ，材质：玻璃钢，洗涤填料为φ50mmPP 多面空心球，除雾部分为φ25mmPP多面空心球 ，喷淋管及喷嘴材质为 PVC</w:t>
            </w:r>
          </w:p>
        </w:tc>
        <w:tc>
          <w:tcPr>
            <w:tcW w:w="908" w:type="dxa"/>
            <w:vAlign w:val="center"/>
          </w:tcPr>
          <w:p w14:paraId="0407CBA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套</w:t>
            </w:r>
          </w:p>
        </w:tc>
        <w:tc>
          <w:tcPr>
            <w:tcW w:w="850" w:type="dxa"/>
            <w:vAlign w:val="center"/>
          </w:tcPr>
          <w:p w14:paraId="6E44C5D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w:t>
            </w:r>
          </w:p>
        </w:tc>
        <w:tc>
          <w:tcPr>
            <w:tcW w:w="1198" w:type="dxa"/>
          </w:tcPr>
          <w:p w14:paraId="794CE0D1">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2C263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758" w:type="dxa"/>
            <w:vAlign w:val="center"/>
          </w:tcPr>
          <w:p w14:paraId="053BD2E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1.2</w:t>
            </w:r>
          </w:p>
        </w:tc>
        <w:tc>
          <w:tcPr>
            <w:tcW w:w="1590" w:type="dxa"/>
            <w:vAlign w:val="center"/>
          </w:tcPr>
          <w:p w14:paraId="2D2D447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离心风机</w:t>
            </w:r>
          </w:p>
        </w:tc>
        <w:tc>
          <w:tcPr>
            <w:tcW w:w="3836" w:type="dxa"/>
            <w:vAlign w:val="center"/>
          </w:tcPr>
          <w:p w14:paraId="430A8F7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处理气量</w:t>
            </w:r>
            <w:r>
              <w:rPr>
                <w:rFonts w:hint="eastAsia"/>
                <w:highlight w:val="none"/>
              </w:rPr>
              <w:t>50</w:t>
            </w:r>
            <w:r>
              <w:rPr>
                <w:highlight w:val="none"/>
              </w:rPr>
              <w:t>000m³/h，N</w:t>
            </w:r>
            <w:r>
              <w:rPr>
                <w:rFonts w:hint="eastAsia" w:ascii="宋体" w:hAnsi="宋体" w:cs="宋体"/>
                <w:highlight w:val="none"/>
              </w:rPr>
              <w:t>≥</w:t>
            </w:r>
            <w:r>
              <w:rPr>
                <w:rFonts w:hint="eastAsia"/>
                <w:highlight w:val="none"/>
              </w:rPr>
              <w:t>55</w:t>
            </w:r>
            <w:r>
              <w:rPr>
                <w:highlight w:val="none"/>
              </w:rPr>
              <w:t>kW，p</w:t>
            </w:r>
            <w:r>
              <w:rPr>
                <w:rFonts w:hint="eastAsia" w:ascii="宋体" w:hAnsi="宋体" w:cs="宋体"/>
                <w:highlight w:val="none"/>
              </w:rPr>
              <w:t>≥</w:t>
            </w:r>
            <w:r>
              <w:rPr>
                <w:rFonts w:hint="eastAsia"/>
                <w:highlight w:val="none"/>
              </w:rPr>
              <w:t>25</w:t>
            </w:r>
            <w:r>
              <w:rPr>
                <w:highlight w:val="none"/>
              </w:rPr>
              <w:t>00Pa，防护等级：IP55，变频电机。材质：玻璃钢，含进出口软接、减震底座、隔音箱，防爆。</w:t>
            </w:r>
          </w:p>
        </w:tc>
        <w:tc>
          <w:tcPr>
            <w:tcW w:w="908" w:type="dxa"/>
            <w:vAlign w:val="center"/>
          </w:tcPr>
          <w:p w14:paraId="5C06470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台</w:t>
            </w:r>
          </w:p>
        </w:tc>
        <w:tc>
          <w:tcPr>
            <w:tcW w:w="850" w:type="dxa"/>
            <w:vAlign w:val="center"/>
          </w:tcPr>
          <w:p w14:paraId="1C894C9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1198" w:type="dxa"/>
          </w:tcPr>
          <w:p w14:paraId="5C523F4B">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0275E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758" w:type="dxa"/>
            <w:vAlign w:val="center"/>
          </w:tcPr>
          <w:p w14:paraId="0CFCC13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1.3</w:t>
            </w:r>
          </w:p>
        </w:tc>
        <w:tc>
          <w:tcPr>
            <w:tcW w:w="1590" w:type="dxa"/>
            <w:vAlign w:val="center"/>
          </w:tcPr>
          <w:p w14:paraId="27BC5BB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收集风管</w:t>
            </w:r>
          </w:p>
        </w:tc>
        <w:tc>
          <w:tcPr>
            <w:tcW w:w="3836" w:type="dxa"/>
            <w:vAlign w:val="center"/>
          </w:tcPr>
          <w:p w14:paraId="2777D9C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含吸风罩、进风百叶、送风口、风管、弯头、三通及管道安装材料及附件等全套，材质：</w:t>
            </w:r>
            <w:r>
              <w:rPr>
                <w:rFonts w:hint="eastAsia"/>
                <w:highlight w:val="none"/>
              </w:rPr>
              <w:t>SUS304不锈钢</w:t>
            </w:r>
            <w:r>
              <w:rPr>
                <w:highlight w:val="none"/>
              </w:rPr>
              <w:t>。含</w:t>
            </w:r>
            <w:r>
              <w:rPr>
                <w:rFonts w:hint="eastAsia"/>
                <w:highlight w:val="none"/>
              </w:rPr>
              <w:t>百叶、</w:t>
            </w:r>
            <w:r>
              <w:rPr>
                <w:highlight w:val="none"/>
              </w:rPr>
              <w:t>风阀、防火阀、止回阀等阀门。</w:t>
            </w:r>
          </w:p>
        </w:tc>
        <w:tc>
          <w:tcPr>
            <w:tcW w:w="908" w:type="dxa"/>
            <w:vAlign w:val="center"/>
          </w:tcPr>
          <w:p w14:paraId="41DEF6B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批</w:t>
            </w:r>
          </w:p>
        </w:tc>
        <w:tc>
          <w:tcPr>
            <w:tcW w:w="850" w:type="dxa"/>
            <w:vAlign w:val="center"/>
          </w:tcPr>
          <w:p w14:paraId="06894F9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1198" w:type="dxa"/>
          </w:tcPr>
          <w:p w14:paraId="05F6078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含除臭吸风罩</w:t>
            </w:r>
          </w:p>
        </w:tc>
      </w:tr>
      <w:tr w14:paraId="7041C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758" w:type="dxa"/>
            <w:vAlign w:val="center"/>
          </w:tcPr>
          <w:p w14:paraId="78640B1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1.4</w:t>
            </w:r>
          </w:p>
        </w:tc>
        <w:tc>
          <w:tcPr>
            <w:tcW w:w="1590" w:type="dxa"/>
            <w:vAlign w:val="center"/>
          </w:tcPr>
          <w:p w14:paraId="30F47D3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循环水泵1#（碱洗）</w:t>
            </w:r>
          </w:p>
        </w:tc>
        <w:tc>
          <w:tcPr>
            <w:tcW w:w="3836" w:type="dxa"/>
            <w:vAlign w:val="center"/>
          </w:tcPr>
          <w:p w14:paraId="4E0D0DB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流量：</w:t>
            </w:r>
            <w:r>
              <w:rPr>
                <w:rFonts w:hint="eastAsia" w:ascii="宋体" w:hAnsi="宋体" w:cs="宋体"/>
                <w:kern w:val="0"/>
                <w:highlight w:val="none"/>
              </w:rPr>
              <w:t>≥</w:t>
            </w:r>
            <w:r>
              <w:rPr>
                <w:rFonts w:hint="eastAsia"/>
                <w:highlight w:val="none"/>
              </w:rPr>
              <w:t>100</w:t>
            </w:r>
            <w:r>
              <w:rPr>
                <w:highlight w:val="none"/>
              </w:rPr>
              <w:t>m³/h，N</w:t>
            </w:r>
            <w:r>
              <w:rPr>
                <w:rFonts w:hint="eastAsia" w:ascii="宋体" w:hAnsi="宋体" w:cs="宋体"/>
                <w:kern w:val="0"/>
                <w:highlight w:val="none"/>
              </w:rPr>
              <w:t>≤</w:t>
            </w:r>
            <w:r>
              <w:rPr>
                <w:rFonts w:hint="eastAsia"/>
                <w:highlight w:val="none"/>
              </w:rPr>
              <w:t>15</w:t>
            </w:r>
            <w:r>
              <w:rPr>
                <w:highlight w:val="none"/>
              </w:rPr>
              <w:t>kW，H</w:t>
            </w:r>
            <w:r>
              <w:rPr>
                <w:rFonts w:hint="eastAsia" w:ascii="宋体" w:hAnsi="宋体" w:cs="宋体"/>
                <w:kern w:val="0"/>
                <w:highlight w:val="none"/>
              </w:rPr>
              <w:t>≤</w:t>
            </w:r>
            <w:r>
              <w:rPr>
                <w:highlight w:val="none"/>
              </w:rPr>
              <w:t>2</w:t>
            </w:r>
            <w:r>
              <w:rPr>
                <w:rFonts w:hint="eastAsia"/>
                <w:highlight w:val="none"/>
              </w:rPr>
              <w:t>0</w:t>
            </w:r>
            <w:r>
              <w:rPr>
                <w:highlight w:val="none"/>
              </w:rPr>
              <w:t>m，过流部件材质：FRPP</w:t>
            </w:r>
          </w:p>
        </w:tc>
        <w:tc>
          <w:tcPr>
            <w:tcW w:w="908" w:type="dxa"/>
            <w:vAlign w:val="center"/>
          </w:tcPr>
          <w:p w14:paraId="37856C8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台</w:t>
            </w:r>
          </w:p>
        </w:tc>
        <w:tc>
          <w:tcPr>
            <w:tcW w:w="850" w:type="dxa"/>
            <w:vAlign w:val="center"/>
          </w:tcPr>
          <w:p w14:paraId="5DB3C85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2</w:t>
            </w:r>
          </w:p>
        </w:tc>
        <w:tc>
          <w:tcPr>
            <w:tcW w:w="1198" w:type="dxa"/>
          </w:tcPr>
          <w:p w14:paraId="37B2F3B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一用一备</w:t>
            </w:r>
          </w:p>
        </w:tc>
      </w:tr>
      <w:tr w14:paraId="314C2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758" w:type="dxa"/>
            <w:vAlign w:val="center"/>
          </w:tcPr>
          <w:p w14:paraId="58C08FC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1.5</w:t>
            </w:r>
          </w:p>
        </w:tc>
        <w:tc>
          <w:tcPr>
            <w:tcW w:w="1590" w:type="dxa"/>
            <w:vAlign w:val="center"/>
          </w:tcPr>
          <w:p w14:paraId="7075EB1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循环水泵2#（化学氧化洗涤）</w:t>
            </w:r>
          </w:p>
        </w:tc>
        <w:tc>
          <w:tcPr>
            <w:tcW w:w="3836" w:type="dxa"/>
            <w:vAlign w:val="center"/>
          </w:tcPr>
          <w:p w14:paraId="54E409B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流量：</w:t>
            </w:r>
            <w:r>
              <w:rPr>
                <w:rFonts w:hint="eastAsia" w:ascii="宋体" w:hAnsi="宋体" w:cs="宋体"/>
                <w:kern w:val="0"/>
                <w:highlight w:val="none"/>
              </w:rPr>
              <w:t>≥</w:t>
            </w:r>
            <w:r>
              <w:rPr>
                <w:rFonts w:hint="eastAsia"/>
                <w:highlight w:val="none"/>
              </w:rPr>
              <w:t>100</w:t>
            </w:r>
            <w:r>
              <w:rPr>
                <w:highlight w:val="none"/>
              </w:rPr>
              <w:t>m³/h，N</w:t>
            </w:r>
            <w:r>
              <w:rPr>
                <w:rFonts w:hint="eastAsia" w:ascii="宋体" w:hAnsi="宋体" w:cs="宋体"/>
                <w:kern w:val="0"/>
                <w:highlight w:val="none"/>
              </w:rPr>
              <w:t>≤</w:t>
            </w:r>
            <w:r>
              <w:rPr>
                <w:rFonts w:hint="eastAsia"/>
                <w:highlight w:val="none"/>
              </w:rPr>
              <w:t>15</w:t>
            </w:r>
            <w:r>
              <w:rPr>
                <w:highlight w:val="none"/>
              </w:rPr>
              <w:t>kW，H</w:t>
            </w:r>
            <w:r>
              <w:rPr>
                <w:rFonts w:hint="eastAsia" w:ascii="宋体" w:hAnsi="宋体" w:cs="宋体"/>
                <w:kern w:val="0"/>
                <w:highlight w:val="none"/>
              </w:rPr>
              <w:t>≤</w:t>
            </w:r>
            <w:r>
              <w:rPr>
                <w:highlight w:val="none"/>
              </w:rPr>
              <w:t>2</w:t>
            </w:r>
            <w:r>
              <w:rPr>
                <w:rFonts w:hint="eastAsia"/>
                <w:highlight w:val="none"/>
              </w:rPr>
              <w:t>0</w:t>
            </w:r>
            <w:r>
              <w:rPr>
                <w:highlight w:val="none"/>
              </w:rPr>
              <w:t>m，过流部件材质：FRPP</w:t>
            </w:r>
          </w:p>
        </w:tc>
        <w:tc>
          <w:tcPr>
            <w:tcW w:w="908" w:type="dxa"/>
            <w:vAlign w:val="center"/>
          </w:tcPr>
          <w:p w14:paraId="61EC045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台</w:t>
            </w:r>
          </w:p>
        </w:tc>
        <w:tc>
          <w:tcPr>
            <w:tcW w:w="850" w:type="dxa"/>
            <w:vAlign w:val="center"/>
          </w:tcPr>
          <w:p w14:paraId="1BF0967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2</w:t>
            </w:r>
          </w:p>
        </w:tc>
        <w:tc>
          <w:tcPr>
            <w:tcW w:w="1198" w:type="dxa"/>
          </w:tcPr>
          <w:p w14:paraId="1BA20F1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一用一备</w:t>
            </w:r>
          </w:p>
        </w:tc>
      </w:tr>
      <w:tr w14:paraId="0647C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jc w:val="center"/>
        </w:trPr>
        <w:tc>
          <w:tcPr>
            <w:tcW w:w="758" w:type="dxa"/>
            <w:vAlign w:val="center"/>
          </w:tcPr>
          <w:p w14:paraId="1E9F9DE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1.6</w:t>
            </w:r>
          </w:p>
        </w:tc>
        <w:tc>
          <w:tcPr>
            <w:tcW w:w="1590" w:type="dxa"/>
            <w:vAlign w:val="center"/>
          </w:tcPr>
          <w:p w14:paraId="0BDECB9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仪表</w:t>
            </w:r>
          </w:p>
        </w:tc>
        <w:tc>
          <w:tcPr>
            <w:tcW w:w="3836" w:type="dxa"/>
            <w:vAlign w:val="center"/>
          </w:tcPr>
          <w:p w14:paraId="03D2ABD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含循环管道、1个ORP计、2个液位计、2个流量计、</w:t>
            </w:r>
            <w:r>
              <w:rPr>
                <w:rFonts w:hint="eastAsia"/>
                <w:highlight w:val="none"/>
              </w:rPr>
              <w:t>1</w:t>
            </w:r>
            <w:r>
              <w:rPr>
                <w:highlight w:val="none"/>
              </w:rPr>
              <w:t>个PH计等，满足使用需要</w:t>
            </w:r>
          </w:p>
        </w:tc>
        <w:tc>
          <w:tcPr>
            <w:tcW w:w="908" w:type="dxa"/>
            <w:vAlign w:val="center"/>
          </w:tcPr>
          <w:p w14:paraId="286AEF6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50" w:type="dxa"/>
            <w:vAlign w:val="center"/>
          </w:tcPr>
          <w:p w14:paraId="07E78CD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1198" w:type="dxa"/>
          </w:tcPr>
          <w:p w14:paraId="18054EFE">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11E31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758" w:type="dxa"/>
            <w:vAlign w:val="center"/>
          </w:tcPr>
          <w:p w14:paraId="36B6DAE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1.7</w:t>
            </w:r>
          </w:p>
        </w:tc>
        <w:tc>
          <w:tcPr>
            <w:tcW w:w="1590" w:type="dxa"/>
            <w:vAlign w:val="center"/>
          </w:tcPr>
          <w:p w14:paraId="7BA4A69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加药泵1#（碱洗）</w:t>
            </w:r>
          </w:p>
        </w:tc>
        <w:tc>
          <w:tcPr>
            <w:tcW w:w="3836" w:type="dxa"/>
            <w:vAlign w:val="center"/>
          </w:tcPr>
          <w:p w14:paraId="19E82F4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流量200≥L/h，4≥bar，材质：泵头PVDF，隔膜PTFE，功率：</w:t>
            </w:r>
            <w:r>
              <w:rPr>
                <w:rFonts w:hint="eastAsia" w:ascii="宋体" w:hAnsi="宋体" w:cs="宋体"/>
                <w:highlight w:val="none"/>
              </w:rPr>
              <w:t>≤</w:t>
            </w:r>
            <w:r>
              <w:rPr>
                <w:highlight w:val="none"/>
              </w:rPr>
              <w:t>0.55kW</w:t>
            </w:r>
          </w:p>
        </w:tc>
        <w:tc>
          <w:tcPr>
            <w:tcW w:w="908" w:type="dxa"/>
            <w:vAlign w:val="center"/>
          </w:tcPr>
          <w:p w14:paraId="3394178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台</w:t>
            </w:r>
          </w:p>
        </w:tc>
        <w:tc>
          <w:tcPr>
            <w:tcW w:w="850" w:type="dxa"/>
            <w:vAlign w:val="center"/>
          </w:tcPr>
          <w:p w14:paraId="5161536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1198" w:type="dxa"/>
          </w:tcPr>
          <w:p w14:paraId="1468B376">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7B12C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758" w:type="dxa"/>
            <w:vAlign w:val="center"/>
          </w:tcPr>
          <w:p w14:paraId="1350D9B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1.8</w:t>
            </w:r>
          </w:p>
        </w:tc>
        <w:tc>
          <w:tcPr>
            <w:tcW w:w="1590" w:type="dxa"/>
            <w:vAlign w:val="center"/>
          </w:tcPr>
          <w:p w14:paraId="0ED4804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加药泵2#（化学氧化洗涤）</w:t>
            </w:r>
          </w:p>
        </w:tc>
        <w:tc>
          <w:tcPr>
            <w:tcW w:w="3836" w:type="dxa"/>
            <w:vAlign w:val="center"/>
          </w:tcPr>
          <w:p w14:paraId="5C5F2AB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流量200≥L/h，4≥bar，材质：泵头PVDF，隔膜PTFE，功率：</w:t>
            </w:r>
            <w:r>
              <w:rPr>
                <w:rFonts w:hint="eastAsia" w:ascii="宋体" w:hAnsi="宋体" w:cs="宋体"/>
                <w:highlight w:val="none"/>
              </w:rPr>
              <w:t>≤</w:t>
            </w:r>
            <w:r>
              <w:rPr>
                <w:highlight w:val="none"/>
              </w:rPr>
              <w:t>0.55kW</w:t>
            </w:r>
          </w:p>
        </w:tc>
        <w:tc>
          <w:tcPr>
            <w:tcW w:w="908" w:type="dxa"/>
            <w:vAlign w:val="center"/>
          </w:tcPr>
          <w:p w14:paraId="0B8B4E9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台</w:t>
            </w:r>
          </w:p>
        </w:tc>
        <w:tc>
          <w:tcPr>
            <w:tcW w:w="850" w:type="dxa"/>
            <w:vAlign w:val="center"/>
          </w:tcPr>
          <w:p w14:paraId="5D216D6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1198" w:type="dxa"/>
          </w:tcPr>
          <w:p w14:paraId="5759DC42">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19743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758" w:type="dxa"/>
            <w:vAlign w:val="center"/>
          </w:tcPr>
          <w:p w14:paraId="3CF44BF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1.9</w:t>
            </w:r>
          </w:p>
        </w:tc>
        <w:tc>
          <w:tcPr>
            <w:tcW w:w="1590" w:type="dxa"/>
            <w:vAlign w:val="center"/>
          </w:tcPr>
          <w:p w14:paraId="16523E5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储药罐</w:t>
            </w:r>
          </w:p>
        </w:tc>
        <w:tc>
          <w:tcPr>
            <w:tcW w:w="3836" w:type="dxa"/>
            <w:vAlign w:val="center"/>
          </w:tcPr>
          <w:p w14:paraId="347BBAA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V-</w:t>
            </w:r>
            <w:r>
              <w:rPr>
                <w:rFonts w:hint="eastAsia"/>
                <w:highlight w:val="none"/>
              </w:rPr>
              <w:t>3</w:t>
            </w:r>
            <w:r>
              <w:rPr>
                <w:highlight w:val="none"/>
              </w:rPr>
              <w:t>000L，材质；PE，厚度≥7mm，含搅拌机</w:t>
            </w:r>
            <w:r>
              <w:rPr>
                <w:rFonts w:hint="eastAsia"/>
                <w:highlight w:val="none"/>
              </w:rPr>
              <w:t>、液位计等</w:t>
            </w:r>
          </w:p>
        </w:tc>
        <w:tc>
          <w:tcPr>
            <w:tcW w:w="908" w:type="dxa"/>
            <w:vAlign w:val="center"/>
          </w:tcPr>
          <w:p w14:paraId="4DB9900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个</w:t>
            </w:r>
          </w:p>
        </w:tc>
        <w:tc>
          <w:tcPr>
            <w:tcW w:w="850" w:type="dxa"/>
            <w:vAlign w:val="center"/>
          </w:tcPr>
          <w:p w14:paraId="5B34A24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2</w:t>
            </w:r>
          </w:p>
        </w:tc>
        <w:tc>
          <w:tcPr>
            <w:tcW w:w="1198" w:type="dxa"/>
          </w:tcPr>
          <w:p w14:paraId="53EFC74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与餐厨车间除臭共用,满足7天运行用药需求</w:t>
            </w:r>
          </w:p>
        </w:tc>
      </w:tr>
      <w:tr w14:paraId="02EA3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58" w:type="dxa"/>
            <w:vAlign w:val="center"/>
          </w:tcPr>
          <w:p w14:paraId="1277BDD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1.10</w:t>
            </w:r>
          </w:p>
        </w:tc>
        <w:tc>
          <w:tcPr>
            <w:tcW w:w="1590" w:type="dxa"/>
            <w:vAlign w:val="center"/>
          </w:tcPr>
          <w:p w14:paraId="555C95A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给水系统</w:t>
            </w:r>
          </w:p>
        </w:tc>
        <w:tc>
          <w:tcPr>
            <w:tcW w:w="3836" w:type="dxa"/>
            <w:vAlign w:val="center"/>
          </w:tcPr>
          <w:p w14:paraId="7FD76B8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含电动阀门、给水管道，</w:t>
            </w:r>
            <w:r>
              <w:rPr>
                <w:rFonts w:hint="eastAsia"/>
                <w:highlight w:val="none"/>
              </w:rPr>
              <w:t>材质UPVC</w:t>
            </w:r>
          </w:p>
        </w:tc>
        <w:tc>
          <w:tcPr>
            <w:tcW w:w="908" w:type="dxa"/>
            <w:vAlign w:val="center"/>
          </w:tcPr>
          <w:p w14:paraId="722536A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50" w:type="dxa"/>
            <w:vAlign w:val="center"/>
          </w:tcPr>
          <w:p w14:paraId="52E715D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1198" w:type="dxa"/>
          </w:tcPr>
          <w:p w14:paraId="158BCBB4">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30B20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58" w:type="dxa"/>
            <w:vAlign w:val="center"/>
          </w:tcPr>
          <w:p w14:paraId="600072A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1.11</w:t>
            </w:r>
          </w:p>
        </w:tc>
        <w:tc>
          <w:tcPr>
            <w:tcW w:w="1590" w:type="dxa"/>
            <w:vAlign w:val="center"/>
          </w:tcPr>
          <w:p w14:paraId="04FD9EB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排水系统</w:t>
            </w:r>
          </w:p>
        </w:tc>
        <w:tc>
          <w:tcPr>
            <w:tcW w:w="3836" w:type="dxa"/>
            <w:vAlign w:val="center"/>
          </w:tcPr>
          <w:p w14:paraId="471F30D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含电动阀门、排水管道，</w:t>
            </w:r>
            <w:r>
              <w:rPr>
                <w:rFonts w:hint="eastAsia"/>
                <w:highlight w:val="none"/>
              </w:rPr>
              <w:t>材质UPVC</w:t>
            </w:r>
          </w:p>
        </w:tc>
        <w:tc>
          <w:tcPr>
            <w:tcW w:w="908" w:type="dxa"/>
            <w:vAlign w:val="center"/>
          </w:tcPr>
          <w:p w14:paraId="40DEBD1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50" w:type="dxa"/>
            <w:vAlign w:val="center"/>
          </w:tcPr>
          <w:p w14:paraId="50156DB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1198" w:type="dxa"/>
          </w:tcPr>
          <w:p w14:paraId="3BFC7A07">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10E77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58" w:type="dxa"/>
            <w:vAlign w:val="center"/>
          </w:tcPr>
          <w:p w14:paraId="52DE502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1.12</w:t>
            </w:r>
          </w:p>
        </w:tc>
        <w:tc>
          <w:tcPr>
            <w:tcW w:w="1590" w:type="dxa"/>
            <w:vAlign w:val="center"/>
          </w:tcPr>
          <w:p w14:paraId="07E2E4B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加药系统</w:t>
            </w:r>
          </w:p>
        </w:tc>
        <w:tc>
          <w:tcPr>
            <w:tcW w:w="3836" w:type="dxa"/>
            <w:vAlign w:val="center"/>
          </w:tcPr>
          <w:p w14:paraId="322FF74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含阀门、加药管道，材质UPVC</w:t>
            </w:r>
          </w:p>
        </w:tc>
        <w:tc>
          <w:tcPr>
            <w:tcW w:w="908" w:type="dxa"/>
            <w:vAlign w:val="center"/>
          </w:tcPr>
          <w:p w14:paraId="1508B9D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50" w:type="dxa"/>
            <w:vAlign w:val="center"/>
          </w:tcPr>
          <w:p w14:paraId="193C65F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w:t>
            </w:r>
          </w:p>
        </w:tc>
        <w:tc>
          <w:tcPr>
            <w:tcW w:w="1198" w:type="dxa"/>
          </w:tcPr>
          <w:p w14:paraId="0FC6E041">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045A6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58" w:type="dxa"/>
            <w:vAlign w:val="center"/>
          </w:tcPr>
          <w:p w14:paraId="1E6F708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1.1</w:t>
            </w:r>
            <w:r>
              <w:rPr>
                <w:rFonts w:hint="eastAsia"/>
                <w:highlight w:val="none"/>
              </w:rPr>
              <w:t>3</w:t>
            </w:r>
          </w:p>
        </w:tc>
        <w:tc>
          <w:tcPr>
            <w:tcW w:w="1590" w:type="dxa"/>
            <w:vAlign w:val="center"/>
          </w:tcPr>
          <w:p w14:paraId="6F2A19B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电控系统</w:t>
            </w:r>
          </w:p>
        </w:tc>
        <w:tc>
          <w:tcPr>
            <w:tcW w:w="3836" w:type="dxa"/>
            <w:vAlign w:val="center"/>
          </w:tcPr>
          <w:p w14:paraId="2CCE185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配置：含PLC，预留以太网通讯接口，含变频器、触摸屏，材质：SUS304，δ≥1.5mm，防护等级IP≥54</w:t>
            </w:r>
          </w:p>
        </w:tc>
        <w:tc>
          <w:tcPr>
            <w:tcW w:w="908" w:type="dxa"/>
            <w:vAlign w:val="center"/>
          </w:tcPr>
          <w:p w14:paraId="7EDA6B5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50" w:type="dxa"/>
            <w:vAlign w:val="center"/>
          </w:tcPr>
          <w:p w14:paraId="238EB2E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1198" w:type="dxa"/>
          </w:tcPr>
          <w:p w14:paraId="3EFA48FF">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312E1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758" w:type="dxa"/>
            <w:vAlign w:val="center"/>
          </w:tcPr>
          <w:p w14:paraId="6F8A171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1.1</w:t>
            </w:r>
            <w:r>
              <w:rPr>
                <w:rFonts w:hint="eastAsia"/>
                <w:highlight w:val="none"/>
              </w:rPr>
              <w:t>4</w:t>
            </w:r>
          </w:p>
        </w:tc>
        <w:tc>
          <w:tcPr>
            <w:tcW w:w="1590" w:type="dxa"/>
            <w:vAlign w:val="center"/>
          </w:tcPr>
          <w:p w14:paraId="5AD3D78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循环管道系统</w:t>
            </w:r>
          </w:p>
        </w:tc>
        <w:tc>
          <w:tcPr>
            <w:tcW w:w="3836" w:type="dxa"/>
            <w:vAlign w:val="center"/>
          </w:tcPr>
          <w:p w14:paraId="38D96B5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材质：</w:t>
            </w:r>
            <w:r>
              <w:rPr>
                <w:rFonts w:hint="eastAsia"/>
                <w:highlight w:val="none"/>
              </w:rPr>
              <w:t>U</w:t>
            </w:r>
            <w:r>
              <w:rPr>
                <w:highlight w:val="none"/>
              </w:rPr>
              <w:t>PVC，1.0MPa，含喷淋循环管道、管件、手动球阀、止回阀、加药管道、补水管、排水管及管件等。</w:t>
            </w:r>
          </w:p>
        </w:tc>
        <w:tc>
          <w:tcPr>
            <w:tcW w:w="908" w:type="dxa"/>
            <w:vAlign w:val="center"/>
          </w:tcPr>
          <w:p w14:paraId="4813A13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批</w:t>
            </w:r>
          </w:p>
        </w:tc>
        <w:tc>
          <w:tcPr>
            <w:tcW w:w="850" w:type="dxa"/>
            <w:vAlign w:val="center"/>
          </w:tcPr>
          <w:p w14:paraId="6846DF4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1198" w:type="dxa"/>
          </w:tcPr>
          <w:p w14:paraId="6B3AE71B">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558EE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758" w:type="dxa"/>
            <w:vAlign w:val="center"/>
          </w:tcPr>
          <w:p w14:paraId="095E4C0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1.1</w:t>
            </w:r>
            <w:r>
              <w:rPr>
                <w:rFonts w:hint="eastAsia"/>
                <w:highlight w:val="none"/>
              </w:rPr>
              <w:t>5</w:t>
            </w:r>
          </w:p>
        </w:tc>
        <w:tc>
          <w:tcPr>
            <w:tcW w:w="1590" w:type="dxa"/>
            <w:vAlign w:val="center"/>
          </w:tcPr>
          <w:p w14:paraId="777CA89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设备安装材料</w:t>
            </w:r>
          </w:p>
        </w:tc>
        <w:tc>
          <w:tcPr>
            <w:tcW w:w="3836" w:type="dxa"/>
            <w:vAlign w:val="center"/>
          </w:tcPr>
          <w:p w14:paraId="078CA7A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含设备支吊架、垫铁组、连接密封垫及螺栓等，材质碳钢防腐</w:t>
            </w:r>
          </w:p>
        </w:tc>
        <w:tc>
          <w:tcPr>
            <w:tcW w:w="908" w:type="dxa"/>
            <w:vAlign w:val="center"/>
          </w:tcPr>
          <w:p w14:paraId="5C7E723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批</w:t>
            </w:r>
          </w:p>
        </w:tc>
        <w:tc>
          <w:tcPr>
            <w:tcW w:w="850" w:type="dxa"/>
            <w:vAlign w:val="center"/>
          </w:tcPr>
          <w:p w14:paraId="54EE437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1198" w:type="dxa"/>
          </w:tcPr>
          <w:p w14:paraId="228E7FE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需设置抗震支架</w:t>
            </w:r>
          </w:p>
        </w:tc>
      </w:tr>
      <w:tr w14:paraId="2049B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58" w:type="dxa"/>
            <w:vAlign w:val="center"/>
          </w:tcPr>
          <w:p w14:paraId="7738A28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1.1</w:t>
            </w:r>
            <w:r>
              <w:rPr>
                <w:rFonts w:hint="eastAsia"/>
                <w:highlight w:val="none"/>
              </w:rPr>
              <w:t>6</w:t>
            </w:r>
          </w:p>
        </w:tc>
        <w:tc>
          <w:tcPr>
            <w:tcW w:w="1590" w:type="dxa"/>
            <w:vAlign w:val="center"/>
          </w:tcPr>
          <w:p w14:paraId="4DCE03D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电气安装材料</w:t>
            </w:r>
          </w:p>
        </w:tc>
        <w:tc>
          <w:tcPr>
            <w:tcW w:w="3836" w:type="dxa"/>
            <w:vAlign w:val="center"/>
          </w:tcPr>
          <w:p w14:paraId="17B56DD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含电缆、仪表箱等</w:t>
            </w:r>
          </w:p>
        </w:tc>
        <w:tc>
          <w:tcPr>
            <w:tcW w:w="908" w:type="dxa"/>
            <w:vAlign w:val="center"/>
          </w:tcPr>
          <w:p w14:paraId="61B1C1F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批</w:t>
            </w:r>
          </w:p>
        </w:tc>
        <w:tc>
          <w:tcPr>
            <w:tcW w:w="850" w:type="dxa"/>
            <w:vAlign w:val="center"/>
          </w:tcPr>
          <w:p w14:paraId="3D6A38F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1198" w:type="dxa"/>
          </w:tcPr>
          <w:p w14:paraId="108E934A">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49FCB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58" w:type="dxa"/>
            <w:vAlign w:val="center"/>
          </w:tcPr>
          <w:p w14:paraId="01A98DA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1.1</w:t>
            </w:r>
            <w:r>
              <w:rPr>
                <w:rFonts w:hint="eastAsia"/>
                <w:highlight w:val="none"/>
              </w:rPr>
              <w:t>7</w:t>
            </w:r>
          </w:p>
        </w:tc>
        <w:tc>
          <w:tcPr>
            <w:tcW w:w="1590" w:type="dxa"/>
            <w:vAlign w:val="center"/>
          </w:tcPr>
          <w:p w14:paraId="75D76D5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排气筒</w:t>
            </w:r>
          </w:p>
        </w:tc>
        <w:tc>
          <w:tcPr>
            <w:tcW w:w="3836" w:type="dxa"/>
            <w:vAlign w:val="center"/>
          </w:tcPr>
          <w:p w14:paraId="2A84800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r>
              <w:rPr>
                <w:rFonts w:hint="eastAsia"/>
                <w:highlight w:val="none"/>
              </w:rPr>
              <w:t>7</w:t>
            </w:r>
            <w:r>
              <w:rPr>
                <w:highlight w:val="none"/>
              </w:rPr>
              <w:t>m，材质：</w:t>
            </w:r>
            <w:r>
              <w:rPr>
                <w:rFonts w:hint="eastAsia"/>
                <w:highlight w:val="none"/>
              </w:rPr>
              <w:t>SUS304不锈钢</w:t>
            </w:r>
          </w:p>
        </w:tc>
        <w:tc>
          <w:tcPr>
            <w:tcW w:w="908" w:type="dxa"/>
            <w:vAlign w:val="center"/>
          </w:tcPr>
          <w:p w14:paraId="0F28350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50" w:type="dxa"/>
            <w:vAlign w:val="center"/>
          </w:tcPr>
          <w:p w14:paraId="12181BB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1198" w:type="dxa"/>
          </w:tcPr>
          <w:p w14:paraId="74F61A57">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5DD98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58" w:type="dxa"/>
            <w:vAlign w:val="center"/>
          </w:tcPr>
          <w:p w14:paraId="1BFF7A1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1.1</w:t>
            </w:r>
            <w:r>
              <w:rPr>
                <w:rFonts w:hint="eastAsia"/>
                <w:highlight w:val="none"/>
              </w:rPr>
              <w:t>8</w:t>
            </w:r>
          </w:p>
        </w:tc>
        <w:tc>
          <w:tcPr>
            <w:tcW w:w="1590" w:type="dxa"/>
            <w:vAlign w:val="center"/>
          </w:tcPr>
          <w:p w14:paraId="3875047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气体在线监测报警仪器仪表</w:t>
            </w:r>
          </w:p>
        </w:tc>
        <w:tc>
          <w:tcPr>
            <w:tcW w:w="3836" w:type="dxa"/>
            <w:vAlign w:val="center"/>
          </w:tcPr>
          <w:p w14:paraId="22197CC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w:t>
            </w:r>
            <w:r>
              <w:rPr>
                <w:highlight w:val="none"/>
              </w:rPr>
              <w:t>个硫化氢，</w:t>
            </w:r>
            <w:r>
              <w:rPr>
                <w:rFonts w:hint="eastAsia"/>
                <w:highlight w:val="none"/>
              </w:rPr>
              <w:t>2</w:t>
            </w:r>
            <w:r>
              <w:rPr>
                <w:highlight w:val="none"/>
              </w:rPr>
              <w:t>个氨气，</w:t>
            </w:r>
            <w:r>
              <w:rPr>
                <w:rFonts w:hint="eastAsia"/>
                <w:highlight w:val="none"/>
              </w:rPr>
              <w:t>2</w:t>
            </w:r>
            <w:r>
              <w:rPr>
                <w:highlight w:val="none"/>
              </w:rPr>
              <w:t>个甲烷，</w:t>
            </w:r>
            <w:r>
              <w:rPr>
                <w:rFonts w:hint="eastAsia"/>
                <w:highlight w:val="none"/>
              </w:rPr>
              <w:t>2</w:t>
            </w:r>
            <w:r>
              <w:rPr>
                <w:highlight w:val="none"/>
              </w:rPr>
              <w:t>个一氧化碳</w:t>
            </w:r>
          </w:p>
        </w:tc>
        <w:tc>
          <w:tcPr>
            <w:tcW w:w="908" w:type="dxa"/>
            <w:vAlign w:val="center"/>
          </w:tcPr>
          <w:p w14:paraId="721B0FD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批</w:t>
            </w:r>
          </w:p>
        </w:tc>
        <w:tc>
          <w:tcPr>
            <w:tcW w:w="850" w:type="dxa"/>
            <w:vAlign w:val="center"/>
          </w:tcPr>
          <w:p w14:paraId="7AE6376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1198" w:type="dxa"/>
          </w:tcPr>
          <w:p w14:paraId="31957B5D">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3B021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58" w:type="dxa"/>
            <w:vAlign w:val="center"/>
          </w:tcPr>
          <w:p w14:paraId="3A36CAE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w:t>
            </w:r>
          </w:p>
        </w:tc>
        <w:tc>
          <w:tcPr>
            <w:tcW w:w="1590" w:type="dxa"/>
            <w:vAlign w:val="center"/>
          </w:tcPr>
          <w:p w14:paraId="79CB6AB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离子新风设备成套</w:t>
            </w:r>
          </w:p>
        </w:tc>
        <w:tc>
          <w:tcPr>
            <w:tcW w:w="3836" w:type="dxa"/>
            <w:vAlign w:val="center"/>
          </w:tcPr>
          <w:p w14:paraId="416D6464">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c>
          <w:tcPr>
            <w:tcW w:w="908" w:type="dxa"/>
            <w:vAlign w:val="center"/>
          </w:tcPr>
          <w:p w14:paraId="54DF3FC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50" w:type="dxa"/>
            <w:vAlign w:val="center"/>
          </w:tcPr>
          <w:p w14:paraId="611F0AF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1198" w:type="dxa"/>
          </w:tcPr>
          <w:p w14:paraId="7B37C31B">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56E98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758" w:type="dxa"/>
            <w:vAlign w:val="center"/>
          </w:tcPr>
          <w:p w14:paraId="10B6C51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w:t>
            </w:r>
            <w:r>
              <w:rPr>
                <w:highlight w:val="none"/>
              </w:rPr>
              <w:t>.1</w:t>
            </w:r>
          </w:p>
        </w:tc>
        <w:tc>
          <w:tcPr>
            <w:tcW w:w="1590" w:type="dxa"/>
            <w:vAlign w:val="center"/>
          </w:tcPr>
          <w:p w14:paraId="2353721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主体</w:t>
            </w:r>
            <w:r>
              <w:rPr>
                <w:highlight w:val="none"/>
              </w:rPr>
              <w:t>设备</w:t>
            </w:r>
          </w:p>
        </w:tc>
        <w:tc>
          <w:tcPr>
            <w:tcW w:w="3836" w:type="dxa"/>
            <w:vAlign w:val="center"/>
          </w:tcPr>
          <w:p w14:paraId="1080632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尺寸：L×W×H=2500×2000×1500mm，</w:t>
            </w:r>
          </w:p>
          <w:p w14:paraId="4D4A001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外壳：厚度 2mm、材质 SS304 含设备外壳、离子座模块、初效过滤器、检修门</w:t>
            </w:r>
          </w:p>
        </w:tc>
        <w:tc>
          <w:tcPr>
            <w:tcW w:w="908" w:type="dxa"/>
            <w:vAlign w:val="center"/>
          </w:tcPr>
          <w:p w14:paraId="2622302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台</w:t>
            </w:r>
          </w:p>
        </w:tc>
        <w:tc>
          <w:tcPr>
            <w:tcW w:w="850" w:type="dxa"/>
            <w:vAlign w:val="center"/>
          </w:tcPr>
          <w:p w14:paraId="70FD0DD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1198" w:type="dxa"/>
          </w:tcPr>
          <w:p w14:paraId="71C89AEE">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163EE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58" w:type="dxa"/>
            <w:vAlign w:val="center"/>
          </w:tcPr>
          <w:p w14:paraId="4B59EC5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w:t>
            </w:r>
            <w:r>
              <w:rPr>
                <w:highlight w:val="none"/>
              </w:rPr>
              <w:t>.2</w:t>
            </w:r>
          </w:p>
        </w:tc>
        <w:tc>
          <w:tcPr>
            <w:tcW w:w="1590" w:type="dxa"/>
            <w:vAlign w:val="center"/>
          </w:tcPr>
          <w:p w14:paraId="4E94AD1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风阀</w:t>
            </w:r>
          </w:p>
        </w:tc>
        <w:tc>
          <w:tcPr>
            <w:tcW w:w="3836" w:type="dxa"/>
            <w:vAlign w:val="center"/>
          </w:tcPr>
          <w:p w14:paraId="2E3B444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尺寸：随风管，材质：SUS304，开关型电动执行器</w:t>
            </w:r>
          </w:p>
        </w:tc>
        <w:tc>
          <w:tcPr>
            <w:tcW w:w="908" w:type="dxa"/>
            <w:vAlign w:val="center"/>
          </w:tcPr>
          <w:p w14:paraId="26E8E56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批</w:t>
            </w:r>
          </w:p>
        </w:tc>
        <w:tc>
          <w:tcPr>
            <w:tcW w:w="850" w:type="dxa"/>
            <w:vAlign w:val="center"/>
          </w:tcPr>
          <w:p w14:paraId="35BC7EF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1198" w:type="dxa"/>
          </w:tcPr>
          <w:p w14:paraId="548AE1CB">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400C3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58" w:type="dxa"/>
            <w:vAlign w:val="center"/>
          </w:tcPr>
          <w:p w14:paraId="13E2332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w:t>
            </w:r>
            <w:r>
              <w:rPr>
                <w:highlight w:val="none"/>
              </w:rPr>
              <w:t>.3</w:t>
            </w:r>
          </w:p>
        </w:tc>
        <w:tc>
          <w:tcPr>
            <w:tcW w:w="1590" w:type="dxa"/>
            <w:vAlign w:val="center"/>
          </w:tcPr>
          <w:p w14:paraId="651601F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送风风管</w:t>
            </w:r>
          </w:p>
        </w:tc>
        <w:tc>
          <w:tcPr>
            <w:tcW w:w="3836" w:type="dxa"/>
            <w:vAlign w:val="center"/>
          </w:tcPr>
          <w:p w14:paraId="0A62ED7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含进风百叶、风管、弯头、三通及管道安装材料及附件等全套，材质：不锈钢。含风阀、防火阀、止回阀等阀门。</w:t>
            </w:r>
          </w:p>
        </w:tc>
        <w:tc>
          <w:tcPr>
            <w:tcW w:w="908" w:type="dxa"/>
            <w:vAlign w:val="center"/>
          </w:tcPr>
          <w:p w14:paraId="2F5D3AA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批</w:t>
            </w:r>
          </w:p>
        </w:tc>
        <w:tc>
          <w:tcPr>
            <w:tcW w:w="850" w:type="dxa"/>
            <w:vAlign w:val="center"/>
          </w:tcPr>
          <w:p w14:paraId="5F49707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1198" w:type="dxa"/>
          </w:tcPr>
          <w:p w14:paraId="5B95E584">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64BF6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58" w:type="dxa"/>
            <w:vAlign w:val="center"/>
          </w:tcPr>
          <w:p w14:paraId="3B09F48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w:t>
            </w:r>
            <w:r>
              <w:rPr>
                <w:highlight w:val="none"/>
              </w:rPr>
              <w:t>.4</w:t>
            </w:r>
          </w:p>
        </w:tc>
        <w:tc>
          <w:tcPr>
            <w:tcW w:w="1590" w:type="dxa"/>
            <w:vAlign w:val="center"/>
          </w:tcPr>
          <w:p w14:paraId="373B275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设备安装材料</w:t>
            </w:r>
          </w:p>
        </w:tc>
        <w:tc>
          <w:tcPr>
            <w:tcW w:w="3836" w:type="dxa"/>
            <w:vAlign w:val="center"/>
          </w:tcPr>
          <w:p w14:paraId="7D3D490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含设备支吊架、垫铁组、连接密封垫及螺栓等，材质碳钢防腐</w:t>
            </w:r>
          </w:p>
        </w:tc>
        <w:tc>
          <w:tcPr>
            <w:tcW w:w="908" w:type="dxa"/>
            <w:vAlign w:val="center"/>
          </w:tcPr>
          <w:p w14:paraId="0CF153F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批</w:t>
            </w:r>
          </w:p>
        </w:tc>
        <w:tc>
          <w:tcPr>
            <w:tcW w:w="850" w:type="dxa"/>
            <w:vAlign w:val="center"/>
          </w:tcPr>
          <w:p w14:paraId="7EF71E7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1198" w:type="dxa"/>
          </w:tcPr>
          <w:p w14:paraId="71AF6C2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需设置抗震支架</w:t>
            </w:r>
          </w:p>
        </w:tc>
      </w:tr>
      <w:tr w14:paraId="41603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758" w:type="dxa"/>
            <w:vAlign w:val="center"/>
          </w:tcPr>
          <w:p w14:paraId="47CBDD6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w:t>
            </w:r>
            <w:r>
              <w:rPr>
                <w:highlight w:val="none"/>
              </w:rPr>
              <w:t>.5</w:t>
            </w:r>
          </w:p>
        </w:tc>
        <w:tc>
          <w:tcPr>
            <w:tcW w:w="1590" w:type="dxa"/>
            <w:vAlign w:val="center"/>
          </w:tcPr>
          <w:p w14:paraId="5773D81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离心风机</w:t>
            </w:r>
          </w:p>
        </w:tc>
        <w:tc>
          <w:tcPr>
            <w:tcW w:w="3836" w:type="dxa"/>
            <w:vAlign w:val="center"/>
          </w:tcPr>
          <w:p w14:paraId="1CDAF1B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Q=20000m³/h，N=15kW，p≥1500Pa，</w:t>
            </w:r>
          </w:p>
          <w:p w14:paraId="3A527A8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材质：FRP，含进出口软接、减震底</w:t>
            </w:r>
          </w:p>
          <w:p w14:paraId="57087F5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座、隔音罩</w:t>
            </w:r>
          </w:p>
        </w:tc>
        <w:tc>
          <w:tcPr>
            <w:tcW w:w="908" w:type="dxa"/>
            <w:vAlign w:val="center"/>
          </w:tcPr>
          <w:p w14:paraId="6A2CA01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台</w:t>
            </w:r>
          </w:p>
        </w:tc>
        <w:tc>
          <w:tcPr>
            <w:tcW w:w="850" w:type="dxa"/>
            <w:vAlign w:val="center"/>
          </w:tcPr>
          <w:p w14:paraId="6A955D1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1198" w:type="dxa"/>
          </w:tcPr>
          <w:p w14:paraId="37E6351E">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4FB13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58" w:type="dxa"/>
            <w:vAlign w:val="center"/>
          </w:tcPr>
          <w:p w14:paraId="1F14D05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w:t>
            </w:r>
            <w:r>
              <w:rPr>
                <w:highlight w:val="none"/>
              </w:rPr>
              <w:t>.6</w:t>
            </w:r>
          </w:p>
        </w:tc>
        <w:tc>
          <w:tcPr>
            <w:tcW w:w="1590" w:type="dxa"/>
            <w:vAlign w:val="center"/>
          </w:tcPr>
          <w:p w14:paraId="60D31E8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电控柜及安装材料</w:t>
            </w:r>
          </w:p>
        </w:tc>
        <w:tc>
          <w:tcPr>
            <w:tcW w:w="3836" w:type="dxa"/>
            <w:vAlign w:val="center"/>
          </w:tcPr>
          <w:p w14:paraId="7CD35B1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材质：SUS304，δ≥1.5mm，</w:t>
            </w:r>
            <w:r>
              <w:rPr>
                <w:rFonts w:hint="eastAsia"/>
                <w:highlight w:val="none"/>
              </w:rPr>
              <w:t>含电缆、仪表箱等</w:t>
            </w:r>
          </w:p>
        </w:tc>
        <w:tc>
          <w:tcPr>
            <w:tcW w:w="908" w:type="dxa"/>
            <w:vAlign w:val="center"/>
          </w:tcPr>
          <w:p w14:paraId="21A013F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台</w:t>
            </w:r>
          </w:p>
        </w:tc>
        <w:tc>
          <w:tcPr>
            <w:tcW w:w="850" w:type="dxa"/>
            <w:vAlign w:val="center"/>
          </w:tcPr>
          <w:p w14:paraId="347E8BE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1198" w:type="dxa"/>
          </w:tcPr>
          <w:p w14:paraId="3F7462D2">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3459D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758" w:type="dxa"/>
            <w:vAlign w:val="center"/>
          </w:tcPr>
          <w:p w14:paraId="1EEDACA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3</w:t>
            </w:r>
          </w:p>
        </w:tc>
        <w:tc>
          <w:tcPr>
            <w:tcW w:w="1590" w:type="dxa"/>
            <w:vAlign w:val="center"/>
          </w:tcPr>
          <w:p w14:paraId="121F29D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除臭剂喷洒设备</w:t>
            </w:r>
          </w:p>
        </w:tc>
        <w:tc>
          <w:tcPr>
            <w:tcW w:w="3836" w:type="dxa"/>
            <w:vAlign w:val="center"/>
          </w:tcPr>
          <w:p w14:paraId="47A2258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输送管直径≥φ9.0mm，壁厚≥0.8mm，材质：不锈钢304，含加药罐，储药罐等</w:t>
            </w:r>
          </w:p>
        </w:tc>
        <w:tc>
          <w:tcPr>
            <w:tcW w:w="908" w:type="dxa"/>
            <w:vAlign w:val="center"/>
          </w:tcPr>
          <w:p w14:paraId="618A78C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50" w:type="dxa"/>
            <w:vAlign w:val="center"/>
          </w:tcPr>
          <w:p w14:paraId="1A55585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2</w:t>
            </w:r>
          </w:p>
        </w:tc>
        <w:tc>
          <w:tcPr>
            <w:tcW w:w="1198" w:type="dxa"/>
          </w:tcPr>
          <w:p w14:paraId="41D71C47">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616AB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758" w:type="dxa"/>
            <w:vAlign w:val="center"/>
          </w:tcPr>
          <w:p w14:paraId="7CCC410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4</w:t>
            </w:r>
          </w:p>
        </w:tc>
        <w:tc>
          <w:tcPr>
            <w:tcW w:w="1590" w:type="dxa"/>
            <w:vAlign w:val="center"/>
          </w:tcPr>
          <w:p w14:paraId="1C173D7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壁挂式除臭机</w:t>
            </w:r>
          </w:p>
        </w:tc>
        <w:tc>
          <w:tcPr>
            <w:tcW w:w="3836" w:type="dxa"/>
            <w:vAlign w:val="center"/>
          </w:tcPr>
          <w:p w14:paraId="3E15ADE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灭菌率≥99%，除氨气率≥90%，有效除臭面积25-40㎡</w:t>
            </w:r>
          </w:p>
        </w:tc>
        <w:tc>
          <w:tcPr>
            <w:tcW w:w="908" w:type="dxa"/>
            <w:vAlign w:val="center"/>
          </w:tcPr>
          <w:p w14:paraId="0EAFAC8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50" w:type="dxa"/>
            <w:vAlign w:val="center"/>
          </w:tcPr>
          <w:p w14:paraId="01502D4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2</w:t>
            </w:r>
          </w:p>
        </w:tc>
        <w:tc>
          <w:tcPr>
            <w:tcW w:w="1198" w:type="dxa"/>
          </w:tcPr>
          <w:p w14:paraId="4E32393D">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5D675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58" w:type="dxa"/>
            <w:vAlign w:val="center"/>
          </w:tcPr>
          <w:p w14:paraId="0CCAF9C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5</w:t>
            </w:r>
          </w:p>
        </w:tc>
        <w:tc>
          <w:tcPr>
            <w:tcW w:w="1590" w:type="dxa"/>
            <w:vAlign w:val="center"/>
          </w:tcPr>
          <w:p w14:paraId="1A39B67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风幕机</w:t>
            </w:r>
          </w:p>
        </w:tc>
        <w:tc>
          <w:tcPr>
            <w:tcW w:w="3836" w:type="dxa"/>
            <w:vAlign w:val="center"/>
          </w:tcPr>
          <w:p w14:paraId="38BDDA0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长度≥1</w:t>
            </w:r>
            <w:r>
              <w:rPr>
                <w:rFonts w:hint="eastAsia"/>
                <w:highlight w:val="none"/>
              </w:rPr>
              <w:t>5</w:t>
            </w:r>
            <w:r>
              <w:rPr>
                <w:highlight w:val="none"/>
              </w:rPr>
              <w:t>00mm，射程≥5m，风速≥23m/s</w:t>
            </w:r>
          </w:p>
        </w:tc>
        <w:tc>
          <w:tcPr>
            <w:tcW w:w="908" w:type="dxa"/>
            <w:vAlign w:val="center"/>
          </w:tcPr>
          <w:p w14:paraId="626F5B2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台</w:t>
            </w:r>
          </w:p>
        </w:tc>
        <w:tc>
          <w:tcPr>
            <w:tcW w:w="850" w:type="dxa"/>
            <w:vAlign w:val="center"/>
          </w:tcPr>
          <w:p w14:paraId="098A150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20</w:t>
            </w:r>
          </w:p>
        </w:tc>
        <w:tc>
          <w:tcPr>
            <w:tcW w:w="1198" w:type="dxa"/>
          </w:tcPr>
          <w:p w14:paraId="295EF19A">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0B940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58" w:type="dxa"/>
            <w:vAlign w:val="center"/>
          </w:tcPr>
          <w:p w14:paraId="5F80504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6</w:t>
            </w:r>
          </w:p>
        </w:tc>
        <w:tc>
          <w:tcPr>
            <w:tcW w:w="1590" w:type="dxa"/>
            <w:vAlign w:val="center"/>
          </w:tcPr>
          <w:p w14:paraId="3371D2B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中央控制系统</w:t>
            </w:r>
            <w:r>
              <w:rPr>
                <w:rFonts w:hint="eastAsia"/>
                <w:highlight w:val="none"/>
              </w:rPr>
              <w:t>接入</w:t>
            </w:r>
          </w:p>
        </w:tc>
        <w:tc>
          <w:tcPr>
            <w:tcW w:w="3836" w:type="dxa"/>
            <w:vAlign w:val="center"/>
          </w:tcPr>
          <w:p w14:paraId="7EDB27B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除臭设备实现中央控制所需的软件（包括但不限于软件、编程</w:t>
            </w:r>
            <w:r>
              <w:rPr>
                <w:rFonts w:hint="eastAsia"/>
                <w:highlight w:val="none"/>
              </w:rPr>
              <w:t>、工控机1台，显示屏1台、键盘鼠标1套等</w:t>
            </w:r>
            <w:r>
              <w:rPr>
                <w:highlight w:val="none"/>
              </w:rPr>
              <w:t>）</w:t>
            </w:r>
          </w:p>
        </w:tc>
        <w:tc>
          <w:tcPr>
            <w:tcW w:w="908" w:type="dxa"/>
            <w:vAlign w:val="center"/>
          </w:tcPr>
          <w:p w14:paraId="679EAB0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50" w:type="dxa"/>
            <w:vAlign w:val="center"/>
          </w:tcPr>
          <w:p w14:paraId="06C477E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1198" w:type="dxa"/>
          </w:tcPr>
          <w:p w14:paraId="3E7270AB">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272A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58" w:type="dxa"/>
            <w:vAlign w:val="center"/>
          </w:tcPr>
          <w:p w14:paraId="5E82EB8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7</w:t>
            </w:r>
          </w:p>
        </w:tc>
        <w:tc>
          <w:tcPr>
            <w:tcW w:w="1590" w:type="dxa"/>
            <w:vAlign w:val="center"/>
          </w:tcPr>
          <w:p w14:paraId="5AFFF09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工艺监控</w:t>
            </w:r>
          </w:p>
        </w:tc>
        <w:tc>
          <w:tcPr>
            <w:tcW w:w="3836" w:type="dxa"/>
            <w:vAlign w:val="center"/>
          </w:tcPr>
          <w:p w14:paraId="3CEF5DB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枪型摄像机</w:t>
            </w:r>
            <w:r>
              <w:rPr>
                <w:rFonts w:hint="eastAsia"/>
                <w:highlight w:val="none"/>
              </w:rPr>
              <w:t>2</w:t>
            </w:r>
            <w:r>
              <w:rPr>
                <w:highlight w:val="none"/>
              </w:rPr>
              <w:t>个</w:t>
            </w:r>
            <w:r>
              <w:rPr>
                <w:rFonts w:hint="eastAsia"/>
                <w:highlight w:val="none"/>
              </w:rPr>
              <w:t>，红外夜视型，400万像素，IP66</w:t>
            </w:r>
            <w:r>
              <w:rPr>
                <w:highlight w:val="none"/>
              </w:rPr>
              <w:t xml:space="preserve"> </w:t>
            </w:r>
          </w:p>
        </w:tc>
        <w:tc>
          <w:tcPr>
            <w:tcW w:w="908" w:type="dxa"/>
            <w:vAlign w:val="center"/>
          </w:tcPr>
          <w:p w14:paraId="2554841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50" w:type="dxa"/>
            <w:vAlign w:val="center"/>
          </w:tcPr>
          <w:p w14:paraId="28344A0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1198" w:type="dxa"/>
          </w:tcPr>
          <w:p w14:paraId="72A6F394">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bl>
    <w:p w14:paraId="666624CE">
      <w:pPr>
        <w:pStyle w:val="98"/>
        <w:pageBreakBefore w:val="0"/>
        <w:widowControl w:val="0"/>
        <w:kinsoku/>
        <w:wordWrap/>
        <w:overflowPunct/>
        <w:topLinePunct w:val="0"/>
        <w:autoSpaceDE/>
        <w:autoSpaceDN/>
        <w:bidi w:val="0"/>
        <w:adjustRightInd/>
        <w:snapToGrid/>
        <w:spacing w:line="460" w:lineRule="exact"/>
        <w:ind w:firstLine="289"/>
        <w:textAlignment w:val="auto"/>
        <w:rPr>
          <w:highlight w:val="none"/>
        </w:rPr>
      </w:pPr>
      <w:r>
        <w:rPr>
          <w:rFonts w:hint="eastAsia"/>
          <w:highlight w:val="none"/>
        </w:rPr>
        <w:t>2#除臭设施设备清单</w:t>
      </w:r>
    </w:p>
    <w:tbl>
      <w:tblPr>
        <w:tblStyle w:val="42"/>
        <w:tblW w:w="9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1"/>
        <w:gridCol w:w="1701"/>
        <w:gridCol w:w="4228"/>
        <w:gridCol w:w="908"/>
        <w:gridCol w:w="850"/>
        <w:gridCol w:w="992"/>
      </w:tblGrid>
      <w:tr w14:paraId="4E9CD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jc w:val="center"/>
        </w:trPr>
        <w:tc>
          <w:tcPr>
            <w:tcW w:w="841" w:type="dxa"/>
            <w:vAlign w:val="center"/>
          </w:tcPr>
          <w:p w14:paraId="4D3A666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序号</w:t>
            </w:r>
          </w:p>
        </w:tc>
        <w:tc>
          <w:tcPr>
            <w:tcW w:w="1701" w:type="dxa"/>
            <w:vAlign w:val="center"/>
          </w:tcPr>
          <w:p w14:paraId="6B97559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项目</w:t>
            </w:r>
          </w:p>
        </w:tc>
        <w:tc>
          <w:tcPr>
            <w:tcW w:w="4228" w:type="dxa"/>
            <w:vAlign w:val="center"/>
          </w:tcPr>
          <w:p w14:paraId="1B1F7C2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规格</w:t>
            </w:r>
          </w:p>
        </w:tc>
        <w:tc>
          <w:tcPr>
            <w:tcW w:w="908" w:type="dxa"/>
            <w:vAlign w:val="center"/>
          </w:tcPr>
          <w:p w14:paraId="33B31FC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单位</w:t>
            </w:r>
          </w:p>
        </w:tc>
        <w:tc>
          <w:tcPr>
            <w:tcW w:w="850" w:type="dxa"/>
            <w:vAlign w:val="center"/>
          </w:tcPr>
          <w:p w14:paraId="60EA6AC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数量</w:t>
            </w:r>
          </w:p>
        </w:tc>
        <w:tc>
          <w:tcPr>
            <w:tcW w:w="992" w:type="dxa"/>
            <w:vAlign w:val="center"/>
          </w:tcPr>
          <w:p w14:paraId="7C62890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备注</w:t>
            </w:r>
          </w:p>
        </w:tc>
      </w:tr>
      <w:tr w14:paraId="60B70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41" w:type="dxa"/>
            <w:vAlign w:val="center"/>
          </w:tcPr>
          <w:p w14:paraId="57B8EAA6">
            <w:pPr>
              <w:pStyle w:val="124"/>
              <w:pageBreakBefore w:val="0"/>
              <w:widowControl w:val="0"/>
              <w:kinsoku/>
              <w:wordWrap/>
              <w:overflowPunct/>
              <w:topLinePunct w:val="0"/>
              <w:autoSpaceDE/>
              <w:autoSpaceDN/>
              <w:bidi w:val="0"/>
              <w:adjustRightInd/>
              <w:snapToGrid/>
              <w:spacing w:line="460" w:lineRule="exact"/>
              <w:textAlignment w:val="auto"/>
              <w:rPr>
                <w:highlight w:val="none"/>
              </w:rPr>
            </w:pPr>
            <w:bookmarkStart w:id="53" w:name="_Hlk209196074"/>
            <w:r>
              <w:rPr>
                <w:highlight w:val="none"/>
              </w:rPr>
              <w:t>1</w:t>
            </w:r>
          </w:p>
        </w:tc>
        <w:tc>
          <w:tcPr>
            <w:tcW w:w="1701" w:type="dxa"/>
            <w:vAlign w:val="center"/>
          </w:tcPr>
          <w:p w14:paraId="3A61C7E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除臭设备成套</w:t>
            </w:r>
          </w:p>
        </w:tc>
        <w:tc>
          <w:tcPr>
            <w:tcW w:w="4228" w:type="dxa"/>
            <w:vAlign w:val="center"/>
          </w:tcPr>
          <w:p w14:paraId="4E6047F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45</w:t>
            </w:r>
            <w:r>
              <w:rPr>
                <w:highlight w:val="none"/>
              </w:rPr>
              <w:t>000m³/h</w:t>
            </w:r>
          </w:p>
        </w:tc>
        <w:tc>
          <w:tcPr>
            <w:tcW w:w="908" w:type="dxa"/>
            <w:vAlign w:val="center"/>
          </w:tcPr>
          <w:p w14:paraId="0E9865E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50" w:type="dxa"/>
            <w:vAlign w:val="center"/>
          </w:tcPr>
          <w:p w14:paraId="2FC1B05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992" w:type="dxa"/>
          </w:tcPr>
          <w:p w14:paraId="24895F89">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bookmarkEnd w:id="53"/>
      <w:tr w14:paraId="2BAE0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jc w:val="center"/>
        </w:trPr>
        <w:tc>
          <w:tcPr>
            <w:tcW w:w="841" w:type="dxa"/>
            <w:vAlign w:val="center"/>
          </w:tcPr>
          <w:p w14:paraId="49F07E3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1.1</w:t>
            </w:r>
          </w:p>
        </w:tc>
        <w:tc>
          <w:tcPr>
            <w:tcW w:w="1701" w:type="dxa"/>
            <w:vAlign w:val="center"/>
          </w:tcPr>
          <w:p w14:paraId="245A5DB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立式</w:t>
            </w:r>
            <w:r>
              <w:rPr>
                <w:highlight w:val="none"/>
              </w:rPr>
              <w:t>洗涤塔</w:t>
            </w:r>
          </w:p>
        </w:tc>
        <w:tc>
          <w:tcPr>
            <w:tcW w:w="4228" w:type="dxa"/>
            <w:vAlign w:val="center"/>
          </w:tcPr>
          <w:p w14:paraId="7926C3E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尺寸：φ3.0×6.0m ，材质：玻璃钢，洗涤填料为φ50mmPP 多面空心球，除雾部分为φ25mmPP多面空心球、折板除雾器和丝网除雾器 ，喷淋管及喷嘴材质为 PVC</w:t>
            </w:r>
          </w:p>
        </w:tc>
        <w:tc>
          <w:tcPr>
            <w:tcW w:w="908" w:type="dxa"/>
            <w:vAlign w:val="center"/>
          </w:tcPr>
          <w:p w14:paraId="3023A17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套</w:t>
            </w:r>
          </w:p>
        </w:tc>
        <w:tc>
          <w:tcPr>
            <w:tcW w:w="850" w:type="dxa"/>
            <w:vAlign w:val="center"/>
          </w:tcPr>
          <w:p w14:paraId="0EC86BF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w:t>
            </w:r>
          </w:p>
        </w:tc>
        <w:tc>
          <w:tcPr>
            <w:tcW w:w="992" w:type="dxa"/>
          </w:tcPr>
          <w:p w14:paraId="47C803CB">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00305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841" w:type="dxa"/>
            <w:vAlign w:val="center"/>
          </w:tcPr>
          <w:p w14:paraId="30ED4E0D">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c>
          <w:tcPr>
            <w:tcW w:w="1701" w:type="dxa"/>
          </w:tcPr>
          <w:p w14:paraId="3EB09BD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干式化学滤料 吸附设备</w:t>
            </w:r>
          </w:p>
        </w:tc>
        <w:tc>
          <w:tcPr>
            <w:tcW w:w="4228" w:type="dxa"/>
          </w:tcPr>
          <w:p w14:paraId="52D4E49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尺寸：4.0×3.0×1.85m ，材质：SUS304不锈钢，含干式化学滤料</w:t>
            </w:r>
          </w:p>
        </w:tc>
        <w:tc>
          <w:tcPr>
            <w:tcW w:w="908" w:type="dxa"/>
            <w:vAlign w:val="center"/>
          </w:tcPr>
          <w:p w14:paraId="38F826C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50" w:type="dxa"/>
            <w:vAlign w:val="center"/>
          </w:tcPr>
          <w:p w14:paraId="1B823F0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992" w:type="dxa"/>
          </w:tcPr>
          <w:p w14:paraId="042BDD01">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74154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841" w:type="dxa"/>
            <w:vAlign w:val="center"/>
          </w:tcPr>
          <w:p w14:paraId="6D4E241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1.2</w:t>
            </w:r>
          </w:p>
        </w:tc>
        <w:tc>
          <w:tcPr>
            <w:tcW w:w="1701" w:type="dxa"/>
            <w:vAlign w:val="center"/>
          </w:tcPr>
          <w:p w14:paraId="73CF892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离心风机</w:t>
            </w:r>
          </w:p>
        </w:tc>
        <w:tc>
          <w:tcPr>
            <w:tcW w:w="4228" w:type="dxa"/>
            <w:vAlign w:val="center"/>
          </w:tcPr>
          <w:p w14:paraId="648DB55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处理气量</w:t>
            </w:r>
            <w:r>
              <w:rPr>
                <w:rFonts w:hint="eastAsia"/>
                <w:highlight w:val="none"/>
              </w:rPr>
              <w:t>45</w:t>
            </w:r>
            <w:r>
              <w:rPr>
                <w:highlight w:val="none"/>
              </w:rPr>
              <w:t>000m³/h，N=</w:t>
            </w:r>
            <w:r>
              <w:rPr>
                <w:rFonts w:hint="eastAsia"/>
                <w:highlight w:val="none"/>
              </w:rPr>
              <w:t>75</w:t>
            </w:r>
            <w:r>
              <w:rPr>
                <w:highlight w:val="none"/>
              </w:rPr>
              <w:t>kW，p≥</w:t>
            </w:r>
            <w:r>
              <w:rPr>
                <w:rFonts w:hint="eastAsia"/>
                <w:highlight w:val="none"/>
              </w:rPr>
              <w:t>3</w:t>
            </w:r>
            <w:r>
              <w:rPr>
                <w:highlight w:val="none"/>
              </w:rPr>
              <w:t>000Pa，防护等级：IP55，变频电机。材质：玻璃钢，含进出口软接、减震底座、隔音箱，防爆。</w:t>
            </w:r>
          </w:p>
        </w:tc>
        <w:tc>
          <w:tcPr>
            <w:tcW w:w="908" w:type="dxa"/>
            <w:vAlign w:val="center"/>
          </w:tcPr>
          <w:p w14:paraId="389CEE3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台</w:t>
            </w:r>
          </w:p>
        </w:tc>
        <w:tc>
          <w:tcPr>
            <w:tcW w:w="850" w:type="dxa"/>
            <w:vAlign w:val="center"/>
          </w:tcPr>
          <w:p w14:paraId="19E1751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992" w:type="dxa"/>
          </w:tcPr>
          <w:p w14:paraId="3D6B3997">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6EC6F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841" w:type="dxa"/>
            <w:vAlign w:val="center"/>
          </w:tcPr>
          <w:p w14:paraId="327CC64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1.3</w:t>
            </w:r>
          </w:p>
        </w:tc>
        <w:tc>
          <w:tcPr>
            <w:tcW w:w="1701" w:type="dxa"/>
            <w:vAlign w:val="center"/>
          </w:tcPr>
          <w:p w14:paraId="071B2E0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收集风管</w:t>
            </w:r>
          </w:p>
        </w:tc>
        <w:tc>
          <w:tcPr>
            <w:tcW w:w="4228" w:type="dxa"/>
            <w:vAlign w:val="center"/>
          </w:tcPr>
          <w:p w14:paraId="4984DBD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含吸风罩、进风百叶、送风口、风管、弯头、三通及管道安装材料及附件等全套，材质：</w:t>
            </w:r>
            <w:r>
              <w:rPr>
                <w:rFonts w:hint="eastAsia"/>
                <w:highlight w:val="none"/>
              </w:rPr>
              <w:t>SUS304不锈钢</w:t>
            </w:r>
            <w:r>
              <w:rPr>
                <w:highlight w:val="none"/>
              </w:rPr>
              <w:t>。含风阀、防火阀、止回阀等阀门。</w:t>
            </w:r>
          </w:p>
        </w:tc>
        <w:tc>
          <w:tcPr>
            <w:tcW w:w="908" w:type="dxa"/>
            <w:vAlign w:val="center"/>
          </w:tcPr>
          <w:p w14:paraId="719E25C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批</w:t>
            </w:r>
          </w:p>
        </w:tc>
        <w:tc>
          <w:tcPr>
            <w:tcW w:w="850" w:type="dxa"/>
            <w:vAlign w:val="center"/>
          </w:tcPr>
          <w:p w14:paraId="70D9E13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992" w:type="dxa"/>
          </w:tcPr>
          <w:p w14:paraId="0694DF2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含除臭吸风罩</w:t>
            </w:r>
          </w:p>
        </w:tc>
      </w:tr>
      <w:tr w14:paraId="3067A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841" w:type="dxa"/>
            <w:vAlign w:val="center"/>
          </w:tcPr>
          <w:p w14:paraId="7FE2495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1.4</w:t>
            </w:r>
          </w:p>
        </w:tc>
        <w:tc>
          <w:tcPr>
            <w:tcW w:w="1701" w:type="dxa"/>
            <w:vAlign w:val="center"/>
          </w:tcPr>
          <w:p w14:paraId="61977E2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循环水泵1#（碱洗）</w:t>
            </w:r>
          </w:p>
        </w:tc>
        <w:tc>
          <w:tcPr>
            <w:tcW w:w="4228" w:type="dxa"/>
            <w:vAlign w:val="center"/>
          </w:tcPr>
          <w:p w14:paraId="2D1EB00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流量：≥80m³/h ，N</w:t>
            </w:r>
            <w:r>
              <w:rPr>
                <w:rFonts w:hint="eastAsia" w:ascii="宋体" w:hAnsi="宋体" w:cs="宋体"/>
                <w:highlight w:val="none"/>
              </w:rPr>
              <w:t>≤</w:t>
            </w:r>
            <w:r>
              <w:rPr>
                <w:rFonts w:hint="eastAsia"/>
                <w:highlight w:val="none"/>
              </w:rPr>
              <w:t>11kW ，H</w:t>
            </w:r>
            <w:r>
              <w:rPr>
                <w:rFonts w:hint="eastAsia" w:ascii="宋体" w:hAnsi="宋体" w:cs="宋体"/>
                <w:highlight w:val="none"/>
              </w:rPr>
              <w:t>≤</w:t>
            </w:r>
            <w:r>
              <w:rPr>
                <w:rFonts w:hint="eastAsia"/>
                <w:highlight w:val="none"/>
              </w:rPr>
              <w:t xml:space="preserve"> 20m，过流部件材质：FRPP</w:t>
            </w:r>
          </w:p>
        </w:tc>
        <w:tc>
          <w:tcPr>
            <w:tcW w:w="908" w:type="dxa"/>
            <w:vAlign w:val="center"/>
          </w:tcPr>
          <w:p w14:paraId="3FA8218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台</w:t>
            </w:r>
          </w:p>
        </w:tc>
        <w:tc>
          <w:tcPr>
            <w:tcW w:w="850" w:type="dxa"/>
            <w:vAlign w:val="center"/>
          </w:tcPr>
          <w:p w14:paraId="78059B2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2</w:t>
            </w:r>
          </w:p>
        </w:tc>
        <w:tc>
          <w:tcPr>
            <w:tcW w:w="992" w:type="dxa"/>
          </w:tcPr>
          <w:p w14:paraId="620001E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一用一备</w:t>
            </w:r>
          </w:p>
        </w:tc>
      </w:tr>
      <w:tr w14:paraId="42BFC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841" w:type="dxa"/>
            <w:vAlign w:val="center"/>
          </w:tcPr>
          <w:p w14:paraId="76B3C12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1.5</w:t>
            </w:r>
          </w:p>
        </w:tc>
        <w:tc>
          <w:tcPr>
            <w:tcW w:w="1701" w:type="dxa"/>
            <w:vAlign w:val="center"/>
          </w:tcPr>
          <w:p w14:paraId="3E8FD91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循环水泵2#（化学氧化洗涤）</w:t>
            </w:r>
          </w:p>
        </w:tc>
        <w:tc>
          <w:tcPr>
            <w:tcW w:w="4228" w:type="dxa"/>
            <w:vAlign w:val="center"/>
          </w:tcPr>
          <w:p w14:paraId="76C1413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流量：≥80m³/h ，N</w:t>
            </w:r>
            <w:r>
              <w:rPr>
                <w:rFonts w:hint="eastAsia" w:ascii="宋体" w:hAnsi="宋体" w:cs="宋体"/>
                <w:highlight w:val="none"/>
              </w:rPr>
              <w:t>≤</w:t>
            </w:r>
            <w:r>
              <w:rPr>
                <w:rFonts w:hint="eastAsia"/>
                <w:highlight w:val="none"/>
              </w:rPr>
              <w:t xml:space="preserve"> 11kW ，H</w:t>
            </w:r>
            <w:r>
              <w:rPr>
                <w:rFonts w:hint="eastAsia" w:ascii="宋体" w:hAnsi="宋体" w:cs="宋体"/>
                <w:highlight w:val="none"/>
              </w:rPr>
              <w:t>≤</w:t>
            </w:r>
            <w:r>
              <w:rPr>
                <w:rFonts w:hint="eastAsia"/>
                <w:highlight w:val="none"/>
              </w:rPr>
              <w:t xml:space="preserve"> 20m，过流部件材质：FRPP</w:t>
            </w:r>
          </w:p>
        </w:tc>
        <w:tc>
          <w:tcPr>
            <w:tcW w:w="908" w:type="dxa"/>
            <w:vAlign w:val="center"/>
          </w:tcPr>
          <w:p w14:paraId="10AC35A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台</w:t>
            </w:r>
          </w:p>
        </w:tc>
        <w:tc>
          <w:tcPr>
            <w:tcW w:w="850" w:type="dxa"/>
            <w:vAlign w:val="center"/>
          </w:tcPr>
          <w:p w14:paraId="38076BF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2</w:t>
            </w:r>
          </w:p>
        </w:tc>
        <w:tc>
          <w:tcPr>
            <w:tcW w:w="992" w:type="dxa"/>
          </w:tcPr>
          <w:p w14:paraId="1AC039D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一用一备</w:t>
            </w:r>
          </w:p>
        </w:tc>
      </w:tr>
      <w:tr w14:paraId="76E34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jc w:val="center"/>
        </w:trPr>
        <w:tc>
          <w:tcPr>
            <w:tcW w:w="841" w:type="dxa"/>
            <w:vAlign w:val="center"/>
          </w:tcPr>
          <w:p w14:paraId="1031F03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1.6</w:t>
            </w:r>
          </w:p>
        </w:tc>
        <w:tc>
          <w:tcPr>
            <w:tcW w:w="1701" w:type="dxa"/>
            <w:vAlign w:val="center"/>
          </w:tcPr>
          <w:p w14:paraId="0EF8FE8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仪表</w:t>
            </w:r>
          </w:p>
        </w:tc>
        <w:tc>
          <w:tcPr>
            <w:tcW w:w="4228" w:type="dxa"/>
            <w:vAlign w:val="center"/>
          </w:tcPr>
          <w:p w14:paraId="6B28578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含循环管道、1个ORP计、2个液位计、2个流量计、</w:t>
            </w:r>
            <w:r>
              <w:rPr>
                <w:rFonts w:hint="eastAsia"/>
                <w:highlight w:val="none"/>
              </w:rPr>
              <w:t>1</w:t>
            </w:r>
            <w:r>
              <w:rPr>
                <w:highlight w:val="none"/>
              </w:rPr>
              <w:t>个PH计等，满足使用需要</w:t>
            </w:r>
          </w:p>
        </w:tc>
        <w:tc>
          <w:tcPr>
            <w:tcW w:w="908" w:type="dxa"/>
            <w:vAlign w:val="center"/>
          </w:tcPr>
          <w:p w14:paraId="1D2B386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50" w:type="dxa"/>
            <w:vAlign w:val="center"/>
          </w:tcPr>
          <w:p w14:paraId="3B2C1FC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992" w:type="dxa"/>
          </w:tcPr>
          <w:p w14:paraId="21D365F4">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00DBB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841" w:type="dxa"/>
            <w:vAlign w:val="center"/>
          </w:tcPr>
          <w:p w14:paraId="4D62B91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1.7</w:t>
            </w:r>
          </w:p>
        </w:tc>
        <w:tc>
          <w:tcPr>
            <w:tcW w:w="1701" w:type="dxa"/>
            <w:vAlign w:val="center"/>
          </w:tcPr>
          <w:p w14:paraId="03A1F43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加药泵1#（碱洗）</w:t>
            </w:r>
          </w:p>
        </w:tc>
        <w:tc>
          <w:tcPr>
            <w:tcW w:w="4228" w:type="dxa"/>
            <w:vAlign w:val="center"/>
          </w:tcPr>
          <w:p w14:paraId="0C7E0C0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流量</w:t>
            </w:r>
            <w:r>
              <w:rPr>
                <w:highlight w:val="none"/>
              </w:rPr>
              <w:t>200≥L/h</w:t>
            </w:r>
            <w:r>
              <w:rPr>
                <w:rFonts w:hint="eastAsia"/>
                <w:highlight w:val="none"/>
              </w:rPr>
              <w:t>，</w:t>
            </w:r>
            <w:r>
              <w:rPr>
                <w:highlight w:val="none"/>
              </w:rPr>
              <w:t>4≥bar</w:t>
            </w:r>
            <w:r>
              <w:rPr>
                <w:rFonts w:hint="eastAsia"/>
                <w:highlight w:val="none"/>
              </w:rPr>
              <w:t>，材质：泵头 PVDF， 隔膜 PTFE ，功率：</w:t>
            </w:r>
            <w:r>
              <w:rPr>
                <w:rFonts w:hint="eastAsia" w:ascii="宋体" w:hAnsi="宋体" w:cs="宋体"/>
                <w:highlight w:val="none"/>
              </w:rPr>
              <w:t>≤</w:t>
            </w:r>
            <w:r>
              <w:rPr>
                <w:rFonts w:hint="eastAsia"/>
                <w:highlight w:val="none"/>
              </w:rPr>
              <w:t>0.55kW</w:t>
            </w:r>
          </w:p>
        </w:tc>
        <w:tc>
          <w:tcPr>
            <w:tcW w:w="908" w:type="dxa"/>
            <w:vAlign w:val="center"/>
          </w:tcPr>
          <w:p w14:paraId="3CF7EF8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台</w:t>
            </w:r>
          </w:p>
        </w:tc>
        <w:tc>
          <w:tcPr>
            <w:tcW w:w="850" w:type="dxa"/>
            <w:vAlign w:val="center"/>
          </w:tcPr>
          <w:p w14:paraId="2FF1BDD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992" w:type="dxa"/>
          </w:tcPr>
          <w:p w14:paraId="17DA332C">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42A10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41" w:type="dxa"/>
            <w:vAlign w:val="center"/>
          </w:tcPr>
          <w:p w14:paraId="01DE7C0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1.8</w:t>
            </w:r>
          </w:p>
        </w:tc>
        <w:tc>
          <w:tcPr>
            <w:tcW w:w="1701" w:type="dxa"/>
            <w:vAlign w:val="center"/>
          </w:tcPr>
          <w:p w14:paraId="5673A46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加药泵2#（化学氧化洗涤）</w:t>
            </w:r>
          </w:p>
        </w:tc>
        <w:tc>
          <w:tcPr>
            <w:tcW w:w="4228" w:type="dxa"/>
            <w:vAlign w:val="center"/>
          </w:tcPr>
          <w:p w14:paraId="21EC98A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流量</w:t>
            </w:r>
            <w:r>
              <w:rPr>
                <w:highlight w:val="none"/>
              </w:rPr>
              <w:t>200≥L/h</w:t>
            </w:r>
            <w:r>
              <w:rPr>
                <w:rFonts w:hint="eastAsia"/>
                <w:highlight w:val="none"/>
              </w:rPr>
              <w:t>，</w:t>
            </w:r>
            <w:r>
              <w:rPr>
                <w:highlight w:val="none"/>
              </w:rPr>
              <w:t>4≥bar</w:t>
            </w:r>
            <w:r>
              <w:rPr>
                <w:rFonts w:hint="eastAsia"/>
                <w:highlight w:val="none"/>
              </w:rPr>
              <w:t>，材质：泵头 PVDF， 隔膜 PTFE ，功率：</w:t>
            </w:r>
            <w:r>
              <w:rPr>
                <w:rFonts w:hint="eastAsia" w:ascii="宋体" w:hAnsi="宋体" w:cs="宋体"/>
                <w:highlight w:val="none"/>
              </w:rPr>
              <w:t>≤</w:t>
            </w:r>
            <w:r>
              <w:rPr>
                <w:rFonts w:hint="eastAsia"/>
                <w:highlight w:val="none"/>
              </w:rPr>
              <w:t>0.55kW</w:t>
            </w:r>
          </w:p>
        </w:tc>
        <w:tc>
          <w:tcPr>
            <w:tcW w:w="908" w:type="dxa"/>
            <w:vAlign w:val="center"/>
          </w:tcPr>
          <w:p w14:paraId="1F76E80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台</w:t>
            </w:r>
          </w:p>
        </w:tc>
        <w:tc>
          <w:tcPr>
            <w:tcW w:w="850" w:type="dxa"/>
            <w:vAlign w:val="center"/>
          </w:tcPr>
          <w:p w14:paraId="2A2454F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992" w:type="dxa"/>
          </w:tcPr>
          <w:p w14:paraId="64D8C8EB">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0626D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841" w:type="dxa"/>
            <w:vAlign w:val="center"/>
          </w:tcPr>
          <w:p w14:paraId="7DB734D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1.9</w:t>
            </w:r>
          </w:p>
        </w:tc>
        <w:tc>
          <w:tcPr>
            <w:tcW w:w="1701" w:type="dxa"/>
            <w:vAlign w:val="center"/>
          </w:tcPr>
          <w:p w14:paraId="1B29C5B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储药罐</w:t>
            </w:r>
          </w:p>
        </w:tc>
        <w:tc>
          <w:tcPr>
            <w:tcW w:w="4228" w:type="dxa"/>
            <w:vAlign w:val="center"/>
          </w:tcPr>
          <w:p w14:paraId="5F1414C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V-</w:t>
            </w:r>
            <w:r>
              <w:rPr>
                <w:rFonts w:hint="eastAsia"/>
                <w:highlight w:val="none"/>
              </w:rPr>
              <w:t>3</w:t>
            </w:r>
            <w:r>
              <w:rPr>
                <w:highlight w:val="none"/>
              </w:rPr>
              <w:t>000L，材质；PE，厚度≥7mm，含搅拌机</w:t>
            </w:r>
            <w:r>
              <w:rPr>
                <w:rFonts w:hint="eastAsia"/>
                <w:highlight w:val="none"/>
              </w:rPr>
              <w:t>、液位计等</w:t>
            </w:r>
          </w:p>
        </w:tc>
        <w:tc>
          <w:tcPr>
            <w:tcW w:w="908" w:type="dxa"/>
            <w:vAlign w:val="center"/>
          </w:tcPr>
          <w:p w14:paraId="16BD173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个</w:t>
            </w:r>
          </w:p>
        </w:tc>
        <w:tc>
          <w:tcPr>
            <w:tcW w:w="850" w:type="dxa"/>
            <w:vAlign w:val="center"/>
          </w:tcPr>
          <w:p w14:paraId="22747AB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2</w:t>
            </w:r>
          </w:p>
        </w:tc>
        <w:tc>
          <w:tcPr>
            <w:tcW w:w="992" w:type="dxa"/>
          </w:tcPr>
          <w:p w14:paraId="6CF848A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与中转车间除臭共用</w:t>
            </w:r>
          </w:p>
        </w:tc>
      </w:tr>
      <w:tr w14:paraId="00772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41" w:type="dxa"/>
            <w:vAlign w:val="center"/>
          </w:tcPr>
          <w:p w14:paraId="73A9974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1.10</w:t>
            </w:r>
          </w:p>
        </w:tc>
        <w:tc>
          <w:tcPr>
            <w:tcW w:w="1701" w:type="dxa"/>
            <w:vAlign w:val="center"/>
          </w:tcPr>
          <w:p w14:paraId="713127A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给水系统</w:t>
            </w:r>
          </w:p>
        </w:tc>
        <w:tc>
          <w:tcPr>
            <w:tcW w:w="4228" w:type="dxa"/>
            <w:vAlign w:val="center"/>
          </w:tcPr>
          <w:p w14:paraId="3654D5B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含电动阀门、给水管道，</w:t>
            </w:r>
            <w:r>
              <w:rPr>
                <w:rFonts w:hint="eastAsia"/>
                <w:highlight w:val="none"/>
              </w:rPr>
              <w:t>材质UPVC</w:t>
            </w:r>
          </w:p>
        </w:tc>
        <w:tc>
          <w:tcPr>
            <w:tcW w:w="908" w:type="dxa"/>
            <w:vAlign w:val="center"/>
          </w:tcPr>
          <w:p w14:paraId="5F16950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50" w:type="dxa"/>
            <w:vAlign w:val="center"/>
          </w:tcPr>
          <w:p w14:paraId="0FBF71C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992" w:type="dxa"/>
          </w:tcPr>
          <w:p w14:paraId="06E5B498">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024EC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41" w:type="dxa"/>
            <w:vAlign w:val="center"/>
          </w:tcPr>
          <w:p w14:paraId="2610AE3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1.11</w:t>
            </w:r>
          </w:p>
        </w:tc>
        <w:tc>
          <w:tcPr>
            <w:tcW w:w="1701" w:type="dxa"/>
            <w:vAlign w:val="center"/>
          </w:tcPr>
          <w:p w14:paraId="6925B82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排水系统</w:t>
            </w:r>
          </w:p>
        </w:tc>
        <w:tc>
          <w:tcPr>
            <w:tcW w:w="4228" w:type="dxa"/>
            <w:vAlign w:val="center"/>
          </w:tcPr>
          <w:p w14:paraId="2D21781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含电动阀门、排水管道，</w:t>
            </w:r>
            <w:r>
              <w:rPr>
                <w:rFonts w:hint="eastAsia"/>
                <w:highlight w:val="none"/>
              </w:rPr>
              <w:t>材质UPVC</w:t>
            </w:r>
          </w:p>
        </w:tc>
        <w:tc>
          <w:tcPr>
            <w:tcW w:w="908" w:type="dxa"/>
            <w:vAlign w:val="center"/>
          </w:tcPr>
          <w:p w14:paraId="6452120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50" w:type="dxa"/>
            <w:vAlign w:val="center"/>
          </w:tcPr>
          <w:p w14:paraId="2F9AC5A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992" w:type="dxa"/>
          </w:tcPr>
          <w:p w14:paraId="44A7249F">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26FE8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41" w:type="dxa"/>
            <w:vAlign w:val="center"/>
          </w:tcPr>
          <w:p w14:paraId="075DFA5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1.12</w:t>
            </w:r>
          </w:p>
        </w:tc>
        <w:tc>
          <w:tcPr>
            <w:tcW w:w="1701" w:type="dxa"/>
            <w:vAlign w:val="center"/>
          </w:tcPr>
          <w:p w14:paraId="114C3B9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加药系统</w:t>
            </w:r>
          </w:p>
        </w:tc>
        <w:tc>
          <w:tcPr>
            <w:tcW w:w="4228" w:type="dxa"/>
            <w:vAlign w:val="center"/>
          </w:tcPr>
          <w:p w14:paraId="08DEDCE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含阀门、加药管道，材质UPVC</w:t>
            </w:r>
          </w:p>
        </w:tc>
        <w:tc>
          <w:tcPr>
            <w:tcW w:w="908" w:type="dxa"/>
            <w:vAlign w:val="center"/>
          </w:tcPr>
          <w:p w14:paraId="53A5E5E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50" w:type="dxa"/>
            <w:vAlign w:val="center"/>
          </w:tcPr>
          <w:p w14:paraId="7C462FC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w:t>
            </w:r>
          </w:p>
        </w:tc>
        <w:tc>
          <w:tcPr>
            <w:tcW w:w="992" w:type="dxa"/>
          </w:tcPr>
          <w:p w14:paraId="61D6BC5B">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259D9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41" w:type="dxa"/>
            <w:vAlign w:val="center"/>
          </w:tcPr>
          <w:p w14:paraId="34F6F93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1.1</w:t>
            </w:r>
            <w:r>
              <w:rPr>
                <w:rFonts w:hint="eastAsia"/>
                <w:highlight w:val="none"/>
              </w:rPr>
              <w:t>3</w:t>
            </w:r>
          </w:p>
        </w:tc>
        <w:tc>
          <w:tcPr>
            <w:tcW w:w="1701" w:type="dxa"/>
            <w:vAlign w:val="center"/>
          </w:tcPr>
          <w:p w14:paraId="61128DB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电控系统</w:t>
            </w:r>
          </w:p>
        </w:tc>
        <w:tc>
          <w:tcPr>
            <w:tcW w:w="4228" w:type="dxa"/>
            <w:vAlign w:val="center"/>
          </w:tcPr>
          <w:p w14:paraId="67DF3BB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配置：含PLC，预留以太网通讯接口，含变频器、触摸屏，材质：SUS304，δ≥1.5mm，防护等级IP≥54</w:t>
            </w:r>
          </w:p>
        </w:tc>
        <w:tc>
          <w:tcPr>
            <w:tcW w:w="908" w:type="dxa"/>
            <w:vAlign w:val="center"/>
          </w:tcPr>
          <w:p w14:paraId="074DDFC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50" w:type="dxa"/>
            <w:vAlign w:val="center"/>
          </w:tcPr>
          <w:p w14:paraId="70FCDB2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992" w:type="dxa"/>
          </w:tcPr>
          <w:p w14:paraId="22EFF4A3">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6B80B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41" w:type="dxa"/>
            <w:vAlign w:val="center"/>
          </w:tcPr>
          <w:p w14:paraId="5EB5933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1.1</w:t>
            </w:r>
            <w:r>
              <w:rPr>
                <w:rFonts w:hint="eastAsia"/>
                <w:highlight w:val="none"/>
              </w:rPr>
              <w:t>4</w:t>
            </w:r>
          </w:p>
        </w:tc>
        <w:tc>
          <w:tcPr>
            <w:tcW w:w="1701" w:type="dxa"/>
            <w:vAlign w:val="center"/>
          </w:tcPr>
          <w:p w14:paraId="0735535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循环管道系统</w:t>
            </w:r>
          </w:p>
        </w:tc>
        <w:tc>
          <w:tcPr>
            <w:tcW w:w="4228" w:type="dxa"/>
            <w:vAlign w:val="center"/>
          </w:tcPr>
          <w:p w14:paraId="7F75496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材质：</w:t>
            </w:r>
            <w:r>
              <w:rPr>
                <w:rFonts w:hint="eastAsia"/>
                <w:highlight w:val="none"/>
              </w:rPr>
              <w:t>U</w:t>
            </w:r>
            <w:r>
              <w:rPr>
                <w:highlight w:val="none"/>
              </w:rPr>
              <w:t>PVC，1.0MPa，含喷淋循环管道、管件、手动球阀、止回阀、加药管道、补水管、排水管及管件等。</w:t>
            </w:r>
          </w:p>
        </w:tc>
        <w:tc>
          <w:tcPr>
            <w:tcW w:w="908" w:type="dxa"/>
            <w:vAlign w:val="center"/>
          </w:tcPr>
          <w:p w14:paraId="639A146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批</w:t>
            </w:r>
          </w:p>
        </w:tc>
        <w:tc>
          <w:tcPr>
            <w:tcW w:w="850" w:type="dxa"/>
            <w:vAlign w:val="center"/>
          </w:tcPr>
          <w:p w14:paraId="34CE022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992" w:type="dxa"/>
          </w:tcPr>
          <w:p w14:paraId="1B217EE0">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0A0AF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841" w:type="dxa"/>
            <w:vAlign w:val="center"/>
          </w:tcPr>
          <w:p w14:paraId="5CACE0D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1.1</w:t>
            </w:r>
            <w:r>
              <w:rPr>
                <w:rFonts w:hint="eastAsia"/>
                <w:highlight w:val="none"/>
              </w:rPr>
              <w:t>5</w:t>
            </w:r>
          </w:p>
        </w:tc>
        <w:tc>
          <w:tcPr>
            <w:tcW w:w="1701" w:type="dxa"/>
            <w:vAlign w:val="center"/>
          </w:tcPr>
          <w:p w14:paraId="77022A1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设备安装材料</w:t>
            </w:r>
          </w:p>
        </w:tc>
        <w:tc>
          <w:tcPr>
            <w:tcW w:w="4228" w:type="dxa"/>
            <w:vAlign w:val="center"/>
          </w:tcPr>
          <w:p w14:paraId="6888BB0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含设备支吊架、垫铁组、连接密封垫及螺栓等，材质碳钢防腐</w:t>
            </w:r>
          </w:p>
        </w:tc>
        <w:tc>
          <w:tcPr>
            <w:tcW w:w="908" w:type="dxa"/>
            <w:vAlign w:val="center"/>
          </w:tcPr>
          <w:p w14:paraId="6F09194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批</w:t>
            </w:r>
          </w:p>
        </w:tc>
        <w:tc>
          <w:tcPr>
            <w:tcW w:w="850" w:type="dxa"/>
            <w:vAlign w:val="center"/>
          </w:tcPr>
          <w:p w14:paraId="2907A2D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992" w:type="dxa"/>
          </w:tcPr>
          <w:p w14:paraId="58AC8D2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需设置抗震支架</w:t>
            </w:r>
          </w:p>
        </w:tc>
      </w:tr>
      <w:tr w14:paraId="2911D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41" w:type="dxa"/>
            <w:vAlign w:val="center"/>
          </w:tcPr>
          <w:p w14:paraId="557D1CE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1.1</w:t>
            </w:r>
            <w:r>
              <w:rPr>
                <w:rFonts w:hint="eastAsia"/>
                <w:highlight w:val="none"/>
              </w:rPr>
              <w:t>6</w:t>
            </w:r>
          </w:p>
        </w:tc>
        <w:tc>
          <w:tcPr>
            <w:tcW w:w="1701" w:type="dxa"/>
            <w:vAlign w:val="center"/>
          </w:tcPr>
          <w:p w14:paraId="47A0D13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电气安装材料</w:t>
            </w:r>
          </w:p>
        </w:tc>
        <w:tc>
          <w:tcPr>
            <w:tcW w:w="4228" w:type="dxa"/>
            <w:vAlign w:val="center"/>
          </w:tcPr>
          <w:p w14:paraId="36F3045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含电缆、仪表箱等</w:t>
            </w:r>
          </w:p>
        </w:tc>
        <w:tc>
          <w:tcPr>
            <w:tcW w:w="908" w:type="dxa"/>
            <w:vAlign w:val="center"/>
          </w:tcPr>
          <w:p w14:paraId="02CA8F9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批</w:t>
            </w:r>
          </w:p>
        </w:tc>
        <w:tc>
          <w:tcPr>
            <w:tcW w:w="850" w:type="dxa"/>
            <w:vAlign w:val="center"/>
          </w:tcPr>
          <w:p w14:paraId="1FDD766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992" w:type="dxa"/>
          </w:tcPr>
          <w:p w14:paraId="37463EC1">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27A89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41" w:type="dxa"/>
            <w:vAlign w:val="center"/>
          </w:tcPr>
          <w:p w14:paraId="285DB72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1.1</w:t>
            </w:r>
            <w:r>
              <w:rPr>
                <w:rFonts w:hint="eastAsia"/>
                <w:highlight w:val="none"/>
              </w:rPr>
              <w:t>7</w:t>
            </w:r>
          </w:p>
        </w:tc>
        <w:tc>
          <w:tcPr>
            <w:tcW w:w="1701" w:type="dxa"/>
            <w:vAlign w:val="center"/>
          </w:tcPr>
          <w:p w14:paraId="56E6F56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排气筒</w:t>
            </w:r>
          </w:p>
        </w:tc>
        <w:tc>
          <w:tcPr>
            <w:tcW w:w="4228" w:type="dxa"/>
            <w:vAlign w:val="center"/>
          </w:tcPr>
          <w:p w14:paraId="3E14827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r>
              <w:rPr>
                <w:rFonts w:hint="eastAsia"/>
                <w:highlight w:val="none"/>
              </w:rPr>
              <w:t>7</w:t>
            </w:r>
            <w:r>
              <w:rPr>
                <w:highlight w:val="none"/>
              </w:rPr>
              <w:t>m，材质：</w:t>
            </w:r>
            <w:r>
              <w:rPr>
                <w:rFonts w:hint="eastAsia"/>
                <w:highlight w:val="none"/>
              </w:rPr>
              <w:t>SUS304不锈钢</w:t>
            </w:r>
          </w:p>
        </w:tc>
        <w:tc>
          <w:tcPr>
            <w:tcW w:w="908" w:type="dxa"/>
            <w:vAlign w:val="center"/>
          </w:tcPr>
          <w:p w14:paraId="2DCA3AC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50" w:type="dxa"/>
            <w:vAlign w:val="center"/>
          </w:tcPr>
          <w:p w14:paraId="584BCAA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992" w:type="dxa"/>
          </w:tcPr>
          <w:p w14:paraId="6681EE4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与压缩共用</w:t>
            </w:r>
          </w:p>
        </w:tc>
      </w:tr>
      <w:tr w14:paraId="22B9F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41" w:type="dxa"/>
            <w:vAlign w:val="center"/>
          </w:tcPr>
          <w:p w14:paraId="3210702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1.18</w:t>
            </w:r>
          </w:p>
        </w:tc>
        <w:tc>
          <w:tcPr>
            <w:tcW w:w="1701" w:type="dxa"/>
            <w:vAlign w:val="center"/>
          </w:tcPr>
          <w:p w14:paraId="70556B6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气体在线监测报警仪器仪表</w:t>
            </w:r>
          </w:p>
        </w:tc>
        <w:tc>
          <w:tcPr>
            <w:tcW w:w="4228" w:type="dxa"/>
            <w:vAlign w:val="center"/>
          </w:tcPr>
          <w:p w14:paraId="6032087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r>
              <w:rPr>
                <w:highlight w:val="none"/>
              </w:rPr>
              <w:t>个硫化氢，</w:t>
            </w:r>
            <w:r>
              <w:rPr>
                <w:rFonts w:hint="eastAsia"/>
                <w:highlight w:val="none"/>
              </w:rPr>
              <w:t>1</w:t>
            </w:r>
            <w:r>
              <w:rPr>
                <w:highlight w:val="none"/>
              </w:rPr>
              <w:t>个氨气，</w:t>
            </w:r>
            <w:r>
              <w:rPr>
                <w:rFonts w:hint="eastAsia"/>
                <w:highlight w:val="none"/>
              </w:rPr>
              <w:t>1</w:t>
            </w:r>
            <w:r>
              <w:rPr>
                <w:highlight w:val="none"/>
              </w:rPr>
              <w:t>个甲烷，</w:t>
            </w:r>
            <w:r>
              <w:rPr>
                <w:rFonts w:hint="eastAsia"/>
                <w:highlight w:val="none"/>
              </w:rPr>
              <w:t>1</w:t>
            </w:r>
            <w:r>
              <w:rPr>
                <w:highlight w:val="none"/>
              </w:rPr>
              <w:t>个一氧化碳</w:t>
            </w:r>
          </w:p>
        </w:tc>
        <w:tc>
          <w:tcPr>
            <w:tcW w:w="908" w:type="dxa"/>
            <w:vAlign w:val="center"/>
          </w:tcPr>
          <w:p w14:paraId="65ADEDB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批</w:t>
            </w:r>
          </w:p>
        </w:tc>
        <w:tc>
          <w:tcPr>
            <w:tcW w:w="850" w:type="dxa"/>
            <w:vAlign w:val="center"/>
          </w:tcPr>
          <w:p w14:paraId="587BE3C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992" w:type="dxa"/>
          </w:tcPr>
          <w:p w14:paraId="57685CB5">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6C475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41" w:type="dxa"/>
            <w:vAlign w:val="center"/>
          </w:tcPr>
          <w:p w14:paraId="6D5EE40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w:t>
            </w:r>
          </w:p>
        </w:tc>
        <w:tc>
          <w:tcPr>
            <w:tcW w:w="1701" w:type="dxa"/>
            <w:shd w:val="clear" w:color="auto" w:fill="auto"/>
            <w:vAlign w:val="center"/>
          </w:tcPr>
          <w:p w14:paraId="1C0DDB7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中央控制系统</w:t>
            </w:r>
            <w:r>
              <w:rPr>
                <w:rFonts w:hint="eastAsia"/>
                <w:highlight w:val="none"/>
              </w:rPr>
              <w:t>接入</w:t>
            </w:r>
          </w:p>
        </w:tc>
        <w:tc>
          <w:tcPr>
            <w:tcW w:w="4228" w:type="dxa"/>
            <w:shd w:val="clear" w:color="auto" w:fill="auto"/>
            <w:vAlign w:val="center"/>
          </w:tcPr>
          <w:p w14:paraId="3DCE9DA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除臭设备实现中央控制所需的软件（包括但不限于软件、编程</w:t>
            </w:r>
            <w:r>
              <w:rPr>
                <w:rFonts w:hint="eastAsia"/>
                <w:highlight w:val="none"/>
              </w:rPr>
              <w:t>、工控机1台，显示屏1台、键盘鼠标1套等</w:t>
            </w:r>
            <w:r>
              <w:rPr>
                <w:highlight w:val="none"/>
              </w:rPr>
              <w:t>）</w:t>
            </w:r>
          </w:p>
        </w:tc>
        <w:tc>
          <w:tcPr>
            <w:tcW w:w="908" w:type="dxa"/>
            <w:shd w:val="clear" w:color="auto" w:fill="auto"/>
            <w:vAlign w:val="center"/>
          </w:tcPr>
          <w:p w14:paraId="57FB1F2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50" w:type="dxa"/>
            <w:shd w:val="clear" w:color="auto" w:fill="auto"/>
            <w:vAlign w:val="center"/>
          </w:tcPr>
          <w:p w14:paraId="1F998AC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992" w:type="dxa"/>
            <w:shd w:val="clear" w:color="auto" w:fill="auto"/>
          </w:tcPr>
          <w:p w14:paraId="1F36D50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与1#除臭设施共用</w:t>
            </w:r>
          </w:p>
        </w:tc>
      </w:tr>
      <w:tr w14:paraId="41469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41" w:type="dxa"/>
            <w:vAlign w:val="center"/>
          </w:tcPr>
          <w:p w14:paraId="6F6F88F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3</w:t>
            </w:r>
          </w:p>
        </w:tc>
        <w:tc>
          <w:tcPr>
            <w:tcW w:w="1701" w:type="dxa"/>
            <w:shd w:val="clear" w:color="auto" w:fill="auto"/>
            <w:vAlign w:val="center"/>
          </w:tcPr>
          <w:p w14:paraId="08D9B54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工艺监控</w:t>
            </w:r>
          </w:p>
        </w:tc>
        <w:tc>
          <w:tcPr>
            <w:tcW w:w="4228" w:type="dxa"/>
            <w:shd w:val="clear" w:color="auto" w:fill="auto"/>
            <w:vAlign w:val="center"/>
          </w:tcPr>
          <w:p w14:paraId="6B0B759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枪型摄像机</w:t>
            </w:r>
            <w:r>
              <w:rPr>
                <w:rFonts w:hint="eastAsia"/>
                <w:highlight w:val="none"/>
              </w:rPr>
              <w:t>2</w:t>
            </w:r>
            <w:r>
              <w:rPr>
                <w:highlight w:val="none"/>
              </w:rPr>
              <w:t>个</w:t>
            </w:r>
            <w:r>
              <w:rPr>
                <w:rFonts w:hint="eastAsia"/>
                <w:highlight w:val="none"/>
              </w:rPr>
              <w:t>，红外夜视型，400万像素，IP66</w:t>
            </w:r>
            <w:r>
              <w:rPr>
                <w:highlight w:val="none"/>
              </w:rPr>
              <w:t xml:space="preserve"> </w:t>
            </w:r>
          </w:p>
        </w:tc>
        <w:tc>
          <w:tcPr>
            <w:tcW w:w="908" w:type="dxa"/>
            <w:shd w:val="clear" w:color="auto" w:fill="auto"/>
            <w:vAlign w:val="center"/>
          </w:tcPr>
          <w:p w14:paraId="42BDF6D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50" w:type="dxa"/>
            <w:shd w:val="clear" w:color="auto" w:fill="auto"/>
            <w:vAlign w:val="center"/>
          </w:tcPr>
          <w:p w14:paraId="43F03AF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992" w:type="dxa"/>
            <w:shd w:val="clear" w:color="auto" w:fill="auto"/>
          </w:tcPr>
          <w:p w14:paraId="42D027C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与1#除臭设施共用</w:t>
            </w:r>
          </w:p>
        </w:tc>
      </w:tr>
    </w:tbl>
    <w:p w14:paraId="5706E094">
      <w:pPr>
        <w:pStyle w:val="98"/>
        <w:pageBreakBefore w:val="0"/>
        <w:widowControl w:val="0"/>
        <w:kinsoku/>
        <w:wordWrap/>
        <w:overflowPunct/>
        <w:topLinePunct w:val="0"/>
        <w:autoSpaceDE/>
        <w:autoSpaceDN/>
        <w:bidi w:val="0"/>
        <w:adjustRightInd/>
        <w:snapToGrid/>
        <w:spacing w:line="460" w:lineRule="exact"/>
        <w:ind w:firstLine="289"/>
        <w:textAlignment w:val="auto"/>
        <w:rPr>
          <w:highlight w:val="none"/>
        </w:rPr>
      </w:pPr>
      <w:r>
        <w:rPr>
          <w:rFonts w:hint="eastAsia"/>
          <w:highlight w:val="none"/>
        </w:rPr>
        <w:t>3#除臭设施设备清单</w:t>
      </w:r>
    </w:p>
    <w:tbl>
      <w:tblPr>
        <w:tblStyle w:val="42"/>
        <w:tblW w:w="9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1"/>
        <w:gridCol w:w="1701"/>
        <w:gridCol w:w="4228"/>
        <w:gridCol w:w="908"/>
        <w:gridCol w:w="850"/>
        <w:gridCol w:w="992"/>
      </w:tblGrid>
      <w:tr w14:paraId="03F91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jc w:val="center"/>
        </w:trPr>
        <w:tc>
          <w:tcPr>
            <w:tcW w:w="841" w:type="dxa"/>
            <w:vAlign w:val="center"/>
          </w:tcPr>
          <w:p w14:paraId="5C36311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序号</w:t>
            </w:r>
          </w:p>
        </w:tc>
        <w:tc>
          <w:tcPr>
            <w:tcW w:w="1701" w:type="dxa"/>
            <w:vAlign w:val="center"/>
          </w:tcPr>
          <w:p w14:paraId="07BF414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项目</w:t>
            </w:r>
          </w:p>
        </w:tc>
        <w:tc>
          <w:tcPr>
            <w:tcW w:w="4228" w:type="dxa"/>
            <w:vAlign w:val="center"/>
          </w:tcPr>
          <w:p w14:paraId="08EF0E1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规格</w:t>
            </w:r>
          </w:p>
        </w:tc>
        <w:tc>
          <w:tcPr>
            <w:tcW w:w="908" w:type="dxa"/>
            <w:vAlign w:val="center"/>
          </w:tcPr>
          <w:p w14:paraId="4640216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单位</w:t>
            </w:r>
          </w:p>
        </w:tc>
        <w:tc>
          <w:tcPr>
            <w:tcW w:w="850" w:type="dxa"/>
            <w:vAlign w:val="center"/>
          </w:tcPr>
          <w:p w14:paraId="778232E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数量</w:t>
            </w:r>
          </w:p>
        </w:tc>
        <w:tc>
          <w:tcPr>
            <w:tcW w:w="992" w:type="dxa"/>
            <w:vAlign w:val="center"/>
          </w:tcPr>
          <w:p w14:paraId="2E29AAC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备注</w:t>
            </w:r>
          </w:p>
        </w:tc>
      </w:tr>
      <w:tr w14:paraId="21D09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41" w:type="dxa"/>
            <w:vAlign w:val="center"/>
          </w:tcPr>
          <w:p w14:paraId="7758BD1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1701" w:type="dxa"/>
            <w:vAlign w:val="center"/>
          </w:tcPr>
          <w:p w14:paraId="2D3F622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除臭设备成套</w:t>
            </w:r>
          </w:p>
        </w:tc>
        <w:tc>
          <w:tcPr>
            <w:tcW w:w="4228" w:type="dxa"/>
            <w:vAlign w:val="center"/>
          </w:tcPr>
          <w:p w14:paraId="6772A5A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20</w:t>
            </w:r>
            <w:r>
              <w:rPr>
                <w:highlight w:val="none"/>
              </w:rPr>
              <w:t>000m³/h</w:t>
            </w:r>
          </w:p>
        </w:tc>
        <w:tc>
          <w:tcPr>
            <w:tcW w:w="908" w:type="dxa"/>
            <w:vAlign w:val="center"/>
          </w:tcPr>
          <w:p w14:paraId="72B2AED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50" w:type="dxa"/>
            <w:vAlign w:val="center"/>
          </w:tcPr>
          <w:p w14:paraId="611DF79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992" w:type="dxa"/>
          </w:tcPr>
          <w:p w14:paraId="1335D93B">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0363E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841" w:type="dxa"/>
            <w:vAlign w:val="center"/>
          </w:tcPr>
          <w:p w14:paraId="5C2F7A9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1.1</w:t>
            </w:r>
          </w:p>
        </w:tc>
        <w:tc>
          <w:tcPr>
            <w:tcW w:w="1701" w:type="dxa"/>
            <w:vAlign w:val="center"/>
          </w:tcPr>
          <w:p w14:paraId="5005DA1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卧式</w:t>
            </w:r>
            <w:r>
              <w:rPr>
                <w:highlight w:val="none"/>
              </w:rPr>
              <w:t>洗涤塔</w:t>
            </w:r>
          </w:p>
        </w:tc>
        <w:tc>
          <w:tcPr>
            <w:tcW w:w="4228" w:type="dxa"/>
            <w:vAlign w:val="center"/>
          </w:tcPr>
          <w:p w14:paraId="3223D30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尺寸： 5.0×2.5×3.5m ，材质：玻璃钢，洗涤填料为φ50mmPP 多面空 心球，除雾部分为 φ25mmPP多面空 心球 ，喷淋管及 喷嘴材质为 PVC</w:t>
            </w:r>
          </w:p>
        </w:tc>
        <w:tc>
          <w:tcPr>
            <w:tcW w:w="908" w:type="dxa"/>
            <w:vAlign w:val="center"/>
          </w:tcPr>
          <w:p w14:paraId="2671D0B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套</w:t>
            </w:r>
          </w:p>
        </w:tc>
        <w:tc>
          <w:tcPr>
            <w:tcW w:w="850" w:type="dxa"/>
            <w:vAlign w:val="center"/>
          </w:tcPr>
          <w:p w14:paraId="69E4D74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w:t>
            </w:r>
          </w:p>
        </w:tc>
        <w:tc>
          <w:tcPr>
            <w:tcW w:w="992" w:type="dxa"/>
          </w:tcPr>
          <w:p w14:paraId="2B357670">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3744B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841" w:type="dxa"/>
            <w:vAlign w:val="center"/>
          </w:tcPr>
          <w:p w14:paraId="7C5C56E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1.2</w:t>
            </w:r>
          </w:p>
        </w:tc>
        <w:tc>
          <w:tcPr>
            <w:tcW w:w="1701" w:type="dxa"/>
          </w:tcPr>
          <w:p w14:paraId="16723C5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干式化学滤料 吸附设备</w:t>
            </w:r>
          </w:p>
        </w:tc>
        <w:tc>
          <w:tcPr>
            <w:tcW w:w="4228" w:type="dxa"/>
          </w:tcPr>
          <w:p w14:paraId="5F43E25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尺寸：3.0×2.0×1.85m ，材质：SUS304不锈钢，，含干式化学滤料，支撑架高1.15m</w:t>
            </w:r>
          </w:p>
        </w:tc>
        <w:tc>
          <w:tcPr>
            <w:tcW w:w="908" w:type="dxa"/>
            <w:vAlign w:val="center"/>
          </w:tcPr>
          <w:p w14:paraId="484E0C2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50" w:type="dxa"/>
            <w:vAlign w:val="center"/>
          </w:tcPr>
          <w:p w14:paraId="12DD67B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992" w:type="dxa"/>
          </w:tcPr>
          <w:p w14:paraId="2193C31F">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46016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841" w:type="dxa"/>
            <w:vAlign w:val="center"/>
          </w:tcPr>
          <w:p w14:paraId="160E70A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1.3</w:t>
            </w:r>
          </w:p>
        </w:tc>
        <w:tc>
          <w:tcPr>
            <w:tcW w:w="1701" w:type="dxa"/>
            <w:vAlign w:val="center"/>
          </w:tcPr>
          <w:p w14:paraId="35AE1E5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离心风机</w:t>
            </w:r>
          </w:p>
        </w:tc>
        <w:tc>
          <w:tcPr>
            <w:tcW w:w="4228" w:type="dxa"/>
            <w:vAlign w:val="center"/>
          </w:tcPr>
          <w:p w14:paraId="2F11158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处理气量： 20000m³/h ，N≥30kW， p≥3000Pa ，防护等级：IP55 ，变频电机。 材质：玻璃钢，含进出口软接、减震底 座、隔音箱，防爆</w:t>
            </w:r>
          </w:p>
        </w:tc>
        <w:tc>
          <w:tcPr>
            <w:tcW w:w="908" w:type="dxa"/>
            <w:vAlign w:val="center"/>
          </w:tcPr>
          <w:p w14:paraId="60822F3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台</w:t>
            </w:r>
          </w:p>
        </w:tc>
        <w:tc>
          <w:tcPr>
            <w:tcW w:w="850" w:type="dxa"/>
            <w:vAlign w:val="center"/>
          </w:tcPr>
          <w:p w14:paraId="4510435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992" w:type="dxa"/>
          </w:tcPr>
          <w:p w14:paraId="617EB37E">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40EE9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841" w:type="dxa"/>
            <w:vAlign w:val="center"/>
          </w:tcPr>
          <w:p w14:paraId="34AA7EB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1.4</w:t>
            </w:r>
          </w:p>
        </w:tc>
        <w:tc>
          <w:tcPr>
            <w:tcW w:w="1701" w:type="dxa"/>
            <w:vAlign w:val="center"/>
          </w:tcPr>
          <w:p w14:paraId="2E91178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收集风管</w:t>
            </w:r>
          </w:p>
        </w:tc>
        <w:tc>
          <w:tcPr>
            <w:tcW w:w="4228" w:type="dxa"/>
            <w:vAlign w:val="center"/>
          </w:tcPr>
          <w:p w14:paraId="78DE216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含吸风罩、进风百叶、送风口、风管、弯头、三通及管道安装材料及附件等全套，材质：</w:t>
            </w:r>
            <w:r>
              <w:rPr>
                <w:rFonts w:hint="eastAsia"/>
                <w:highlight w:val="none"/>
              </w:rPr>
              <w:t>SUS304不锈钢</w:t>
            </w:r>
            <w:r>
              <w:rPr>
                <w:highlight w:val="none"/>
              </w:rPr>
              <w:t>。含风阀、防火阀、止回阀等阀门。</w:t>
            </w:r>
          </w:p>
        </w:tc>
        <w:tc>
          <w:tcPr>
            <w:tcW w:w="908" w:type="dxa"/>
            <w:vAlign w:val="center"/>
          </w:tcPr>
          <w:p w14:paraId="505F196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批</w:t>
            </w:r>
          </w:p>
        </w:tc>
        <w:tc>
          <w:tcPr>
            <w:tcW w:w="850" w:type="dxa"/>
            <w:vAlign w:val="center"/>
          </w:tcPr>
          <w:p w14:paraId="52825C1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992" w:type="dxa"/>
          </w:tcPr>
          <w:p w14:paraId="6404BB1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含除臭吸风罩</w:t>
            </w:r>
          </w:p>
        </w:tc>
      </w:tr>
      <w:tr w14:paraId="7F00B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841" w:type="dxa"/>
            <w:vAlign w:val="center"/>
          </w:tcPr>
          <w:p w14:paraId="5D74B73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1.5</w:t>
            </w:r>
          </w:p>
        </w:tc>
        <w:tc>
          <w:tcPr>
            <w:tcW w:w="1701" w:type="dxa"/>
            <w:vAlign w:val="center"/>
          </w:tcPr>
          <w:p w14:paraId="0DEA446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循环水泵1#（碱洗）</w:t>
            </w:r>
          </w:p>
        </w:tc>
        <w:tc>
          <w:tcPr>
            <w:tcW w:w="4228" w:type="dxa"/>
            <w:vAlign w:val="center"/>
          </w:tcPr>
          <w:p w14:paraId="7F2CBEE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流量：≥30m³/h ，N</w:t>
            </w:r>
            <w:r>
              <w:rPr>
                <w:rFonts w:hint="eastAsia" w:ascii="宋体" w:hAnsi="宋体" w:cs="宋体"/>
                <w:highlight w:val="none"/>
              </w:rPr>
              <w:t>≤</w:t>
            </w:r>
            <w:r>
              <w:rPr>
                <w:rFonts w:hint="eastAsia"/>
                <w:highlight w:val="none"/>
              </w:rPr>
              <w:t>7.5kW ，H</w:t>
            </w:r>
            <w:r>
              <w:rPr>
                <w:rFonts w:hint="eastAsia" w:ascii="宋体" w:hAnsi="宋体" w:cs="宋体"/>
                <w:highlight w:val="none"/>
              </w:rPr>
              <w:t>≤</w:t>
            </w:r>
            <w:r>
              <w:rPr>
                <w:rFonts w:hint="eastAsia"/>
                <w:highlight w:val="none"/>
              </w:rPr>
              <w:t>20m ，过流部件材质：FRPP</w:t>
            </w:r>
          </w:p>
        </w:tc>
        <w:tc>
          <w:tcPr>
            <w:tcW w:w="908" w:type="dxa"/>
            <w:vAlign w:val="center"/>
          </w:tcPr>
          <w:p w14:paraId="35A690C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台</w:t>
            </w:r>
          </w:p>
        </w:tc>
        <w:tc>
          <w:tcPr>
            <w:tcW w:w="850" w:type="dxa"/>
            <w:vAlign w:val="center"/>
          </w:tcPr>
          <w:p w14:paraId="60986A9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2</w:t>
            </w:r>
          </w:p>
        </w:tc>
        <w:tc>
          <w:tcPr>
            <w:tcW w:w="992" w:type="dxa"/>
          </w:tcPr>
          <w:p w14:paraId="4373604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一用一备</w:t>
            </w:r>
          </w:p>
        </w:tc>
      </w:tr>
      <w:tr w14:paraId="4B128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841" w:type="dxa"/>
            <w:vAlign w:val="center"/>
          </w:tcPr>
          <w:p w14:paraId="31B139B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1.6</w:t>
            </w:r>
          </w:p>
        </w:tc>
        <w:tc>
          <w:tcPr>
            <w:tcW w:w="1701" w:type="dxa"/>
            <w:vAlign w:val="center"/>
          </w:tcPr>
          <w:p w14:paraId="4549B4F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循环水泵2#（化学氧化洗涤）</w:t>
            </w:r>
          </w:p>
        </w:tc>
        <w:tc>
          <w:tcPr>
            <w:tcW w:w="4228" w:type="dxa"/>
            <w:vAlign w:val="center"/>
          </w:tcPr>
          <w:p w14:paraId="39C9216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流量：≥30m³/h ，N</w:t>
            </w:r>
            <w:r>
              <w:rPr>
                <w:rFonts w:hint="eastAsia" w:ascii="宋体" w:hAnsi="宋体" w:cs="宋体"/>
                <w:highlight w:val="none"/>
              </w:rPr>
              <w:t>≤</w:t>
            </w:r>
            <w:r>
              <w:rPr>
                <w:rFonts w:hint="eastAsia"/>
                <w:highlight w:val="none"/>
              </w:rPr>
              <w:t>7.5kW ，H</w:t>
            </w:r>
            <w:r>
              <w:rPr>
                <w:rFonts w:hint="eastAsia" w:ascii="宋体" w:hAnsi="宋体" w:cs="宋体"/>
                <w:highlight w:val="none"/>
              </w:rPr>
              <w:t>≤</w:t>
            </w:r>
            <w:r>
              <w:rPr>
                <w:rFonts w:hint="eastAsia"/>
                <w:highlight w:val="none"/>
              </w:rPr>
              <w:t>20m ，过流部件材质：FRPP</w:t>
            </w:r>
          </w:p>
        </w:tc>
        <w:tc>
          <w:tcPr>
            <w:tcW w:w="908" w:type="dxa"/>
            <w:vAlign w:val="center"/>
          </w:tcPr>
          <w:p w14:paraId="50E3D9E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台</w:t>
            </w:r>
          </w:p>
        </w:tc>
        <w:tc>
          <w:tcPr>
            <w:tcW w:w="850" w:type="dxa"/>
            <w:vAlign w:val="center"/>
          </w:tcPr>
          <w:p w14:paraId="7C2C8BE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2</w:t>
            </w:r>
          </w:p>
        </w:tc>
        <w:tc>
          <w:tcPr>
            <w:tcW w:w="992" w:type="dxa"/>
          </w:tcPr>
          <w:p w14:paraId="2E3F307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一用一备</w:t>
            </w:r>
          </w:p>
        </w:tc>
      </w:tr>
      <w:tr w14:paraId="70154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jc w:val="center"/>
        </w:trPr>
        <w:tc>
          <w:tcPr>
            <w:tcW w:w="841" w:type="dxa"/>
            <w:vAlign w:val="center"/>
          </w:tcPr>
          <w:p w14:paraId="49D0C87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1.7</w:t>
            </w:r>
          </w:p>
        </w:tc>
        <w:tc>
          <w:tcPr>
            <w:tcW w:w="1701" w:type="dxa"/>
            <w:vAlign w:val="center"/>
          </w:tcPr>
          <w:p w14:paraId="191B5F8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仪表</w:t>
            </w:r>
          </w:p>
        </w:tc>
        <w:tc>
          <w:tcPr>
            <w:tcW w:w="4228" w:type="dxa"/>
            <w:vAlign w:val="center"/>
          </w:tcPr>
          <w:p w14:paraId="6298692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含循环管道、1个ORP计、</w:t>
            </w:r>
            <w:r>
              <w:rPr>
                <w:rFonts w:hint="eastAsia"/>
                <w:highlight w:val="none"/>
              </w:rPr>
              <w:t>2</w:t>
            </w:r>
            <w:r>
              <w:rPr>
                <w:highlight w:val="none"/>
              </w:rPr>
              <w:t>个液位计、2个流量计、</w:t>
            </w:r>
            <w:r>
              <w:rPr>
                <w:rFonts w:hint="eastAsia"/>
                <w:highlight w:val="none"/>
              </w:rPr>
              <w:t>1</w:t>
            </w:r>
            <w:r>
              <w:rPr>
                <w:highlight w:val="none"/>
              </w:rPr>
              <w:t>个PH计等，满足使用需要</w:t>
            </w:r>
          </w:p>
        </w:tc>
        <w:tc>
          <w:tcPr>
            <w:tcW w:w="908" w:type="dxa"/>
            <w:vAlign w:val="center"/>
          </w:tcPr>
          <w:p w14:paraId="195EBB3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50" w:type="dxa"/>
            <w:vAlign w:val="center"/>
          </w:tcPr>
          <w:p w14:paraId="0CB0F92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992" w:type="dxa"/>
          </w:tcPr>
          <w:p w14:paraId="0298FEAB">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04D1C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841" w:type="dxa"/>
            <w:vAlign w:val="center"/>
          </w:tcPr>
          <w:p w14:paraId="75E4894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1.8</w:t>
            </w:r>
          </w:p>
        </w:tc>
        <w:tc>
          <w:tcPr>
            <w:tcW w:w="1701" w:type="dxa"/>
            <w:vAlign w:val="center"/>
          </w:tcPr>
          <w:p w14:paraId="539A9BB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加药泵1#（碱洗）</w:t>
            </w:r>
          </w:p>
        </w:tc>
        <w:tc>
          <w:tcPr>
            <w:tcW w:w="4228" w:type="dxa"/>
            <w:vAlign w:val="center"/>
          </w:tcPr>
          <w:p w14:paraId="6FC725D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流量</w:t>
            </w:r>
            <w:r>
              <w:rPr>
                <w:highlight w:val="none"/>
              </w:rPr>
              <w:t>200≥L/h</w:t>
            </w:r>
            <w:r>
              <w:rPr>
                <w:rFonts w:hint="eastAsia"/>
                <w:highlight w:val="none"/>
              </w:rPr>
              <w:t>，</w:t>
            </w:r>
            <w:r>
              <w:rPr>
                <w:highlight w:val="none"/>
              </w:rPr>
              <w:t>4≥bar</w:t>
            </w:r>
            <w:r>
              <w:rPr>
                <w:rFonts w:hint="eastAsia"/>
                <w:highlight w:val="none"/>
              </w:rPr>
              <w:t>，材质：泵头 PVDF， 隔膜 PTFE ，功率：</w:t>
            </w:r>
            <w:r>
              <w:rPr>
                <w:rFonts w:hint="eastAsia" w:ascii="宋体" w:hAnsi="宋体" w:cs="宋体"/>
                <w:highlight w:val="none"/>
              </w:rPr>
              <w:t>≤</w:t>
            </w:r>
            <w:r>
              <w:rPr>
                <w:rFonts w:hint="eastAsia"/>
                <w:highlight w:val="none"/>
              </w:rPr>
              <w:t>0.55kW</w:t>
            </w:r>
          </w:p>
        </w:tc>
        <w:tc>
          <w:tcPr>
            <w:tcW w:w="908" w:type="dxa"/>
            <w:vAlign w:val="center"/>
          </w:tcPr>
          <w:p w14:paraId="0020D13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台</w:t>
            </w:r>
          </w:p>
        </w:tc>
        <w:tc>
          <w:tcPr>
            <w:tcW w:w="850" w:type="dxa"/>
            <w:vAlign w:val="center"/>
          </w:tcPr>
          <w:p w14:paraId="4F5F469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992" w:type="dxa"/>
          </w:tcPr>
          <w:p w14:paraId="37904CB3">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78A32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41" w:type="dxa"/>
            <w:vAlign w:val="center"/>
          </w:tcPr>
          <w:p w14:paraId="3022D83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1.9</w:t>
            </w:r>
          </w:p>
        </w:tc>
        <w:tc>
          <w:tcPr>
            <w:tcW w:w="1701" w:type="dxa"/>
            <w:vAlign w:val="center"/>
          </w:tcPr>
          <w:p w14:paraId="5C69ED6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加药泵2#（化学氧化洗涤）</w:t>
            </w:r>
          </w:p>
        </w:tc>
        <w:tc>
          <w:tcPr>
            <w:tcW w:w="4228" w:type="dxa"/>
            <w:vAlign w:val="center"/>
          </w:tcPr>
          <w:p w14:paraId="26655B3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流量</w:t>
            </w:r>
            <w:r>
              <w:rPr>
                <w:highlight w:val="none"/>
              </w:rPr>
              <w:t>200≥L/h</w:t>
            </w:r>
            <w:r>
              <w:rPr>
                <w:rFonts w:hint="eastAsia"/>
                <w:highlight w:val="none"/>
              </w:rPr>
              <w:t>，</w:t>
            </w:r>
            <w:r>
              <w:rPr>
                <w:highlight w:val="none"/>
              </w:rPr>
              <w:t>4≥bar</w:t>
            </w:r>
            <w:r>
              <w:rPr>
                <w:rFonts w:hint="eastAsia"/>
                <w:highlight w:val="none"/>
              </w:rPr>
              <w:t>，材质：泵头 PVDF， 隔膜 PTFE ，功率：</w:t>
            </w:r>
            <w:r>
              <w:rPr>
                <w:rFonts w:hint="eastAsia" w:ascii="宋体" w:hAnsi="宋体" w:cs="宋体"/>
                <w:highlight w:val="none"/>
              </w:rPr>
              <w:t>≤</w:t>
            </w:r>
            <w:r>
              <w:rPr>
                <w:rFonts w:hint="eastAsia"/>
                <w:highlight w:val="none"/>
              </w:rPr>
              <w:t>0.55kW</w:t>
            </w:r>
          </w:p>
        </w:tc>
        <w:tc>
          <w:tcPr>
            <w:tcW w:w="908" w:type="dxa"/>
            <w:vAlign w:val="center"/>
          </w:tcPr>
          <w:p w14:paraId="46487B5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台</w:t>
            </w:r>
          </w:p>
        </w:tc>
        <w:tc>
          <w:tcPr>
            <w:tcW w:w="850" w:type="dxa"/>
            <w:vAlign w:val="center"/>
          </w:tcPr>
          <w:p w14:paraId="2765D0A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992" w:type="dxa"/>
          </w:tcPr>
          <w:p w14:paraId="0274189A">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0C399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841" w:type="dxa"/>
            <w:vAlign w:val="center"/>
          </w:tcPr>
          <w:p w14:paraId="462D3CA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1.10</w:t>
            </w:r>
          </w:p>
        </w:tc>
        <w:tc>
          <w:tcPr>
            <w:tcW w:w="1701" w:type="dxa"/>
            <w:vAlign w:val="center"/>
          </w:tcPr>
          <w:p w14:paraId="5A077DB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储药罐</w:t>
            </w:r>
          </w:p>
        </w:tc>
        <w:tc>
          <w:tcPr>
            <w:tcW w:w="4228" w:type="dxa"/>
            <w:vAlign w:val="center"/>
          </w:tcPr>
          <w:p w14:paraId="3988D6C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V-1000L，材质；PE，厚度≥7mm，含搅拌机</w:t>
            </w:r>
            <w:r>
              <w:rPr>
                <w:rFonts w:hint="eastAsia"/>
                <w:highlight w:val="none"/>
              </w:rPr>
              <w:t>、液位计等</w:t>
            </w:r>
          </w:p>
        </w:tc>
        <w:tc>
          <w:tcPr>
            <w:tcW w:w="908" w:type="dxa"/>
            <w:vAlign w:val="center"/>
          </w:tcPr>
          <w:p w14:paraId="55FAAC1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个</w:t>
            </w:r>
          </w:p>
        </w:tc>
        <w:tc>
          <w:tcPr>
            <w:tcW w:w="850" w:type="dxa"/>
            <w:vAlign w:val="center"/>
          </w:tcPr>
          <w:p w14:paraId="460984F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2</w:t>
            </w:r>
          </w:p>
        </w:tc>
        <w:tc>
          <w:tcPr>
            <w:tcW w:w="992" w:type="dxa"/>
          </w:tcPr>
          <w:p w14:paraId="4FAA7A20">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03FAE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41" w:type="dxa"/>
            <w:vAlign w:val="center"/>
          </w:tcPr>
          <w:p w14:paraId="7E7E877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1.11</w:t>
            </w:r>
          </w:p>
        </w:tc>
        <w:tc>
          <w:tcPr>
            <w:tcW w:w="1701" w:type="dxa"/>
            <w:vAlign w:val="center"/>
          </w:tcPr>
          <w:p w14:paraId="0A58C75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给水系统</w:t>
            </w:r>
          </w:p>
        </w:tc>
        <w:tc>
          <w:tcPr>
            <w:tcW w:w="4228" w:type="dxa"/>
            <w:vAlign w:val="center"/>
          </w:tcPr>
          <w:p w14:paraId="2071406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含电动阀门、给水管道，</w:t>
            </w:r>
            <w:r>
              <w:rPr>
                <w:rFonts w:hint="eastAsia"/>
                <w:highlight w:val="none"/>
              </w:rPr>
              <w:t>材质UPVC</w:t>
            </w:r>
          </w:p>
        </w:tc>
        <w:tc>
          <w:tcPr>
            <w:tcW w:w="908" w:type="dxa"/>
            <w:vAlign w:val="center"/>
          </w:tcPr>
          <w:p w14:paraId="6297FDF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50" w:type="dxa"/>
            <w:vAlign w:val="center"/>
          </w:tcPr>
          <w:p w14:paraId="3AA0394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992" w:type="dxa"/>
          </w:tcPr>
          <w:p w14:paraId="40512ED4">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69D73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41" w:type="dxa"/>
            <w:vAlign w:val="center"/>
          </w:tcPr>
          <w:p w14:paraId="3DF6510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1.12</w:t>
            </w:r>
          </w:p>
        </w:tc>
        <w:tc>
          <w:tcPr>
            <w:tcW w:w="1701" w:type="dxa"/>
            <w:vAlign w:val="center"/>
          </w:tcPr>
          <w:p w14:paraId="4CF2E37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排水系统</w:t>
            </w:r>
          </w:p>
        </w:tc>
        <w:tc>
          <w:tcPr>
            <w:tcW w:w="4228" w:type="dxa"/>
            <w:vAlign w:val="center"/>
          </w:tcPr>
          <w:p w14:paraId="34D6240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含电动阀门、排水管道，</w:t>
            </w:r>
            <w:r>
              <w:rPr>
                <w:rFonts w:hint="eastAsia"/>
                <w:highlight w:val="none"/>
              </w:rPr>
              <w:t>材质UPVC</w:t>
            </w:r>
          </w:p>
        </w:tc>
        <w:tc>
          <w:tcPr>
            <w:tcW w:w="908" w:type="dxa"/>
            <w:vAlign w:val="center"/>
          </w:tcPr>
          <w:p w14:paraId="3D3B82F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50" w:type="dxa"/>
            <w:vAlign w:val="center"/>
          </w:tcPr>
          <w:p w14:paraId="15C8ADA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992" w:type="dxa"/>
          </w:tcPr>
          <w:p w14:paraId="623B4108">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5CC57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41" w:type="dxa"/>
            <w:vAlign w:val="center"/>
          </w:tcPr>
          <w:p w14:paraId="57A9079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1.1</w:t>
            </w:r>
            <w:r>
              <w:rPr>
                <w:rFonts w:hint="eastAsia"/>
                <w:highlight w:val="none"/>
              </w:rPr>
              <w:t>3</w:t>
            </w:r>
          </w:p>
        </w:tc>
        <w:tc>
          <w:tcPr>
            <w:tcW w:w="1701" w:type="dxa"/>
            <w:vAlign w:val="center"/>
          </w:tcPr>
          <w:p w14:paraId="3F6AF6F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加药系统</w:t>
            </w:r>
          </w:p>
        </w:tc>
        <w:tc>
          <w:tcPr>
            <w:tcW w:w="4228" w:type="dxa"/>
            <w:vAlign w:val="center"/>
          </w:tcPr>
          <w:p w14:paraId="32E8185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含阀门、加药管道，材质UPVC</w:t>
            </w:r>
          </w:p>
        </w:tc>
        <w:tc>
          <w:tcPr>
            <w:tcW w:w="908" w:type="dxa"/>
            <w:vAlign w:val="center"/>
          </w:tcPr>
          <w:p w14:paraId="7D31F2D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50" w:type="dxa"/>
            <w:vAlign w:val="center"/>
          </w:tcPr>
          <w:p w14:paraId="2AE6E27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w:t>
            </w:r>
          </w:p>
        </w:tc>
        <w:tc>
          <w:tcPr>
            <w:tcW w:w="992" w:type="dxa"/>
          </w:tcPr>
          <w:p w14:paraId="52A08375">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4DEF3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41" w:type="dxa"/>
            <w:vAlign w:val="center"/>
          </w:tcPr>
          <w:p w14:paraId="09E9D32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1.1</w:t>
            </w:r>
            <w:r>
              <w:rPr>
                <w:rFonts w:hint="eastAsia"/>
                <w:highlight w:val="none"/>
              </w:rPr>
              <w:t>4</w:t>
            </w:r>
          </w:p>
        </w:tc>
        <w:tc>
          <w:tcPr>
            <w:tcW w:w="1701" w:type="dxa"/>
            <w:vAlign w:val="center"/>
          </w:tcPr>
          <w:p w14:paraId="33D4848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电控系统</w:t>
            </w:r>
          </w:p>
        </w:tc>
        <w:tc>
          <w:tcPr>
            <w:tcW w:w="4228" w:type="dxa"/>
            <w:vAlign w:val="center"/>
          </w:tcPr>
          <w:p w14:paraId="32DFBE2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配置：含PLC，预留以太网通讯接口，含变频器、触摸屏，材质：SUS304，δ≥1.5mm，防护等级IP≥54</w:t>
            </w:r>
          </w:p>
        </w:tc>
        <w:tc>
          <w:tcPr>
            <w:tcW w:w="908" w:type="dxa"/>
            <w:vAlign w:val="center"/>
          </w:tcPr>
          <w:p w14:paraId="535D085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50" w:type="dxa"/>
            <w:vAlign w:val="center"/>
          </w:tcPr>
          <w:p w14:paraId="6C204AF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992" w:type="dxa"/>
          </w:tcPr>
          <w:p w14:paraId="7DA5E6D4">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7F137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41" w:type="dxa"/>
            <w:vAlign w:val="center"/>
          </w:tcPr>
          <w:p w14:paraId="2D4407C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1.1</w:t>
            </w:r>
            <w:r>
              <w:rPr>
                <w:rFonts w:hint="eastAsia"/>
                <w:highlight w:val="none"/>
              </w:rPr>
              <w:t>5</w:t>
            </w:r>
          </w:p>
        </w:tc>
        <w:tc>
          <w:tcPr>
            <w:tcW w:w="1701" w:type="dxa"/>
            <w:vAlign w:val="center"/>
          </w:tcPr>
          <w:p w14:paraId="70CCF69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循环管道系统</w:t>
            </w:r>
          </w:p>
        </w:tc>
        <w:tc>
          <w:tcPr>
            <w:tcW w:w="4228" w:type="dxa"/>
            <w:vAlign w:val="center"/>
          </w:tcPr>
          <w:p w14:paraId="3B2CC75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材质：</w:t>
            </w:r>
            <w:r>
              <w:rPr>
                <w:rFonts w:hint="eastAsia"/>
                <w:highlight w:val="none"/>
              </w:rPr>
              <w:t>U</w:t>
            </w:r>
            <w:r>
              <w:rPr>
                <w:highlight w:val="none"/>
              </w:rPr>
              <w:t>PVC，1.0MPa，含喷淋循环管道、管件、手动球阀、止回阀、加药管道、补水管、排水管及管件等。</w:t>
            </w:r>
          </w:p>
        </w:tc>
        <w:tc>
          <w:tcPr>
            <w:tcW w:w="908" w:type="dxa"/>
            <w:vAlign w:val="center"/>
          </w:tcPr>
          <w:p w14:paraId="3C2D4EE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批</w:t>
            </w:r>
          </w:p>
        </w:tc>
        <w:tc>
          <w:tcPr>
            <w:tcW w:w="850" w:type="dxa"/>
            <w:vAlign w:val="center"/>
          </w:tcPr>
          <w:p w14:paraId="150CFAA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992" w:type="dxa"/>
          </w:tcPr>
          <w:p w14:paraId="49833BA0">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1760A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841" w:type="dxa"/>
            <w:vAlign w:val="center"/>
          </w:tcPr>
          <w:p w14:paraId="293C30A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1.1</w:t>
            </w:r>
            <w:r>
              <w:rPr>
                <w:rFonts w:hint="eastAsia"/>
                <w:highlight w:val="none"/>
              </w:rPr>
              <w:t>6</w:t>
            </w:r>
          </w:p>
        </w:tc>
        <w:tc>
          <w:tcPr>
            <w:tcW w:w="1701" w:type="dxa"/>
            <w:vAlign w:val="center"/>
          </w:tcPr>
          <w:p w14:paraId="746A113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设备安装材料</w:t>
            </w:r>
          </w:p>
        </w:tc>
        <w:tc>
          <w:tcPr>
            <w:tcW w:w="4228" w:type="dxa"/>
            <w:vAlign w:val="center"/>
          </w:tcPr>
          <w:p w14:paraId="45DA6AB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含设备支吊架、垫铁组、连接密封垫及螺栓等，材质碳钢防腐</w:t>
            </w:r>
          </w:p>
        </w:tc>
        <w:tc>
          <w:tcPr>
            <w:tcW w:w="908" w:type="dxa"/>
            <w:vAlign w:val="center"/>
          </w:tcPr>
          <w:p w14:paraId="677F433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批</w:t>
            </w:r>
          </w:p>
        </w:tc>
        <w:tc>
          <w:tcPr>
            <w:tcW w:w="850" w:type="dxa"/>
            <w:vAlign w:val="center"/>
          </w:tcPr>
          <w:p w14:paraId="3A23B9B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992" w:type="dxa"/>
          </w:tcPr>
          <w:p w14:paraId="35AA71B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需设置抗震支架</w:t>
            </w:r>
          </w:p>
        </w:tc>
      </w:tr>
      <w:tr w14:paraId="18967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41" w:type="dxa"/>
            <w:vAlign w:val="center"/>
          </w:tcPr>
          <w:p w14:paraId="715C178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1.1</w:t>
            </w:r>
            <w:r>
              <w:rPr>
                <w:rFonts w:hint="eastAsia"/>
                <w:highlight w:val="none"/>
              </w:rPr>
              <w:t>7</w:t>
            </w:r>
          </w:p>
        </w:tc>
        <w:tc>
          <w:tcPr>
            <w:tcW w:w="1701" w:type="dxa"/>
            <w:vAlign w:val="center"/>
          </w:tcPr>
          <w:p w14:paraId="250D984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电气安装材料</w:t>
            </w:r>
          </w:p>
        </w:tc>
        <w:tc>
          <w:tcPr>
            <w:tcW w:w="4228" w:type="dxa"/>
            <w:vAlign w:val="center"/>
          </w:tcPr>
          <w:p w14:paraId="022EF8A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含电缆、仪表箱等</w:t>
            </w:r>
          </w:p>
        </w:tc>
        <w:tc>
          <w:tcPr>
            <w:tcW w:w="908" w:type="dxa"/>
            <w:vAlign w:val="center"/>
          </w:tcPr>
          <w:p w14:paraId="7C8BAF3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批</w:t>
            </w:r>
          </w:p>
        </w:tc>
        <w:tc>
          <w:tcPr>
            <w:tcW w:w="850" w:type="dxa"/>
            <w:vAlign w:val="center"/>
          </w:tcPr>
          <w:p w14:paraId="40CF88A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992" w:type="dxa"/>
          </w:tcPr>
          <w:p w14:paraId="0E23210B">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5434B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41" w:type="dxa"/>
            <w:vAlign w:val="center"/>
          </w:tcPr>
          <w:p w14:paraId="202C3E6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1.18</w:t>
            </w:r>
          </w:p>
        </w:tc>
        <w:tc>
          <w:tcPr>
            <w:tcW w:w="1701" w:type="dxa"/>
            <w:vAlign w:val="center"/>
          </w:tcPr>
          <w:p w14:paraId="5EE2886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排气筒</w:t>
            </w:r>
          </w:p>
        </w:tc>
        <w:tc>
          <w:tcPr>
            <w:tcW w:w="4228" w:type="dxa"/>
            <w:vAlign w:val="center"/>
          </w:tcPr>
          <w:p w14:paraId="1AAF8EA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r>
              <w:rPr>
                <w:rFonts w:hint="eastAsia"/>
                <w:highlight w:val="none"/>
              </w:rPr>
              <w:t>7</w:t>
            </w:r>
            <w:r>
              <w:rPr>
                <w:highlight w:val="none"/>
              </w:rPr>
              <w:t>m，材质：</w:t>
            </w:r>
            <w:r>
              <w:rPr>
                <w:rFonts w:hint="eastAsia"/>
                <w:highlight w:val="none"/>
              </w:rPr>
              <w:t>SUS304不锈钢</w:t>
            </w:r>
          </w:p>
        </w:tc>
        <w:tc>
          <w:tcPr>
            <w:tcW w:w="908" w:type="dxa"/>
            <w:vAlign w:val="center"/>
          </w:tcPr>
          <w:p w14:paraId="089B31E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50" w:type="dxa"/>
            <w:vAlign w:val="center"/>
          </w:tcPr>
          <w:p w14:paraId="4805EC6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992" w:type="dxa"/>
          </w:tcPr>
          <w:p w14:paraId="165855A8">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33F1A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41" w:type="dxa"/>
            <w:vAlign w:val="center"/>
          </w:tcPr>
          <w:p w14:paraId="57923FB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1.19</w:t>
            </w:r>
          </w:p>
        </w:tc>
        <w:tc>
          <w:tcPr>
            <w:tcW w:w="1701" w:type="dxa"/>
            <w:vAlign w:val="center"/>
          </w:tcPr>
          <w:p w14:paraId="760FE29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气体在线监测报警仪器仪表</w:t>
            </w:r>
          </w:p>
        </w:tc>
        <w:tc>
          <w:tcPr>
            <w:tcW w:w="4228" w:type="dxa"/>
            <w:vAlign w:val="center"/>
          </w:tcPr>
          <w:p w14:paraId="12586C2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w:t>
            </w:r>
            <w:r>
              <w:rPr>
                <w:highlight w:val="none"/>
              </w:rPr>
              <w:t>个硫化氢，</w:t>
            </w:r>
            <w:r>
              <w:rPr>
                <w:rFonts w:hint="eastAsia"/>
                <w:highlight w:val="none"/>
              </w:rPr>
              <w:t>2</w:t>
            </w:r>
            <w:r>
              <w:rPr>
                <w:highlight w:val="none"/>
              </w:rPr>
              <w:t>个氨气，</w:t>
            </w:r>
            <w:r>
              <w:rPr>
                <w:rFonts w:hint="eastAsia"/>
                <w:highlight w:val="none"/>
              </w:rPr>
              <w:t>2</w:t>
            </w:r>
            <w:r>
              <w:rPr>
                <w:highlight w:val="none"/>
              </w:rPr>
              <w:t>个甲烷，</w:t>
            </w:r>
            <w:r>
              <w:rPr>
                <w:rFonts w:hint="eastAsia"/>
                <w:highlight w:val="none"/>
              </w:rPr>
              <w:t>2</w:t>
            </w:r>
            <w:r>
              <w:rPr>
                <w:highlight w:val="none"/>
              </w:rPr>
              <w:t>个一氧化碳</w:t>
            </w:r>
          </w:p>
        </w:tc>
        <w:tc>
          <w:tcPr>
            <w:tcW w:w="908" w:type="dxa"/>
            <w:vAlign w:val="center"/>
          </w:tcPr>
          <w:p w14:paraId="5263E63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批</w:t>
            </w:r>
          </w:p>
        </w:tc>
        <w:tc>
          <w:tcPr>
            <w:tcW w:w="850" w:type="dxa"/>
            <w:vAlign w:val="center"/>
          </w:tcPr>
          <w:p w14:paraId="157927B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992" w:type="dxa"/>
          </w:tcPr>
          <w:p w14:paraId="57154355">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3996B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41" w:type="dxa"/>
            <w:vAlign w:val="center"/>
          </w:tcPr>
          <w:p w14:paraId="5C23C2E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w:t>
            </w:r>
          </w:p>
        </w:tc>
        <w:tc>
          <w:tcPr>
            <w:tcW w:w="1701" w:type="dxa"/>
            <w:shd w:val="clear" w:color="auto" w:fill="auto"/>
            <w:vAlign w:val="center"/>
          </w:tcPr>
          <w:p w14:paraId="4925E7F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中央控制系统</w:t>
            </w:r>
            <w:r>
              <w:rPr>
                <w:rFonts w:hint="eastAsia"/>
                <w:highlight w:val="none"/>
              </w:rPr>
              <w:t>接入</w:t>
            </w:r>
          </w:p>
        </w:tc>
        <w:tc>
          <w:tcPr>
            <w:tcW w:w="4228" w:type="dxa"/>
            <w:shd w:val="clear" w:color="auto" w:fill="auto"/>
            <w:vAlign w:val="center"/>
          </w:tcPr>
          <w:p w14:paraId="006EF9C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除臭设备实现中央控制所需的软件（包括但不限于软件、编程</w:t>
            </w:r>
            <w:r>
              <w:rPr>
                <w:rFonts w:hint="eastAsia"/>
                <w:highlight w:val="none"/>
              </w:rPr>
              <w:t>、工控机1台，显示屏1台、键盘鼠标1套等</w:t>
            </w:r>
            <w:r>
              <w:rPr>
                <w:highlight w:val="none"/>
              </w:rPr>
              <w:t>）</w:t>
            </w:r>
          </w:p>
        </w:tc>
        <w:tc>
          <w:tcPr>
            <w:tcW w:w="908" w:type="dxa"/>
            <w:shd w:val="clear" w:color="auto" w:fill="auto"/>
            <w:vAlign w:val="center"/>
          </w:tcPr>
          <w:p w14:paraId="15BC123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50" w:type="dxa"/>
            <w:shd w:val="clear" w:color="auto" w:fill="auto"/>
            <w:vAlign w:val="center"/>
          </w:tcPr>
          <w:p w14:paraId="3081039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992" w:type="dxa"/>
            <w:shd w:val="clear" w:color="auto" w:fill="auto"/>
          </w:tcPr>
          <w:p w14:paraId="4F59096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与1#除臭设施共用</w:t>
            </w:r>
          </w:p>
        </w:tc>
      </w:tr>
      <w:tr w14:paraId="25A5D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41" w:type="dxa"/>
            <w:vAlign w:val="center"/>
          </w:tcPr>
          <w:p w14:paraId="5262DE4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3</w:t>
            </w:r>
          </w:p>
        </w:tc>
        <w:tc>
          <w:tcPr>
            <w:tcW w:w="1701" w:type="dxa"/>
            <w:shd w:val="clear" w:color="auto" w:fill="auto"/>
            <w:vAlign w:val="center"/>
          </w:tcPr>
          <w:p w14:paraId="79A3E7E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工艺监控</w:t>
            </w:r>
          </w:p>
        </w:tc>
        <w:tc>
          <w:tcPr>
            <w:tcW w:w="4228" w:type="dxa"/>
            <w:shd w:val="clear" w:color="auto" w:fill="auto"/>
            <w:vAlign w:val="center"/>
          </w:tcPr>
          <w:p w14:paraId="55ACF74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枪型摄像机</w:t>
            </w:r>
            <w:r>
              <w:rPr>
                <w:rFonts w:hint="eastAsia"/>
                <w:highlight w:val="none"/>
              </w:rPr>
              <w:t>1</w:t>
            </w:r>
            <w:r>
              <w:rPr>
                <w:highlight w:val="none"/>
              </w:rPr>
              <w:t>个</w:t>
            </w:r>
            <w:r>
              <w:rPr>
                <w:rFonts w:hint="eastAsia"/>
                <w:highlight w:val="none"/>
              </w:rPr>
              <w:t>，红外夜视型，400万像素，IP66</w:t>
            </w:r>
            <w:r>
              <w:rPr>
                <w:highlight w:val="none"/>
              </w:rPr>
              <w:t xml:space="preserve"> </w:t>
            </w:r>
          </w:p>
        </w:tc>
        <w:tc>
          <w:tcPr>
            <w:tcW w:w="908" w:type="dxa"/>
            <w:shd w:val="clear" w:color="auto" w:fill="auto"/>
            <w:vAlign w:val="center"/>
          </w:tcPr>
          <w:p w14:paraId="33BA8C6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套</w:t>
            </w:r>
          </w:p>
        </w:tc>
        <w:tc>
          <w:tcPr>
            <w:tcW w:w="850" w:type="dxa"/>
            <w:shd w:val="clear" w:color="auto" w:fill="auto"/>
            <w:vAlign w:val="center"/>
          </w:tcPr>
          <w:p w14:paraId="4FE48F8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992" w:type="dxa"/>
            <w:shd w:val="clear" w:color="auto" w:fill="auto"/>
          </w:tcPr>
          <w:p w14:paraId="35751CE3">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bl>
    <w:p w14:paraId="693A3E3F">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highlight w:val="none"/>
        </w:rPr>
        <w:t>备注</w:t>
      </w:r>
      <w:r>
        <w:rPr>
          <w:kern w:val="0"/>
          <w:highlight w:val="none"/>
        </w:rPr>
        <w:t>（1）以上主要设备一览表清单作为招标工程最低要求，供投标人参考，最终供货应满足项目施工需要，如上表</w:t>
      </w:r>
      <w:r>
        <w:rPr>
          <w:rFonts w:hint="eastAsia"/>
          <w:kern w:val="0"/>
          <w:highlight w:val="none"/>
        </w:rPr>
        <w:t>有需要补充的清单</w:t>
      </w:r>
      <w:r>
        <w:rPr>
          <w:kern w:val="0"/>
          <w:highlight w:val="none"/>
        </w:rPr>
        <w:t>，投标人需无条件满足，价格不作调整。具体设备尺寸仅做参考，</w:t>
      </w:r>
      <w:r>
        <w:rPr>
          <w:rFonts w:hint="eastAsia"/>
          <w:kern w:val="0"/>
          <w:highlight w:val="none"/>
        </w:rPr>
        <w:t>在</w:t>
      </w:r>
      <w:r>
        <w:rPr>
          <w:kern w:val="0"/>
          <w:highlight w:val="none"/>
        </w:rPr>
        <w:t>满足项目需要的前提下投标人可自行优化调整。</w:t>
      </w:r>
    </w:p>
    <w:p w14:paraId="148DEBB6">
      <w:pPr>
        <w:pStyle w:val="104"/>
        <w:pageBreakBefore w:val="0"/>
        <w:widowControl w:val="0"/>
        <w:numPr>
          <w:ilvl w:val="1"/>
          <w:numId w:val="0"/>
        </w:numPr>
        <w:kinsoku/>
        <w:wordWrap/>
        <w:overflowPunct/>
        <w:topLinePunct w:val="0"/>
        <w:autoSpaceDE/>
        <w:autoSpaceDN/>
        <w:bidi w:val="0"/>
        <w:adjustRightInd/>
        <w:snapToGrid/>
        <w:spacing w:line="460" w:lineRule="exact"/>
        <w:ind w:left="0" w:leftChars="0" w:firstLine="0" w:firstLineChars="0"/>
        <w:textAlignment w:val="auto"/>
        <w:rPr>
          <w:rFonts w:ascii="Times New Roman" w:hAnsi="Times New Roman" w:eastAsia="宋体" w:cs="Times New Roman"/>
          <w:highlight w:val="none"/>
        </w:rPr>
      </w:pPr>
      <w:r>
        <w:rPr>
          <w:rFonts w:hint="eastAsia" w:ascii="Times New Roman" w:hAnsi="Times New Roman" w:eastAsia="宋体" w:cs="Times New Roman"/>
          <w:highlight w:val="none"/>
          <w:lang w:val="en-US" w:eastAsia="zh-CN"/>
        </w:rPr>
        <w:t>六、</w:t>
      </w:r>
      <w:r>
        <w:rPr>
          <w:rFonts w:ascii="Times New Roman" w:hAnsi="Times New Roman" w:eastAsia="宋体" w:cs="Times New Roman"/>
          <w:highlight w:val="none"/>
        </w:rPr>
        <w:t>性能保证</w:t>
      </w:r>
      <w:bookmarkEnd w:id="52"/>
    </w:p>
    <w:p w14:paraId="45F4445D">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lang w:val="en-US" w:eastAsia="zh-CN"/>
        </w:rPr>
        <w:t>6.1</w:t>
      </w:r>
      <w:r>
        <w:rPr>
          <w:rFonts w:hint="eastAsia"/>
          <w:kern w:val="0"/>
          <w:highlight w:val="none"/>
        </w:rPr>
        <w:t>除臭系统投标单位须根据招标文件要求提供成套设备，设备及所有材料须适用于垃圾中转站、污水处理车间的腐蚀环境，设备应具有适应外界环境变化（例如：冬季低温、夏季高温）的相关技术措施，确保除臭系统在任何季节、任何气候条件下都能保证除臭设备处理效果，并对所提供设备的设计、配套选型、联接、质量、环境保护等负全部责任。</w:t>
      </w:r>
    </w:p>
    <w:p w14:paraId="26DB9902">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bookmarkStart w:id="54" w:name="_Toc225651688"/>
      <w:r>
        <w:rPr>
          <w:rFonts w:hint="eastAsia"/>
          <w:kern w:val="0"/>
          <w:highlight w:val="none"/>
          <w:lang w:val="en-US" w:eastAsia="zh-CN"/>
        </w:rPr>
        <w:t>6.2</w:t>
      </w:r>
      <w:r>
        <w:rPr>
          <w:kern w:val="0"/>
          <w:highlight w:val="none"/>
        </w:rPr>
        <w:t>处理效果保证</w:t>
      </w:r>
      <w:bookmarkEnd w:id="54"/>
    </w:p>
    <w:p w14:paraId="054D6268">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lang w:val="en-US" w:eastAsia="zh-CN"/>
        </w:rPr>
        <w:t>6.2.1</w:t>
      </w:r>
      <w:r>
        <w:rPr>
          <w:kern w:val="0"/>
          <w:highlight w:val="none"/>
        </w:rPr>
        <w:t>在除臭设备正常运行工况及常规气象条件下，经末端除臭设备处理后的气体浓度</w:t>
      </w:r>
      <w:r>
        <w:rPr>
          <w:rFonts w:hint="eastAsia"/>
          <w:kern w:val="0"/>
          <w:highlight w:val="none"/>
        </w:rPr>
        <w:t>须完全符合或优于</w:t>
      </w:r>
      <w:r>
        <w:rPr>
          <w:kern w:val="0"/>
          <w:highlight w:val="none"/>
        </w:rPr>
        <w:t>《恶臭污染物排放标准》（GB14554-93）中</w:t>
      </w:r>
      <w:r>
        <w:rPr>
          <w:rFonts w:hint="eastAsia"/>
          <w:kern w:val="0"/>
          <w:highlight w:val="none"/>
        </w:rPr>
        <w:t>“恶臭污染物厂界标准值（二级）”、“15米高排气筒恶臭污染物排放标准值”</w:t>
      </w:r>
      <w:r>
        <w:rPr>
          <w:kern w:val="0"/>
          <w:highlight w:val="none"/>
        </w:rPr>
        <w:t>。（具体以环评批复文件为准）</w:t>
      </w:r>
    </w:p>
    <w:p w14:paraId="273B05E8">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kern w:val="0"/>
          <w:highlight w:val="none"/>
          <w:lang w:val="en-US" w:eastAsia="zh-CN"/>
        </w:rPr>
        <w:t>6.2.2</w:t>
      </w:r>
      <w:r>
        <w:rPr>
          <w:rFonts w:hint="eastAsia"/>
          <w:highlight w:val="none"/>
        </w:rPr>
        <w:t>如除臭设备不能达到招标文件要求的性能指标及特殊约定要求指标，</w:t>
      </w:r>
      <w:r>
        <w:rPr>
          <w:highlight w:val="none"/>
        </w:rPr>
        <w:t>投标单位应</w:t>
      </w:r>
      <w:r>
        <w:rPr>
          <w:rFonts w:hint="eastAsia"/>
          <w:highlight w:val="none"/>
        </w:rPr>
        <w:t>承诺</w:t>
      </w:r>
      <w:r>
        <w:rPr>
          <w:highlight w:val="none"/>
        </w:rPr>
        <w:t>负责免费对除臭设备的相应部件更换，直到同时满足规范要求</w:t>
      </w:r>
      <w:r>
        <w:rPr>
          <w:rFonts w:hint="eastAsia"/>
          <w:highlight w:val="none"/>
        </w:rPr>
        <w:t>和特殊约定的</w:t>
      </w:r>
      <w:r>
        <w:rPr>
          <w:highlight w:val="none"/>
        </w:rPr>
        <w:t>排放指标。</w:t>
      </w:r>
    </w:p>
    <w:p w14:paraId="3521D269">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bookmarkStart w:id="55" w:name="_Toc194981299"/>
      <w:bookmarkStart w:id="56" w:name="_Toc9907597"/>
      <w:bookmarkStart w:id="57" w:name="_Toc225651689"/>
      <w:bookmarkStart w:id="58" w:name="_Toc186527033"/>
      <w:r>
        <w:rPr>
          <w:rFonts w:hint="eastAsia"/>
          <w:kern w:val="0"/>
          <w:highlight w:val="none"/>
          <w:lang w:val="en-US" w:eastAsia="zh-CN"/>
        </w:rPr>
        <w:t>6.3</w:t>
      </w:r>
      <w:r>
        <w:rPr>
          <w:kern w:val="0"/>
          <w:highlight w:val="none"/>
        </w:rPr>
        <w:t>运行成本保证</w:t>
      </w:r>
      <w:bookmarkEnd w:id="55"/>
      <w:bookmarkEnd w:id="56"/>
      <w:bookmarkEnd w:id="57"/>
      <w:bookmarkEnd w:id="58"/>
    </w:p>
    <w:p w14:paraId="78FFBEED">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lang w:val="en-US" w:eastAsia="zh-CN"/>
        </w:rPr>
        <w:t>6.3.1</w:t>
      </w:r>
      <w:r>
        <w:rPr>
          <w:kern w:val="0"/>
          <w:highlight w:val="none"/>
        </w:rPr>
        <w:t>投标单位应提供</w:t>
      </w:r>
      <w:r>
        <w:rPr>
          <w:rFonts w:hint="eastAsia"/>
          <w:kern w:val="0"/>
          <w:highlight w:val="none"/>
        </w:rPr>
        <w:t>本项目除臭系统范围所有设备</w:t>
      </w:r>
      <w:r>
        <w:rPr>
          <w:kern w:val="0"/>
          <w:highlight w:val="none"/>
        </w:rPr>
        <w:t>建成后的运行成本</w:t>
      </w:r>
      <w:r>
        <w:rPr>
          <w:rFonts w:hint="eastAsia"/>
          <w:kern w:val="0"/>
          <w:highlight w:val="none"/>
        </w:rPr>
        <w:t>进行</w:t>
      </w:r>
      <w:r>
        <w:rPr>
          <w:kern w:val="0"/>
          <w:highlight w:val="none"/>
        </w:rPr>
        <w:t>分析</w:t>
      </w:r>
      <w:r>
        <w:rPr>
          <w:rFonts w:hint="eastAsia"/>
          <w:kern w:val="0"/>
          <w:highlight w:val="none"/>
        </w:rPr>
        <w:t>。内容还需包含运行过程中产生废液、固废的特性和规范处置去向描述须随投标文件提交。</w:t>
      </w:r>
    </w:p>
    <w:p w14:paraId="3B02470C">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lang w:val="en-US" w:eastAsia="zh-CN"/>
        </w:rPr>
        <w:t>6.4</w:t>
      </w:r>
      <w:r>
        <w:rPr>
          <w:kern w:val="0"/>
          <w:highlight w:val="none"/>
        </w:rPr>
        <w:t>处理工艺要求保证</w:t>
      </w:r>
    </w:p>
    <w:p w14:paraId="68654444">
      <w:pPr>
        <w:pageBreakBefore w:val="0"/>
        <w:widowControl w:val="0"/>
        <w:kinsoku/>
        <w:wordWrap/>
        <w:overflowPunct/>
        <w:topLinePunct w:val="0"/>
        <w:autoSpaceDE/>
        <w:autoSpaceDN/>
        <w:bidi w:val="0"/>
        <w:adjustRightInd/>
        <w:snapToGrid/>
        <w:spacing w:line="460" w:lineRule="exact"/>
        <w:ind w:firstLine="480"/>
        <w:textAlignment w:val="auto"/>
        <w:rPr>
          <w:b/>
          <w:kern w:val="0"/>
          <w:highlight w:val="none"/>
        </w:rPr>
      </w:pPr>
      <w:r>
        <w:rPr>
          <w:rFonts w:hint="eastAsia"/>
          <w:kern w:val="0"/>
          <w:highlight w:val="none"/>
          <w:lang w:val="en-US" w:eastAsia="zh-CN"/>
        </w:rPr>
        <w:t>6.4.1</w:t>
      </w:r>
      <w:r>
        <w:rPr>
          <w:rFonts w:hint="eastAsia"/>
          <w:kern w:val="0"/>
          <w:highlight w:val="none"/>
        </w:rPr>
        <w:t>投标单位</w:t>
      </w:r>
      <w:r>
        <w:rPr>
          <w:kern w:val="0"/>
          <w:highlight w:val="none"/>
        </w:rPr>
        <w:t>必须</w:t>
      </w:r>
      <w:r>
        <w:rPr>
          <w:rFonts w:hint="eastAsia"/>
          <w:kern w:val="0"/>
          <w:highlight w:val="none"/>
        </w:rPr>
        <w:t>按本章节</w:t>
      </w:r>
      <w:r>
        <w:rPr>
          <w:kern w:val="0"/>
          <w:highlight w:val="none"/>
        </w:rPr>
        <w:t>中要求的除臭工艺进行除臭设备深化设计，投标单位可以在</w:t>
      </w:r>
      <w:r>
        <w:rPr>
          <w:rFonts w:hint="eastAsia"/>
          <w:kern w:val="0"/>
          <w:highlight w:val="none"/>
        </w:rPr>
        <w:t>方案</w:t>
      </w:r>
      <w:r>
        <w:rPr>
          <w:kern w:val="0"/>
          <w:highlight w:val="none"/>
        </w:rPr>
        <w:t>中对工艺方案提出合理化建议</w:t>
      </w:r>
      <w:r>
        <w:rPr>
          <w:rFonts w:hint="eastAsia"/>
          <w:kern w:val="0"/>
          <w:highlight w:val="none"/>
        </w:rPr>
        <w:t>。</w:t>
      </w:r>
      <w:r>
        <w:rPr>
          <w:kern w:val="0"/>
          <w:highlight w:val="none"/>
        </w:rPr>
        <w:t>在投标时必须对整个除臭系统和各个</w:t>
      </w:r>
      <w:r>
        <w:rPr>
          <w:rFonts w:hint="eastAsia"/>
          <w:kern w:val="0"/>
          <w:highlight w:val="none"/>
        </w:rPr>
        <w:t>工艺段</w:t>
      </w:r>
      <w:r>
        <w:rPr>
          <w:kern w:val="0"/>
          <w:highlight w:val="none"/>
        </w:rPr>
        <w:t>的除臭分系统或子项设备进行原理和技术的详细描述。</w:t>
      </w:r>
      <w:r>
        <w:rPr>
          <w:rFonts w:hint="eastAsia"/>
          <w:kern w:val="0"/>
          <w:highlight w:val="none"/>
        </w:rPr>
        <w:t>分析除臭系统设备的技术规格符合工艺、场地、运行及处理效果要求。</w:t>
      </w:r>
    </w:p>
    <w:p w14:paraId="22C55CFA">
      <w:pPr>
        <w:pStyle w:val="106"/>
        <w:pageBreakBefore w:val="0"/>
        <w:widowControl w:val="0"/>
        <w:numPr>
          <w:ilvl w:val="2"/>
          <w:numId w:val="0"/>
        </w:numPr>
        <w:kinsoku/>
        <w:wordWrap/>
        <w:overflowPunct/>
        <w:topLinePunct w:val="0"/>
        <w:autoSpaceDE/>
        <w:autoSpaceDN/>
        <w:bidi w:val="0"/>
        <w:adjustRightInd/>
        <w:snapToGrid/>
        <w:spacing w:line="460" w:lineRule="exact"/>
        <w:ind w:left="0" w:leftChars="0" w:firstLine="482" w:firstLineChars="200"/>
        <w:textAlignment w:val="auto"/>
        <w:rPr>
          <w:highlight w:val="none"/>
        </w:rPr>
      </w:pPr>
      <w:r>
        <w:rPr>
          <w:rFonts w:hint="eastAsia" w:cs="Times New Roman"/>
          <w:b/>
          <w:bCs/>
          <w:kern w:val="0"/>
          <w:sz w:val="24"/>
          <w:szCs w:val="32"/>
          <w:lang w:val="en-US" w:eastAsia="zh-CN" w:bidi="ar-SA"/>
        </w:rPr>
        <w:t>6.5</w:t>
      </w:r>
      <w:r>
        <w:rPr>
          <w:rFonts w:hint="eastAsia"/>
          <w:highlight w:val="none"/>
        </w:rPr>
        <w:t>除臭</w:t>
      </w:r>
      <w:r>
        <w:rPr>
          <w:highlight w:val="none"/>
        </w:rPr>
        <w:t>风管系统技术要求</w:t>
      </w:r>
    </w:p>
    <w:p w14:paraId="3A4C0112">
      <w:pPr>
        <w:pageBreakBefore w:val="0"/>
        <w:widowControl w:val="0"/>
        <w:kinsoku/>
        <w:wordWrap/>
        <w:overflowPunct/>
        <w:topLinePunct w:val="0"/>
        <w:autoSpaceDE/>
        <w:autoSpaceDN/>
        <w:bidi w:val="0"/>
        <w:adjustRightInd/>
        <w:snapToGrid/>
        <w:spacing w:line="460" w:lineRule="exact"/>
        <w:ind w:firstLine="480"/>
        <w:textAlignment w:val="auto"/>
        <w:rPr>
          <w:rFonts w:hint="eastAsia" w:ascii="Times New Roman" w:hAnsi="Times New Roman" w:eastAsia="宋体" w:cs="Times New Roman"/>
          <w:highlight w:val="none"/>
        </w:rPr>
      </w:pPr>
      <w:r>
        <w:rPr>
          <w:rFonts w:hint="eastAsia" w:ascii="Times New Roman" w:hAnsi="Times New Roman" w:eastAsia="宋体" w:cs="Times New Roman"/>
          <w:highlight w:val="none"/>
          <w:lang w:val="en-US" w:eastAsia="zh-CN"/>
        </w:rPr>
        <w:t>6.5.1</w:t>
      </w:r>
      <w:r>
        <w:rPr>
          <w:rFonts w:hint="eastAsia" w:ascii="Times New Roman" w:hAnsi="Times New Roman" w:eastAsia="宋体" w:cs="Times New Roman"/>
          <w:highlight w:val="none"/>
        </w:rPr>
        <w:t>范围</w:t>
      </w:r>
    </w:p>
    <w:p w14:paraId="0C58C043">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ascii="Times New Roman" w:hAnsi="Times New Roman" w:eastAsia="宋体" w:cs="Times New Roman"/>
          <w:highlight w:val="none"/>
          <w:lang w:val="en-US" w:eastAsia="zh-CN"/>
        </w:rPr>
        <w:t>6.5.1.1</w:t>
      </w:r>
      <w:r>
        <w:rPr>
          <w:rFonts w:hint="eastAsia" w:ascii="Times New Roman" w:hAnsi="Times New Roman" w:eastAsia="宋体" w:cs="Times New Roman"/>
          <w:highlight w:val="none"/>
        </w:rPr>
        <w:t>投标单位须提供的除臭系统设备除土建预埋管外的所有送、排风管、风阀、防火阀、止回阀、</w:t>
      </w:r>
      <w:r>
        <w:rPr>
          <w:rFonts w:hint="eastAsia"/>
          <w:highlight w:val="none"/>
        </w:rPr>
        <w:t>风口等风管部件，三通、变径、弯头等风管配件，以及所有风管连接所需的法兰、管架、紧固件、垫片、必要的伸缩节、阀门相连接所需的紧固件等。</w:t>
      </w:r>
    </w:p>
    <w:p w14:paraId="36015C12">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ascii="Times New Roman" w:hAnsi="Times New Roman" w:eastAsia="宋体" w:cs="Times New Roman"/>
          <w:highlight w:val="none"/>
          <w:lang w:val="en-US" w:eastAsia="zh-CN"/>
        </w:rPr>
        <w:t>6.5.</w:t>
      </w:r>
      <w:r>
        <w:rPr>
          <w:rFonts w:hint="eastAsia"/>
          <w:highlight w:val="none"/>
        </w:rPr>
        <w:t>2风管性能要求</w:t>
      </w:r>
    </w:p>
    <w:p w14:paraId="11122E06">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ascii="Times New Roman" w:hAnsi="Times New Roman" w:eastAsia="宋体" w:cs="Times New Roman"/>
          <w:highlight w:val="none"/>
          <w:lang w:val="en-US" w:eastAsia="zh-CN"/>
        </w:rPr>
        <w:t>6.5.</w:t>
      </w:r>
      <w:r>
        <w:rPr>
          <w:rFonts w:hint="eastAsia"/>
          <w:highlight w:val="none"/>
        </w:rPr>
        <w:t>2</w:t>
      </w:r>
      <w:r>
        <w:rPr>
          <w:rFonts w:hint="eastAsia"/>
          <w:highlight w:val="none"/>
          <w:lang w:val="en-US" w:eastAsia="zh-CN"/>
        </w:rPr>
        <w:t>.1</w:t>
      </w:r>
      <w:r>
        <w:rPr>
          <w:rFonts w:hint="eastAsia"/>
          <w:highlight w:val="none"/>
        </w:rPr>
        <w:t>除臭收集管道采用SUS304不锈钢等耐腐蚀材质，离子送风管道采用SUS304</w:t>
      </w:r>
      <w:bookmarkStart w:id="59" w:name="OLE_LINK22"/>
      <w:bookmarkStart w:id="60" w:name="OLE_LINK23"/>
      <w:r>
        <w:rPr>
          <w:rFonts w:hint="eastAsia"/>
          <w:highlight w:val="none"/>
        </w:rPr>
        <w:t>不锈钢</w:t>
      </w:r>
      <w:bookmarkEnd w:id="59"/>
      <w:bookmarkEnd w:id="60"/>
      <w:r>
        <w:rPr>
          <w:rFonts w:hint="eastAsia"/>
          <w:highlight w:val="none"/>
        </w:rPr>
        <w:t>材质。除臭剂喷洒管道采用SUS304不锈钢材质。</w:t>
      </w:r>
    </w:p>
    <w:p w14:paraId="219B2EF3">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ascii="Times New Roman" w:hAnsi="Times New Roman" w:eastAsia="宋体" w:cs="Times New Roman"/>
          <w:highlight w:val="none"/>
          <w:lang w:val="en-US" w:eastAsia="zh-CN"/>
        </w:rPr>
        <w:t>6.5.</w:t>
      </w:r>
      <w:r>
        <w:rPr>
          <w:rFonts w:hint="eastAsia"/>
          <w:highlight w:val="none"/>
        </w:rPr>
        <w:t>2</w:t>
      </w:r>
      <w:r>
        <w:rPr>
          <w:rFonts w:hint="eastAsia"/>
          <w:highlight w:val="none"/>
          <w:lang w:val="en-US" w:eastAsia="zh-CN"/>
        </w:rPr>
        <w:t>.2</w:t>
      </w:r>
      <w:r>
        <w:rPr>
          <w:rFonts w:hint="eastAsia"/>
          <w:highlight w:val="none"/>
        </w:rPr>
        <w:t>废气收集应采用吸气式负压收集，确保将废气有效收集至后端处理系统。</w:t>
      </w:r>
    </w:p>
    <w:p w14:paraId="370F10FD">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ascii="Times New Roman" w:hAnsi="Times New Roman" w:eastAsia="宋体" w:cs="Times New Roman"/>
          <w:highlight w:val="none"/>
          <w:lang w:val="en-US" w:eastAsia="zh-CN"/>
        </w:rPr>
        <w:t>6.5.</w:t>
      </w:r>
      <w:r>
        <w:rPr>
          <w:rFonts w:hint="eastAsia"/>
          <w:highlight w:val="none"/>
        </w:rPr>
        <w:t>2</w:t>
      </w:r>
      <w:r>
        <w:rPr>
          <w:rFonts w:hint="eastAsia"/>
          <w:highlight w:val="none"/>
          <w:lang w:val="en-US" w:eastAsia="zh-CN"/>
        </w:rPr>
        <w:t>.3</w:t>
      </w:r>
      <w:r>
        <w:rPr>
          <w:rFonts w:hint="eastAsia"/>
          <w:highlight w:val="none"/>
        </w:rPr>
        <w:t>本工程所用风管配件为不锈钢304材质，支吊架为碳钢防腐材质，风管壁厚等应满足《通风与空调工程施工质量验收规范》GB50243-2016规范要求。</w:t>
      </w:r>
    </w:p>
    <w:p w14:paraId="7EB8D05E">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ascii="Times New Roman" w:hAnsi="Times New Roman" w:eastAsia="宋体" w:cs="Times New Roman"/>
          <w:highlight w:val="none"/>
          <w:lang w:val="en-US" w:eastAsia="zh-CN"/>
        </w:rPr>
        <w:t>6.5.</w:t>
      </w:r>
      <w:r>
        <w:rPr>
          <w:rFonts w:hint="eastAsia"/>
          <w:highlight w:val="none"/>
        </w:rPr>
        <w:t>2</w:t>
      </w:r>
      <w:r>
        <w:rPr>
          <w:rFonts w:hint="eastAsia"/>
          <w:highlight w:val="none"/>
          <w:lang w:val="en-US" w:eastAsia="zh-CN"/>
        </w:rPr>
        <w:t>.4</w:t>
      </w:r>
      <w:r>
        <w:rPr>
          <w:rFonts w:hint="eastAsia"/>
          <w:highlight w:val="none"/>
        </w:rPr>
        <w:t>风阀：本工程所选风阀材质应与风管材质一致，风阀均应可调节，点源废气风阀还应配有可进行风速测定的检测口。玻璃钢风阀内衬材质应≥对应风管的内衬材质。壁厚不小于对应口径管道壁厚。</w:t>
      </w:r>
    </w:p>
    <w:p w14:paraId="36287370">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ascii="Times New Roman" w:hAnsi="Times New Roman" w:eastAsia="宋体" w:cs="Times New Roman"/>
          <w:highlight w:val="none"/>
          <w:lang w:val="en-US" w:eastAsia="zh-CN"/>
        </w:rPr>
        <w:t>6.5.</w:t>
      </w:r>
      <w:r>
        <w:rPr>
          <w:rFonts w:hint="eastAsia"/>
          <w:highlight w:val="none"/>
        </w:rPr>
        <w:t>2</w:t>
      </w:r>
      <w:r>
        <w:rPr>
          <w:rFonts w:hint="eastAsia"/>
          <w:highlight w:val="none"/>
          <w:lang w:val="en-US" w:eastAsia="zh-CN"/>
        </w:rPr>
        <w:t>.5</w:t>
      </w:r>
      <w:r>
        <w:rPr>
          <w:rFonts w:hint="eastAsia"/>
          <w:highlight w:val="none"/>
        </w:rPr>
        <w:t>管道架空经过人行通道时，净空不宜低于2.8m；架空经过道路时，不低于4.5m，若有过路桁架或支架，则桁架（支架）净空高度不低于本要求。</w:t>
      </w:r>
    </w:p>
    <w:p w14:paraId="1CBA002A">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ascii="Times New Roman" w:hAnsi="Times New Roman" w:eastAsia="宋体" w:cs="Times New Roman"/>
          <w:highlight w:val="none"/>
          <w:lang w:val="en-US" w:eastAsia="zh-CN"/>
        </w:rPr>
        <w:t>6.5.</w:t>
      </w:r>
      <w:r>
        <w:rPr>
          <w:rFonts w:hint="eastAsia"/>
          <w:highlight w:val="none"/>
        </w:rPr>
        <w:t>2</w:t>
      </w:r>
      <w:r>
        <w:rPr>
          <w:rFonts w:hint="eastAsia"/>
          <w:highlight w:val="none"/>
          <w:lang w:val="en-US" w:eastAsia="zh-CN"/>
        </w:rPr>
        <w:t>.6</w:t>
      </w:r>
      <w:r>
        <w:rPr>
          <w:rFonts w:hint="eastAsia"/>
          <w:highlight w:val="none"/>
        </w:rPr>
        <w:t>当风管连续直管段长度超过30m时，风管保持适当的坡度，并于坡度低点处设置冷凝水排放口。其余管段均应在最低点处设置冷凝水排放口，冷凝水排放口应有能确保凝水排放但废气不外溢的措施。</w:t>
      </w:r>
    </w:p>
    <w:p w14:paraId="10D87277">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ascii="Times New Roman" w:hAnsi="Times New Roman" w:eastAsia="宋体" w:cs="Times New Roman"/>
          <w:highlight w:val="none"/>
          <w:lang w:val="en-US" w:eastAsia="zh-CN"/>
        </w:rPr>
        <w:t>6.5.</w:t>
      </w:r>
      <w:r>
        <w:rPr>
          <w:rFonts w:hint="eastAsia"/>
          <w:highlight w:val="none"/>
        </w:rPr>
        <w:t>2</w:t>
      </w:r>
      <w:r>
        <w:rPr>
          <w:rFonts w:hint="eastAsia"/>
          <w:highlight w:val="none"/>
          <w:lang w:val="en-US" w:eastAsia="zh-CN"/>
        </w:rPr>
        <w:t>.7</w:t>
      </w:r>
      <w:r>
        <w:rPr>
          <w:rFonts w:hint="eastAsia"/>
          <w:highlight w:val="none"/>
        </w:rPr>
        <w:t>风管数量由投标单位根据项目情况设计及核算。</w:t>
      </w:r>
    </w:p>
    <w:p w14:paraId="30825313">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ascii="Times New Roman" w:hAnsi="Times New Roman" w:eastAsia="宋体" w:cs="Times New Roman"/>
          <w:highlight w:val="none"/>
          <w:lang w:val="en-US" w:eastAsia="zh-CN"/>
        </w:rPr>
        <w:t>6.5.</w:t>
      </w:r>
      <w:r>
        <w:rPr>
          <w:rFonts w:hint="eastAsia"/>
          <w:highlight w:val="none"/>
        </w:rPr>
        <w:t>3安装和检验</w:t>
      </w:r>
    </w:p>
    <w:p w14:paraId="7DEB4FA9">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ascii="Times New Roman" w:hAnsi="Times New Roman" w:eastAsia="宋体" w:cs="Times New Roman"/>
          <w:highlight w:val="none"/>
          <w:lang w:val="en-US" w:eastAsia="zh-CN"/>
        </w:rPr>
        <w:t>6.5.</w:t>
      </w:r>
      <w:r>
        <w:rPr>
          <w:rFonts w:hint="eastAsia"/>
          <w:highlight w:val="none"/>
        </w:rPr>
        <w:t>3</w:t>
      </w:r>
      <w:r>
        <w:rPr>
          <w:rFonts w:hint="eastAsia"/>
          <w:highlight w:val="none"/>
          <w:lang w:val="en-US" w:eastAsia="zh-CN"/>
        </w:rPr>
        <w:t>.1</w:t>
      </w:r>
      <w:r>
        <w:rPr>
          <w:rFonts w:hint="eastAsia"/>
          <w:highlight w:val="none"/>
        </w:rPr>
        <w:t>安装要求</w:t>
      </w:r>
    </w:p>
    <w:p w14:paraId="474925D6">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1</w:t>
      </w:r>
      <w:r>
        <w:rPr>
          <w:rFonts w:hint="eastAsia"/>
          <w:highlight w:val="none"/>
          <w:lang w:eastAsia="zh-CN"/>
        </w:rPr>
        <w:t>）</w:t>
      </w:r>
      <w:r>
        <w:rPr>
          <w:rFonts w:hint="eastAsia"/>
          <w:highlight w:val="none"/>
        </w:rPr>
        <w:t>风管安装偏差应符合下列规定：</w:t>
      </w:r>
    </w:p>
    <w:p w14:paraId="09431F96">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2</w:t>
      </w:r>
      <w:r>
        <w:rPr>
          <w:rFonts w:hint="eastAsia"/>
          <w:highlight w:val="none"/>
          <w:lang w:eastAsia="zh-CN"/>
        </w:rPr>
        <w:t>）</w:t>
      </w:r>
      <w:r>
        <w:rPr>
          <w:rFonts w:hint="eastAsia"/>
          <w:highlight w:val="none"/>
        </w:rPr>
        <w:t>明装水平风管水平度偏差应为3mm/m，总偏差不得大于20mm；</w:t>
      </w:r>
    </w:p>
    <w:p w14:paraId="1F0937B9">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3</w:t>
      </w:r>
      <w:r>
        <w:rPr>
          <w:rFonts w:hint="eastAsia"/>
          <w:highlight w:val="none"/>
          <w:lang w:eastAsia="zh-CN"/>
        </w:rPr>
        <w:t>）</w:t>
      </w:r>
      <w:r>
        <w:rPr>
          <w:rFonts w:hint="eastAsia"/>
          <w:highlight w:val="none"/>
        </w:rPr>
        <w:t>明装垂直风管垂直度偏差应为2mm/m，总偏差不得大于20mm；</w:t>
      </w:r>
    </w:p>
    <w:p w14:paraId="3A91E98A">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4</w:t>
      </w:r>
      <w:r>
        <w:rPr>
          <w:rFonts w:hint="eastAsia"/>
          <w:highlight w:val="none"/>
          <w:lang w:eastAsia="zh-CN"/>
        </w:rPr>
        <w:t>）</w:t>
      </w:r>
      <w:r>
        <w:rPr>
          <w:rFonts w:hint="eastAsia"/>
          <w:highlight w:val="none"/>
        </w:rPr>
        <w:t>暗装风管位置应正确，无明显偏差。</w:t>
      </w:r>
    </w:p>
    <w:p w14:paraId="61ABF211">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5</w:t>
      </w:r>
      <w:r>
        <w:rPr>
          <w:rFonts w:hint="eastAsia"/>
          <w:highlight w:val="none"/>
          <w:lang w:eastAsia="zh-CN"/>
        </w:rPr>
        <w:t>）</w:t>
      </w:r>
      <w:r>
        <w:rPr>
          <w:rFonts w:hint="eastAsia"/>
          <w:highlight w:val="none"/>
        </w:rPr>
        <w:t>支吊架的预埋件（如有）位置应正确、牢固可靠，埋入部分应除锈、除油污，并不得涂漆。支吊架外露部分应做防腐处理。</w:t>
      </w:r>
    </w:p>
    <w:p w14:paraId="1840BF5F">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6</w:t>
      </w:r>
      <w:r>
        <w:rPr>
          <w:rFonts w:hint="eastAsia"/>
          <w:highlight w:val="none"/>
          <w:lang w:eastAsia="zh-CN"/>
        </w:rPr>
        <w:t>）</w:t>
      </w:r>
      <w:r>
        <w:rPr>
          <w:rFonts w:hint="eastAsia"/>
          <w:highlight w:val="none"/>
        </w:rPr>
        <w:t>支吊架不应设置在风口处或阀门、自控机构的操作部位，距离风口或插接管不宜小于200mm。</w:t>
      </w:r>
    </w:p>
    <w:p w14:paraId="61138562">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7</w:t>
      </w:r>
      <w:r>
        <w:rPr>
          <w:rFonts w:hint="eastAsia"/>
          <w:highlight w:val="none"/>
          <w:lang w:eastAsia="zh-CN"/>
        </w:rPr>
        <w:t>）</w:t>
      </w:r>
      <w:r>
        <w:rPr>
          <w:rFonts w:hint="eastAsia"/>
          <w:highlight w:val="none"/>
        </w:rPr>
        <w:t>风管各管段的连接，应采用可拆卸的型式，风管和部件可拆卸的接口，不得装设在墙和楼板内。</w:t>
      </w:r>
    </w:p>
    <w:p w14:paraId="141F64FA">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8</w:t>
      </w:r>
      <w:r>
        <w:rPr>
          <w:rFonts w:hint="eastAsia"/>
          <w:highlight w:val="none"/>
          <w:lang w:eastAsia="zh-CN"/>
        </w:rPr>
        <w:t>）</w:t>
      </w:r>
      <w:r>
        <w:rPr>
          <w:rFonts w:hint="eastAsia"/>
          <w:highlight w:val="none"/>
        </w:rPr>
        <w:t>直接与通风机相连接的风管，宜在设备就位后安装。</w:t>
      </w:r>
    </w:p>
    <w:p w14:paraId="03823DCC">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9</w:t>
      </w:r>
      <w:r>
        <w:rPr>
          <w:rFonts w:hint="eastAsia"/>
          <w:highlight w:val="none"/>
          <w:lang w:eastAsia="zh-CN"/>
        </w:rPr>
        <w:t>）</w:t>
      </w:r>
      <w:r>
        <w:rPr>
          <w:rFonts w:hint="eastAsia"/>
          <w:highlight w:val="none"/>
        </w:rPr>
        <w:t>风管和部件在安装前，内壁必须擦拭干净，做到无浮尘和其它杂物。</w:t>
      </w:r>
    </w:p>
    <w:p w14:paraId="25B64D86">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10</w:t>
      </w:r>
      <w:r>
        <w:rPr>
          <w:rFonts w:hint="eastAsia"/>
          <w:highlight w:val="none"/>
          <w:lang w:eastAsia="zh-CN"/>
        </w:rPr>
        <w:t>）</w:t>
      </w:r>
      <w:r>
        <w:rPr>
          <w:rFonts w:hint="eastAsia"/>
          <w:highlight w:val="none"/>
        </w:rPr>
        <w:t>法兰破损和脱落处，应完全修复后才能安装。</w:t>
      </w:r>
    </w:p>
    <w:p w14:paraId="08452193">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11</w:t>
      </w:r>
      <w:r>
        <w:rPr>
          <w:rFonts w:hint="eastAsia"/>
          <w:highlight w:val="none"/>
          <w:lang w:eastAsia="zh-CN"/>
        </w:rPr>
        <w:t>）</w:t>
      </w:r>
      <w:r>
        <w:rPr>
          <w:rFonts w:hint="eastAsia"/>
          <w:highlight w:val="none"/>
        </w:rPr>
        <w:t>支、吊、托架的预埋件或膨胀螺栓，位置应正确、牢固，预埋件的埋入部分不得油漆，并应除去油污。</w:t>
      </w:r>
    </w:p>
    <w:p w14:paraId="2D946652">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12</w:t>
      </w:r>
      <w:r>
        <w:rPr>
          <w:rFonts w:hint="eastAsia"/>
          <w:highlight w:val="none"/>
          <w:lang w:eastAsia="zh-CN"/>
        </w:rPr>
        <w:t>）</w:t>
      </w:r>
      <w:r>
        <w:rPr>
          <w:rFonts w:hint="eastAsia"/>
          <w:highlight w:val="none"/>
        </w:rPr>
        <w:t>风管支、吊、托架间距，如设计无特殊要求，应符合下列规定：</w:t>
      </w:r>
    </w:p>
    <w:p w14:paraId="6EB8E58C">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13</w:t>
      </w:r>
      <w:r>
        <w:rPr>
          <w:rFonts w:hint="eastAsia"/>
          <w:highlight w:val="none"/>
          <w:lang w:eastAsia="zh-CN"/>
        </w:rPr>
        <w:t>）</w:t>
      </w:r>
      <w:r>
        <w:rPr>
          <w:rFonts w:hint="eastAsia"/>
          <w:highlight w:val="none"/>
        </w:rPr>
        <w:t>水平安装：当圆管直径、矩形管大边长为501～2000mm时，间距不应大于3500mm。</w:t>
      </w:r>
    </w:p>
    <w:p w14:paraId="42DB814F">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14</w:t>
      </w:r>
      <w:r>
        <w:rPr>
          <w:rFonts w:hint="eastAsia"/>
          <w:highlight w:val="none"/>
          <w:lang w:eastAsia="zh-CN"/>
        </w:rPr>
        <w:t>）</w:t>
      </w:r>
      <w:r>
        <w:rPr>
          <w:rFonts w:hint="eastAsia"/>
          <w:highlight w:val="none"/>
        </w:rPr>
        <w:t>垂直安装：间距不应大于4000mm，但每根立管固定件不应少于2个。</w:t>
      </w:r>
    </w:p>
    <w:p w14:paraId="2616051A">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15</w:t>
      </w:r>
      <w:r>
        <w:rPr>
          <w:rFonts w:hint="eastAsia"/>
          <w:highlight w:val="none"/>
          <w:lang w:eastAsia="zh-CN"/>
        </w:rPr>
        <w:t>）</w:t>
      </w:r>
      <w:r>
        <w:rPr>
          <w:rFonts w:hint="eastAsia"/>
          <w:highlight w:val="none"/>
        </w:rPr>
        <w:t>支、吊架应避开风口、阀门等处。</w:t>
      </w:r>
    </w:p>
    <w:p w14:paraId="20B88EC6">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16</w:t>
      </w:r>
      <w:r>
        <w:rPr>
          <w:rFonts w:hint="eastAsia"/>
          <w:highlight w:val="none"/>
          <w:lang w:eastAsia="zh-CN"/>
        </w:rPr>
        <w:t>）</w:t>
      </w:r>
      <w:r>
        <w:rPr>
          <w:rFonts w:hint="eastAsia"/>
          <w:highlight w:val="none"/>
        </w:rPr>
        <w:t>风管支、吊架用材应符合下列规定：</w:t>
      </w:r>
    </w:p>
    <w:p w14:paraId="33B5FC72">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17</w:t>
      </w:r>
      <w:r>
        <w:rPr>
          <w:rFonts w:hint="eastAsia"/>
          <w:highlight w:val="none"/>
          <w:lang w:eastAsia="zh-CN"/>
        </w:rPr>
        <w:t>）</w:t>
      </w:r>
      <w:r>
        <w:rPr>
          <w:rFonts w:hint="eastAsia"/>
          <w:highlight w:val="none"/>
        </w:rPr>
        <w:t>托座扁钢：圆管直径为501～1000mm时，托座应使用不小于25×6扁钢。</w:t>
      </w:r>
    </w:p>
    <w:p w14:paraId="56D677FE">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18</w:t>
      </w:r>
      <w:r>
        <w:rPr>
          <w:rFonts w:hint="eastAsia"/>
          <w:highlight w:val="none"/>
          <w:lang w:eastAsia="zh-CN"/>
        </w:rPr>
        <w:t>）</w:t>
      </w:r>
      <w:r>
        <w:rPr>
          <w:rFonts w:hint="eastAsia"/>
          <w:highlight w:val="none"/>
        </w:rPr>
        <w:t>吊杆圆钢：圆管直径、矩形管大边长小于1000mm时，应使用直径不小于8mm圆钢。</w:t>
      </w:r>
    </w:p>
    <w:p w14:paraId="3329C051">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18</w:t>
      </w:r>
      <w:r>
        <w:rPr>
          <w:rFonts w:hint="eastAsia"/>
          <w:highlight w:val="none"/>
          <w:lang w:eastAsia="zh-CN"/>
        </w:rPr>
        <w:t>）</w:t>
      </w:r>
      <w:r>
        <w:rPr>
          <w:rFonts w:hint="eastAsia"/>
          <w:highlight w:val="none"/>
        </w:rPr>
        <w:t>风管支、吊架、吊杆、风管螺栓需考虑防腐。</w:t>
      </w:r>
    </w:p>
    <w:p w14:paraId="327887ED">
      <w:pPr>
        <w:pageBreakBefore w:val="0"/>
        <w:widowControl w:val="0"/>
        <w:kinsoku/>
        <w:wordWrap/>
        <w:overflowPunct/>
        <w:topLinePunct w:val="0"/>
        <w:autoSpaceDE/>
        <w:autoSpaceDN/>
        <w:bidi w:val="0"/>
        <w:adjustRightInd/>
        <w:snapToGrid/>
        <w:spacing w:line="460" w:lineRule="exact"/>
        <w:ind w:firstLine="482"/>
        <w:textAlignment w:val="auto"/>
        <w:rPr>
          <w:b/>
          <w:highlight w:val="none"/>
        </w:rPr>
      </w:pPr>
      <w:r>
        <w:rPr>
          <w:rFonts w:hint="eastAsia"/>
          <w:b/>
          <w:highlight w:val="none"/>
          <w:lang w:eastAsia="zh-CN"/>
        </w:rPr>
        <w:t>（</w:t>
      </w:r>
      <w:r>
        <w:rPr>
          <w:rFonts w:hint="eastAsia"/>
          <w:b/>
          <w:highlight w:val="none"/>
          <w:lang w:val="en-US" w:eastAsia="zh-CN"/>
        </w:rPr>
        <w:t>19</w:t>
      </w:r>
      <w:r>
        <w:rPr>
          <w:rFonts w:hint="eastAsia"/>
          <w:b/>
          <w:highlight w:val="none"/>
          <w:lang w:eastAsia="zh-CN"/>
        </w:rPr>
        <w:t>）</w:t>
      </w:r>
      <w:r>
        <w:rPr>
          <w:rFonts w:hint="eastAsia"/>
          <w:b/>
          <w:highlight w:val="none"/>
        </w:rPr>
        <w:t>风管支、吊架需根据《建筑机电工程抗震设计规范》GB50981-2014要求，设置抗震支、吊架。</w:t>
      </w:r>
    </w:p>
    <w:p w14:paraId="60FA65C3">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ascii="Times New Roman" w:hAnsi="Times New Roman" w:eastAsia="宋体" w:cs="Times New Roman"/>
          <w:highlight w:val="none"/>
          <w:lang w:val="en-US" w:eastAsia="zh-CN"/>
        </w:rPr>
        <w:t>6.5.</w:t>
      </w:r>
      <w:r>
        <w:rPr>
          <w:rFonts w:hint="eastAsia"/>
          <w:highlight w:val="none"/>
        </w:rPr>
        <w:t>3</w:t>
      </w:r>
      <w:r>
        <w:rPr>
          <w:rFonts w:hint="eastAsia"/>
          <w:highlight w:val="none"/>
          <w:lang w:val="en-US" w:eastAsia="zh-CN"/>
        </w:rPr>
        <w:t>.2</w:t>
      </w:r>
      <w:r>
        <w:rPr>
          <w:rFonts w:hint="eastAsia"/>
          <w:highlight w:val="none"/>
        </w:rPr>
        <w:t>试验和检验要求</w:t>
      </w:r>
    </w:p>
    <w:p w14:paraId="3311CA7A">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1</w:t>
      </w:r>
      <w:r>
        <w:rPr>
          <w:rFonts w:hint="eastAsia"/>
          <w:highlight w:val="none"/>
          <w:lang w:eastAsia="zh-CN"/>
        </w:rPr>
        <w:t>）</w:t>
      </w:r>
      <w:r>
        <w:rPr>
          <w:rFonts w:hint="eastAsia"/>
          <w:highlight w:val="none"/>
        </w:rPr>
        <w:t>风管制作与安装工艺过程中的质量控制和检验应符合规程的要求。风管制作与安装的质量验收应符合设计要求，并应符合现行国家标准《通风与空调工程施工质量验收规范》（GB50243-2016）规定。</w:t>
      </w:r>
    </w:p>
    <w:p w14:paraId="6474B92E">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2</w:t>
      </w:r>
      <w:r>
        <w:rPr>
          <w:rFonts w:hint="eastAsia"/>
          <w:highlight w:val="none"/>
          <w:lang w:eastAsia="zh-CN"/>
        </w:rPr>
        <w:t>）</w:t>
      </w:r>
      <w:r>
        <w:rPr>
          <w:rFonts w:hint="eastAsia"/>
          <w:highlight w:val="none"/>
        </w:rPr>
        <w:t>风管制作质量的检验应按其材料、工艺。</w:t>
      </w:r>
    </w:p>
    <w:p w14:paraId="0BB6D149">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3</w:t>
      </w:r>
      <w:r>
        <w:rPr>
          <w:rFonts w:hint="eastAsia"/>
          <w:highlight w:val="none"/>
          <w:lang w:eastAsia="zh-CN"/>
        </w:rPr>
        <w:t>）</w:t>
      </w:r>
      <w:r>
        <w:rPr>
          <w:rFonts w:hint="eastAsia"/>
          <w:highlight w:val="none"/>
        </w:rPr>
        <w:t>风管系统的主风管安装完毕，尚未连接风口和支风管前，应以主干管为主进行风管系统的严密性检验。</w:t>
      </w:r>
    </w:p>
    <w:p w14:paraId="72A41B90">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4</w:t>
      </w:r>
      <w:r>
        <w:rPr>
          <w:rFonts w:hint="eastAsia"/>
          <w:highlight w:val="none"/>
          <w:lang w:eastAsia="zh-CN"/>
        </w:rPr>
        <w:t>）</w:t>
      </w:r>
      <w:r>
        <w:rPr>
          <w:rFonts w:hint="eastAsia"/>
          <w:highlight w:val="none"/>
        </w:rPr>
        <w:t>风管密封材料应符合系统工作条件，法兰与接口处应严密。</w:t>
      </w:r>
    </w:p>
    <w:p w14:paraId="6704EDF3">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eastAsia="zh-CN"/>
        </w:rPr>
        <w:t>（</w:t>
      </w:r>
      <w:r>
        <w:rPr>
          <w:rFonts w:hint="eastAsia"/>
          <w:highlight w:val="none"/>
          <w:lang w:val="en-US" w:eastAsia="zh-CN"/>
        </w:rPr>
        <w:t>5</w:t>
      </w:r>
      <w:r>
        <w:rPr>
          <w:rFonts w:hint="eastAsia"/>
          <w:highlight w:val="none"/>
          <w:lang w:eastAsia="zh-CN"/>
        </w:rPr>
        <w:t>）</w:t>
      </w:r>
      <w:r>
        <w:rPr>
          <w:rFonts w:hint="eastAsia"/>
          <w:highlight w:val="none"/>
        </w:rPr>
        <w:t>风管表面应平整、不破损，接口处连接牢固严密。</w:t>
      </w:r>
    </w:p>
    <w:p w14:paraId="3792B607">
      <w:pPr>
        <w:pStyle w:val="106"/>
        <w:pageBreakBefore w:val="0"/>
        <w:widowControl w:val="0"/>
        <w:numPr>
          <w:ilvl w:val="2"/>
          <w:numId w:val="0"/>
        </w:numPr>
        <w:kinsoku/>
        <w:wordWrap/>
        <w:overflowPunct/>
        <w:topLinePunct w:val="0"/>
        <w:autoSpaceDE/>
        <w:autoSpaceDN/>
        <w:bidi w:val="0"/>
        <w:adjustRightInd/>
        <w:snapToGrid/>
        <w:spacing w:line="460" w:lineRule="exact"/>
        <w:ind w:left="0" w:leftChars="0" w:firstLine="482" w:firstLineChars="200"/>
        <w:textAlignment w:val="auto"/>
        <w:rPr>
          <w:highlight w:val="none"/>
        </w:rPr>
      </w:pPr>
      <w:bookmarkStart w:id="61" w:name="_Toc406077602"/>
      <w:r>
        <w:rPr>
          <w:rFonts w:hint="eastAsia" w:cs="Times New Roman"/>
          <w:b/>
          <w:bCs/>
          <w:kern w:val="0"/>
          <w:sz w:val="24"/>
          <w:szCs w:val="32"/>
          <w:lang w:val="en-US" w:eastAsia="zh-CN" w:bidi="ar-SA"/>
        </w:rPr>
        <w:t>6.6</w:t>
      </w:r>
      <w:r>
        <w:rPr>
          <w:rFonts w:hint="eastAsia"/>
          <w:highlight w:val="none"/>
        </w:rPr>
        <w:t>集中通风除臭系统</w:t>
      </w:r>
      <w:r>
        <w:rPr>
          <w:highlight w:val="none"/>
        </w:rPr>
        <w:t>性能要求</w:t>
      </w:r>
      <w:bookmarkEnd w:id="61"/>
    </w:p>
    <w:p w14:paraId="66A5F018">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lang w:val="en-US" w:eastAsia="zh-CN"/>
        </w:rPr>
        <w:t>6.6.1</w:t>
      </w:r>
      <w:r>
        <w:rPr>
          <w:rFonts w:hint="eastAsia"/>
          <w:kern w:val="0"/>
          <w:highlight w:val="none"/>
        </w:rPr>
        <w:t>投标单位提供的组合式除臭系统应包含臭气的收集（包括末端收集风口）、输送（包括除臭风机及配套附件、除臭风管及风管配件、风管支架、风阀）、处理（包括末端除臭设备，含除臭风机至主体设备管道连接、主体设备内部管道连接、配套供水排污系统、除臭设备臭气入口和出口风管预留</w:t>
      </w:r>
      <w:r>
        <w:rPr>
          <w:kern w:val="0"/>
          <w:highlight w:val="none"/>
        </w:rPr>
        <w:t>H</w:t>
      </w:r>
      <w:r>
        <w:rPr>
          <w:kern w:val="0"/>
          <w:highlight w:val="none"/>
          <w:vertAlign w:val="subscript"/>
        </w:rPr>
        <w:t>2</w:t>
      </w:r>
      <w:r>
        <w:rPr>
          <w:kern w:val="0"/>
          <w:highlight w:val="none"/>
        </w:rPr>
        <w:t>S</w:t>
      </w:r>
      <w:r>
        <w:rPr>
          <w:rFonts w:hint="eastAsia"/>
          <w:kern w:val="0"/>
          <w:highlight w:val="none"/>
        </w:rPr>
        <w:t>和</w:t>
      </w:r>
      <w:r>
        <w:rPr>
          <w:kern w:val="0"/>
          <w:highlight w:val="none"/>
        </w:rPr>
        <w:t>NH</w:t>
      </w:r>
      <w:r>
        <w:rPr>
          <w:kern w:val="0"/>
          <w:highlight w:val="none"/>
          <w:vertAlign w:val="subscript"/>
        </w:rPr>
        <w:t>3</w:t>
      </w:r>
      <w:r>
        <w:rPr>
          <w:kern w:val="0"/>
          <w:highlight w:val="none"/>
        </w:rPr>
        <w:t>等</w:t>
      </w:r>
      <w:r>
        <w:rPr>
          <w:rFonts w:hint="eastAsia"/>
          <w:kern w:val="0"/>
          <w:highlight w:val="none"/>
        </w:rPr>
        <w:t>仪表检测口、排放（包括除臭间排气筒和渗滤液车间排气筒）。</w:t>
      </w:r>
    </w:p>
    <w:p w14:paraId="3A805000">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lang w:val="en-US" w:eastAsia="zh-CN"/>
        </w:rPr>
        <w:t>6.6.2</w:t>
      </w:r>
      <w:r>
        <w:rPr>
          <w:rFonts w:hint="eastAsia"/>
          <w:kern w:val="0"/>
          <w:highlight w:val="none"/>
        </w:rPr>
        <w:t>本系统所用风管、风阀及支架等详见“除臭风管系统技术要求”。</w:t>
      </w:r>
    </w:p>
    <w:p w14:paraId="7E4462BC">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kern w:val="0"/>
          <w:highlight w:val="none"/>
          <w:lang w:val="en-US" w:eastAsia="zh-CN"/>
        </w:rPr>
        <w:t>6.6.2.1</w:t>
      </w:r>
      <w:r>
        <w:rPr>
          <w:rFonts w:hint="eastAsia"/>
          <w:highlight w:val="none"/>
        </w:rPr>
        <w:t>主要设备及部件要求</w:t>
      </w:r>
    </w:p>
    <w:p w14:paraId="461AFB9B">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rPr>
        <w:t>（</w:t>
      </w:r>
      <w:r>
        <w:rPr>
          <w:kern w:val="0"/>
          <w:highlight w:val="none"/>
        </w:rPr>
        <w:t>1</w:t>
      </w:r>
      <w:r>
        <w:rPr>
          <w:rFonts w:hint="eastAsia"/>
          <w:kern w:val="0"/>
          <w:highlight w:val="none"/>
        </w:rPr>
        <w:t>）化学洗涤塔</w:t>
      </w:r>
    </w:p>
    <w:p w14:paraId="039A7867">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lang w:val="en-US" w:eastAsia="zh-CN"/>
        </w:rPr>
        <w:t>①</w:t>
      </w:r>
      <w:r>
        <w:rPr>
          <w:rFonts w:hint="eastAsia"/>
          <w:kern w:val="0"/>
          <w:highlight w:val="none"/>
        </w:rPr>
        <w:t>共设置</w:t>
      </w:r>
      <w:r>
        <w:rPr>
          <w:kern w:val="0"/>
          <w:highlight w:val="none"/>
        </w:rPr>
        <w:t>3</w:t>
      </w:r>
      <w:r>
        <w:rPr>
          <w:rFonts w:hint="eastAsia"/>
          <w:kern w:val="0"/>
          <w:highlight w:val="none"/>
        </w:rPr>
        <w:t>套集中通风除臭成套设备。</w:t>
      </w:r>
    </w:p>
    <w:p w14:paraId="165BFB5F">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lang w:val="en-US" w:eastAsia="zh-CN"/>
        </w:rPr>
        <w:t>②</w:t>
      </w:r>
      <w:r>
        <w:rPr>
          <w:rFonts w:hint="eastAsia"/>
          <w:kern w:val="0"/>
          <w:highlight w:val="none"/>
        </w:rPr>
        <w:t>化学洗涤塔壳体为聚酯玻璃钢材质（</w:t>
      </w:r>
      <w:r>
        <w:rPr>
          <w:kern w:val="0"/>
          <w:highlight w:val="none"/>
        </w:rPr>
        <w:t>FRP</w:t>
      </w:r>
      <w:r>
        <w:rPr>
          <w:rFonts w:hint="eastAsia"/>
          <w:kern w:val="0"/>
          <w:highlight w:val="none"/>
        </w:rPr>
        <w:t>），所有附件均为防腐蚀性材料。塔壁厚度</w:t>
      </w:r>
      <w:r>
        <w:rPr>
          <w:rFonts w:hint="eastAsia" w:ascii="宋体" w:hAnsi="宋体"/>
          <w:kern w:val="0"/>
          <w:highlight w:val="none"/>
        </w:rPr>
        <w:t>≥</w:t>
      </w:r>
      <w:r>
        <w:rPr>
          <w:kern w:val="0"/>
          <w:highlight w:val="none"/>
        </w:rPr>
        <w:t>14mm</w:t>
      </w:r>
      <w:r>
        <w:rPr>
          <w:rFonts w:hint="eastAsia"/>
          <w:kern w:val="0"/>
          <w:highlight w:val="none"/>
        </w:rPr>
        <w:t>，且必须保证除臭洗涤塔具有足够的强度。位于中转站车间除臭间的</w:t>
      </w:r>
      <w:r>
        <w:rPr>
          <w:kern w:val="0"/>
          <w:highlight w:val="none"/>
        </w:rPr>
        <w:t>5</w:t>
      </w:r>
      <w:r>
        <w:rPr>
          <w:rFonts w:hint="eastAsia"/>
          <w:kern w:val="0"/>
          <w:highlight w:val="none"/>
        </w:rPr>
        <w:t>万</w:t>
      </w:r>
      <w:r>
        <w:rPr>
          <w:kern w:val="0"/>
          <w:highlight w:val="none"/>
        </w:rPr>
        <w:t>m</w:t>
      </w:r>
      <w:r>
        <w:rPr>
          <w:rFonts w:hint="eastAsia"/>
          <w:kern w:val="0"/>
          <w:highlight w:val="none"/>
        </w:rPr>
        <w:t>³</w:t>
      </w:r>
      <w:r>
        <w:rPr>
          <w:kern w:val="0"/>
          <w:highlight w:val="none"/>
        </w:rPr>
        <w:t>/h</w:t>
      </w:r>
      <w:r>
        <w:rPr>
          <w:rFonts w:hint="eastAsia"/>
          <w:kern w:val="0"/>
          <w:highlight w:val="none"/>
        </w:rPr>
        <w:t>和</w:t>
      </w:r>
      <w:r>
        <w:rPr>
          <w:kern w:val="0"/>
          <w:highlight w:val="none"/>
        </w:rPr>
        <w:t>4</w:t>
      </w:r>
      <w:r>
        <w:rPr>
          <w:rFonts w:hint="eastAsia"/>
          <w:kern w:val="0"/>
          <w:highlight w:val="none"/>
        </w:rPr>
        <w:t>.5万</w:t>
      </w:r>
      <w:r>
        <w:rPr>
          <w:kern w:val="0"/>
          <w:highlight w:val="none"/>
        </w:rPr>
        <w:t>m</w:t>
      </w:r>
      <w:r>
        <w:rPr>
          <w:rFonts w:hint="eastAsia"/>
          <w:kern w:val="0"/>
          <w:highlight w:val="none"/>
        </w:rPr>
        <w:t>³</w:t>
      </w:r>
      <w:r>
        <w:rPr>
          <w:kern w:val="0"/>
          <w:highlight w:val="none"/>
        </w:rPr>
        <w:t>/h</w:t>
      </w:r>
      <w:r>
        <w:rPr>
          <w:rFonts w:hint="eastAsia"/>
          <w:kern w:val="0"/>
          <w:highlight w:val="none"/>
        </w:rPr>
        <w:t>万成套设备采用立式洗涤塔，位于渗滤液车间的除臭间</w:t>
      </w:r>
      <w:r>
        <w:rPr>
          <w:kern w:val="0"/>
          <w:highlight w:val="none"/>
        </w:rPr>
        <w:t>2</w:t>
      </w:r>
      <w:r>
        <w:rPr>
          <w:rFonts w:hint="eastAsia"/>
          <w:kern w:val="0"/>
          <w:highlight w:val="none"/>
        </w:rPr>
        <w:t>万</w:t>
      </w:r>
      <w:r>
        <w:rPr>
          <w:kern w:val="0"/>
          <w:highlight w:val="none"/>
        </w:rPr>
        <w:t>m</w:t>
      </w:r>
      <w:r>
        <w:rPr>
          <w:rFonts w:hint="eastAsia"/>
          <w:kern w:val="0"/>
          <w:highlight w:val="none"/>
        </w:rPr>
        <w:t>³</w:t>
      </w:r>
      <w:r>
        <w:rPr>
          <w:kern w:val="0"/>
          <w:highlight w:val="none"/>
        </w:rPr>
        <w:t>/h</w:t>
      </w:r>
      <w:r>
        <w:rPr>
          <w:rFonts w:hint="eastAsia"/>
          <w:kern w:val="0"/>
          <w:highlight w:val="none"/>
        </w:rPr>
        <w:t>成套设备采用卧式洗涤塔。</w:t>
      </w:r>
    </w:p>
    <w:p w14:paraId="152C8B17">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lang w:eastAsia="zh-CN"/>
        </w:rPr>
        <w:t>（</w:t>
      </w:r>
      <w:r>
        <w:rPr>
          <w:rFonts w:hint="eastAsia"/>
          <w:kern w:val="0"/>
          <w:highlight w:val="none"/>
          <w:lang w:val="en-US" w:eastAsia="zh-CN"/>
        </w:rPr>
        <w:t>2</w:t>
      </w:r>
      <w:r>
        <w:rPr>
          <w:rFonts w:hint="eastAsia"/>
          <w:kern w:val="0"/>
          <w:highlight w:val="none"/>
          <w:lang w:eastAsia="zh-CN"/>
        </w:rPr>
        <w:t>）</w:t>
      </w:r>
      <w:r>
        <w:rPr>
          <w:rFonts w:hint="eastAsia"/>
          <w:kern w:val="0"/>
          <w:highlight w:val="none"/>
        </w:rPr>
        <w:t>洗涤塔技术要求：</w:t>
      </w:r>
    </w:p>
    <w:p w14:paraId="22BF112E">
      <w:pPr>
        <w:pageBreakBefore w:val="0"/>
        <w:widowControl w:val="0"/>
        <w:kinsoku/>
        <w:wordWrap/>
        <w:overflowPunct/>
        <w:topLinePunct w:val="0"/>
        <w:autoSpaceDE/>
        <w:autoSpaceDN/>
        <w:bidi w:val="0"/>
        <w:adjustRightInd/>
        <w:snapToGrid/>
        <w:spacing w:line="460" w:lineRule="exact"/>
        <w:ind w:firstLine="480"/>
        <w:textAlignment w:val="auto"/>
        <w:rPr>
          <w:highlight w:val="none"/>
          <w:lang w:val="zh-CN"/>
        </w:rPr>
      </w:pPr>
      <w:r>
        <w:rPr>
          <w:rFonts w:hint="eastAsia"/>
          <w:highlight w:val="none"/>
          <w:lang w:val="en-US" w:eastAsia="zh-CN"/>
        </w:rPr>
        <w:t>①</w:t>
      </w:r>
      <w:r>
        <w:rPr>
          <w:rFonts w:hint="eastAsia"/>
          <w:highlight w:val="none"/>
          <w:lang w:val="zh-CN"/>
        </w:rPr>
        <w:t>化学洗涤塔塔体采用优质</w:t>
      </w:r>
      <w:r>
        <w:rPr>
          <w:highlight w:val="none"/>
          <w:lang w:val="zh-CN"/>
        </w:rPr>
        <w:t>FRP</w:t>
      </w:r>
      <w:r>
        <w:rPr>
          <w:rFonts w:hint="eastAsia"/>
          <w:highlight w:val="none"/>
          <w:lang w:val="zh-CN"/>
        </w:rPr>
        <w:t>材料。</w:t>
      </w:r>
    </w:p>
    <w:p w14:paraId="6C75E2A7">
      <w:pPr>
        <w:pageBreakBefore w:val="0"/>
        <w:widowControl w:val="0"/>
        <w:kinsoku/>
        <w:wordWrap/>
        <w:overflowPunct/>
        <w:topLinePunct w:val="0"/>
        <w:autoSpaceDE/>
        <w:autoSpaceDN/>
        <w:bidi w:val="0"/>
        <w:adjustRightInd/>
        <w:snapToGrid/>
        <w:spacing w:line="460" w:lineRule="exact"/>
        <w:ind w:firstLine="480"/>
        <w:textAlignment w:val="auto"/>
        <w:rPr>
          <w:highlight w:val="none"/>
          <w:lang w:val="zh-CN"/>
        </w:rPr>
      </w:pPr>
      <w:r>
        <w:rPr>
          <w:rFonts w:hint="eastAsia"/>
          <w:highlight w:val="none"/>
          <w:lang w:val="en-US" w:eastAsia="zh-CN"/>
        </w:rPr>
        <w:t>②</w:t>
      </w:r>
      <w:r>
        <w:rPr>
          <w:rFonts w:hint="eastAsia"/>
          <w:highlight w:val="none"/>
          <w:lang w:val="zh-CN"/>
        </w:rPr>
        <w:t>化学洗涤塔结构不少于以下功能段</w:t>
      </w:r>
      <w:r>
        <w:rPr>
          <w:highlight w:val="none"/>
          <w:lang w:val="zh-CN"/>
        </w:rPr>
        <w:t>:</w:t>
      </w:r>
      <w:r>
        <w:rPr>
          <w:rFonts w:hint="eastAsia"/>
          <w:highlight w:val="none"/>
          <w:lang w:val="zh-CN"/>
        </w:rPr>
        <w:t>水循环层、布气层、填料层、除雾层。</w:t>
      </w:r>
    </w:p>
    <w:p w14:paraId="6B44BF2A">
      <w:pPr>
        <w:pageBreakBefore w:val="0"/>
        <w:widowControl w:val="0"/>
        <w:kinsoku/>
        <w:wordWrap/>
        <w:overflowPunct/>
        <w:topLinePunct w:val="0"/>
        <w:autoSpaceDE/>
        <w:autoSpaceDN/>
        <w:bidi w:val="0"/>
        <w:adjustRightInd/>
        <w:snapToGrid/>
        <w:spacing w:line="460" w:lineRule="exact"/>
        <w:ind w:firstLine="480"/>
        <w:textAlignment w:val="auto"/>
        <w:rPr>
          <w:highlight w:val="none"/>
          <w:lang w:val="zh-CN"/>
        </w:rPr>
      </w:pPr>
      <w:r>
        <w:rPr>
          <w:rFonts w:hint="eastAsia"/>
          <w:highlight w:val="none"/>
          <w:lang w:val="en-US" w:eastAsia="zh-CN"/>
        </w:rPr>
        <w:t>③</w:t>
      </w:r>
      <w:r>
        <w:rPr>
          <w:rFonts w:hint="eastAsia"/>
          <w:highlight w:val="none"/>
          <w:lang w:val="zh-CN"/>
        </w:rPr>
        <w:t>化学洗涤塔须配置直观的液位显示装置，方便日常操作观察。</w:t>
      </w:r>
    </w:p>
    <w:p w14:paraId="231830DF">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lang w:val="en-US" w:eastAsia="zh-CN"/>
        </w:rPr>
        <w:t>④</w:t>
      </w:r>
      <w:r>
        <w:rPr>
          <w:rFonts w:hint="eastAsia"/>
          <w:kern w:val="0"/>
          <w:highlight w:val="none"/>
        </w:rPr>
        <w:t>塔体设必要检修人孔，其中喷淋段填料段以及除雾器段都需要有相应的人孔用于检测以及维修，人孔须有透明的</w:t>
      </w:r>
      <w:r>
        <w:rPr>
          <w:kern w:val="0"/>
          <w:highlight w:val="none"/>
        </w:rPr>
        <w:t>PVC</w:t>
      </w:r>
      <w:r>
        <w:rPr>
          <w:rFonts w:hint="eastAsia"/>
          <w:kern w:val="0"/>
          <w:highlight w:val="none"/>
        </w:rPr>
        <w:t>或同等耐腐蚀材料所造的窗口。洗涤塔内所有密封，连接，底片必须耐酸碱腐蚀。</w:t>
      </w:r>
    </w:p>
    <w:p w14:paraId="6679F800">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lang w:val="en-US" w:eastAsia="zh-CN"/>
        </w:rPr>
        <w:t>⑤</w:t>
      </w:r>
      <w:r>
        <w:rPr>
          <w:rFonts w:hint="eastAsia"/>
          <w:kern w:val="0"/>
          <w:highlight w:val="none"/>
        </w:rPr>
        <w:t>塔内包括除雾器及支架；布水管及支架；喷嘴；填料及支撑网格等。</w:t>
      </w:r>
    </w:p>
    <w:p w14:paraId="05F15836">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lang w:val="en-US" w:eastAsia="zh-CN"/>
        </w:rPr>
        <w:t>⑥</w:t>
      </w:r>
      <w:r>
        <w:rPr>
          <w:rFonts w:hint="eastAsia"/>
          <w:kern w:val="0"/>
          <w:highlight w:val="none"/>
        </w:rPr>
        <w:t>塔外包括连接管、液位计、阀门及配件。</w:t>
      </w:r>
    </w:p>
    <w:p w14:paraId="1EABFD3C">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rPr>
        <w:t>（</w:t>
      </w:r>
      <w:r>
        <w:rPr>
          <w:rFonts w:hint="eastAsia"/>
          <w:kern w:val="0"/>
          <w:highlight w:val="none"/>
          <w:lang w:val="en-US" w:eastAsia="zh-CN"/>
        </w:rPr>
        <w:t>3</w:t>
      </w:r>
      <w:r>
        <w:rPr>
          <w:rFonts w:hint="eastAsia"/>
          <w:kern w:val="0"/>
          <w:highlight w:val="none"/>
        </w:rPr>
        <w:t>）干式化学过滤塔</w:t>
      </w:r>
    </w:p>
    <w:p w14:paraId="7D15CC01">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lang w:val="zh-CN"/>
        </w:rPr>
      </w:pPr>
      <w:r>
        <w:rPr>
          <w:rFonts w:hint="eastAsia"/>
          <w:kern w:val="0"/>
          <w:highlight w:val="none"/>
          <w:lang w:val="en-US" w:eastAsia="zh-CN"/>
        </w:rPr>
        <w:t>①</w:t>
      </w:r>
      <w:r>
        <w:rPr>
          <w:rFonts w:hint="eastAsia"/>
          <w:kern w:val="0"/>
          <w:highlight w:val="none"/>
          <w:lang w:val="zh-CN"/>
        </w:rPr>
        <w:t>干式化学过滤设备分别由设备壳体、布气系统、过滤</w:t>
      </w:r>
      <w:r>
        <w:rPr>
          <w:rFonts w:hint="eastAsia"/>
          <w:kern w:val="0"/>
          <w:highlight w:val="none"/>
        </w:rPr>
        <w:t>除湿</w:t>
      </w:r>
      <w:r>
        <w:rPr>
          <w:rFonts w:hint="eastAsia"/>
          <w:kern w:val="0"/>
          <w:highlight w:val="none"/>
          <w:lang w:val="zh-CN"/>
        </w:rPr>
        <w:t>系统、滤料层等组成。过滤设备壳体采用玻璃钢材料制作，壳体内部通过钢结构骨架实现有足够的刚度和强度，保证干式化学过滤成套装置有足够的强度和刚度，同时具有良好的防腐性能。面板采用玻璃钢板，厚度不小于</w:t>
      </w:r>
      <w:r>
        <w:rPr>
          <w:kern w:val="0"/>
          <w:highlight w:val="none"/>
        </w:rPr>
        <w:t>6</w:t>
      </w:r>
      <w:r>
        <w:rPr>
          <w:kern w:val="0"/>
          <w:highlight w:val="none"/>
          <w:lang w:val="zh-CN"/>
        </w:rPr>
        <w:t>mm</w:t>
      </w:r>
      <w:r>
        <w:rPr>
          <w:rFonts w:hint="eastAsia"/>
          <w:kern w:val="0"/>
          <w:highlight w:val="none"/>
          <w:lang w:val="zh-CN"/>
        </w:rPr>
        <w:t>，支撑中间骨架不小于</w:t>
      </w:r>
      <w:r>
        <w:rPr>
          <w:kern w:val="0"/>
          <w:highlight w:val="none"/>
          <w:lang w:val="zh-CN"/>
        </w:rPr>
        <w:t>50*50</w:t>
      </w:r>
      <w:r>
        <w:rPr>
          <w:rFonts w:hint="eastAsia"/>
          <w:kern w:val="0"/>
          <w:highlight w:val="none"/>
          <w:lang w:val="zh-CN"/>
        </w:rPr>
        <w:t>方钢，设备还需配备有效的水汽收集、排放装置，保证塔内不会积水。设备顶部开设装料人孔、对应位置开设卸料人孔。</w:t>
      </w:r>
    </w:p>
    <w:p w14:paraId="37554E01">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lang w:val="zh-CN"/>
        </w:rPr>
      </w:pPr>
      <w:r>
        <w:rPr>
          <w:rFonts w:hint="eastAsia"/>
          <w:kern w:val="0"/>
          <w:highlight w:val="none"/>
          <w:lang w:val="en-US" w:eastAsia="zh-CN"/>
        </w:rPr>
        <w:t>②</w:t>
      </w:r>
      <w:r>
        <w:rPr>
          <w:rFonts w:hint="eastAsia"/>
          <w:kern w:val="0"/>
          <w:highlight w:val="none"/>
          <w:lang w:val="zh-CN"/>
        </w:rPr>
        <w:t>干式化学过滤设备应配套高效干式化学滤料，滤料填装设备内后具有良好的通风效果，不堵塞，能够满足排风量的过风要求。所采用干式化学滤料具有无毒、高效、安全的特点，满足本项目废气处理排放指标要求。</w:t>
      </w:r>
    </w:p>
    <w:p w14:paraId="6713326B">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lang w:val="zh-CN"/>
        </w:rPr>
      </w:pPr>
      <w:r>
        <w:rPr>
          <w:rFonts w:hint="eastAsia"/>
          <w:kern w:val="0"/>
          <w:highlight w:val="none"/>
          <w:lang w:val="zh-CN"/>
        </w:rPr>
        <w:t>（</w:t>
      </w:r>
      <w:r>
        <w:rPr>
          <w:rFonts w:hint="eastAsia"/>
          <w:kern w:val="0"/>
          <w:highlight w:val="none"/>
          <w:lang w:val="en-US" w:eastAsia="zh-CN"/>
        </w:rPr>
        <w:t>4</w:t>
      </w:r>
      <w:r>
        <w:rPr>
          <w:rFonts w:hint="eastAsia"/>
          <w:kern w:val="0"/>
          <w:highlight w:val="none"/>
          <w:lang w:val="zh-CN"/>
        </w:rPr>
        <w:t>）干式化学过滤设备技术要求</w:t>
      </w:r>
    </w:p>
    <w:p w14:paraId="24A2196E">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lang w:val="zh-CN"/>
        </w:rPr>
      </w:pPr>
      <w:r>
        <w:rPr>
          <w:rFonts w:hint="eastAsia"/>
          <w:highlight w:val="none"/>
          <w:lang w:val="en-US" w:eastAsia="zh-CN"/>
        </w:rPr>
        <w:t>①</w:t>
      </w:r>
      <w:r>
        <w:rPr>
          <w:rFonts w:hint="eastAsia"/>
          <w:kern w:val="0"/>
          <w:highlight w:val="none"/>
          <w:lang w:val="zh-CN"/>
        </w:rPr>
        <w:t>干式化学过滤设备采用优质</w:t>
      </w:r>
      <w:r>
        <w:rPr>
          <w:kern w:val="0"/>
          <w:highlight w:val="none"/>
          <w:lang w:val="zh-CN"/>
        </w:rPr>
        <w:t>FRP</w:t>
      </w:r>
      <w:r>
        <w:rPr>
          <w:rFonts w:hint="eastAsia"/>
          <w:kern w:val="0"/>
          <w:highlight w:val="none"/>
          <w:lang w:val="zh-CN"/>
        </w:rPr>
        <w:t>材料。</w:t>
      </w:r>
    </w:p>
    <w:p w14:paraId="5BCA55FF">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highlight w:val="none"/>
          <w:lang w:val="en-US" w:eastAsia="zh-CN"/>
        </w:rPr>
        <w:t>②</w:t>
      </w:r>
      <w:r>
        <w:rPr>
          <w:rFonts w:hint="eastAsia"/>
          <w:kern w:val="0"/>
          <w:highlight w:val="none"/>
        </w:rPr>
        <w:t>工作环境温度：</w:t>
      </w:r>
      <w:r>
        <w:rPr>
          <w:kern w:val="0"/>
          <w:highlight w:val="none"/>
        </w:rPr>
        <w:t>-10~50</w:t>
      </w:r>
      <w:r>
        <w:rPr>
          <w:rFonts w:hint="eastAsia"/>
          <w:kern w:val="0"/>
          <w:highlight w:val="none"/>
        </w:rPr>
        <w:t>℃；</w:t>
      </w:r>
      <w:r>
        <w:rPr>
          <w:kern w:val="0"/>
          <w:highlight w:val="none"/>
        </w:rPr>
        <w:tab/>
      </w:r>
    </w:p>
    <w:p w14:paraId="39CB59BD">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highlight w:val="none"/>
          <w:lang w:val="en-US" w:eastAsia="zh-CN"/>
        </w:rPr>
        <w:t>③</w:t>
      </w:r>
      <w:r>
        <w:rPr>
          <w:rFonts w:hint="eastAsia"/>
          <w:kern w:val="0"/>
          <w:highlight w:val="none"/>
        </w:rPr>
        <w:t>设备应满足填料便于装填的要求，填料应为上进料下出料或上进料侧出料的装填形式。设备内配置前置过滤器。</w:t>
      </w:r>
    </w:p>
    <w:p w14:paraId="32B7005A">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lang w:val="en-US" w:eastAsia="zh-CN"/>
        </w:rPr>
        <w:t>④</w:t>
      </w:r>
      <w:r>
        <w:rPr>
          <w:rFonts w:hint="eastAsia"/>
          <w:kern w:val="0"/>
          <w:highlight w:val="none"/>
        </w:rPr>
        <w:t>设备顶部应设置防护栏杆。</w:t>
      </w:r>
    </w:p>
    <w:p w14:paraId="39C13B6F">
      <w:pPr>
        <w:pageBreakBefore w:val="0"/>
        <w:widowControl w:val="0"/>
        <w:kinsoku/>
        <w:wordWrap/>
        <w:overflowPunct/>
        <w:topLinePunct w:val="0"/>
        <w:autoSpaceDE/>
        <w:autoSpaceDN/>
        <w:bidi w:val="0"/>
        <w:adjustRightInd/>
        <w:snapToGrid/>
        <w:spacing w:line="460" w:lineRule="exact"/>
        <w:ind w:firstLine="482"/>
        <w:textAlignment w:val="auto"/>
        <w:rPr>
          <w:b/>
          <w:kern w:val="0"/>
          <w:highlight w:val="none"/>
        </w:rPr>
      </w:pPr>
      <w:r>
        <w:rPr>
          <w:rFonts w:hint="eastAsia"/>
          <w:kern w:val="0"/>
          <w:highlight w:val="none"/>
          <w:lang w:val="en-US" w:eastAsia="zh-CN"/>
        </w:rPr>
        <w:t>⑤</w:t>
      </w:r>
      <w:r>
        <w:rPr>
          <w:rFonts w:hint="eastAsia"/>
          <w:b/>
          <w:kern w:val="0"/>
          <w:highlight w:val="none"/>
        </w:rPr>
        <w:t>设备的填料有效停留时间不低于0</w:t>
      </w:r>
      <w:r>
        <w:rPr>
          <w:b/>
          <w:kern w:val="0"/>
          <w:highlight w:val="none"/>
        </w:rPr>
        <w:t>.</w:t>
      </w:r>
      <w:r>
        <w:rPr>
          <w:rFonts w:hint="eastAsia"/>
          <w:b/>
          <w:kern w:val="0"/>
          <w:highlight w:val="none"/>
        </w:rPr>
        <w:t>6</w:t>
      </w:r>
      <w:r>
        <w:rPr>
          <w:b/>
          <w:kern w:val="0"/>
          <w:highlight w:val="none"/>
        </w:rPr>
        <w:t>s</w:t>
      </w:r>
      <w:r>
        <w:rPr>
          <w:rFonts w:hint="eastAsia"/>
          <w:b/>
          <w:kern w:val="0"/>
          <w:highlight w:val="none"/>
        </w:rPr>
        <w:t>。</w:t>
      </w:r>
    </w:p>
    <w:p w14:paraId="4435FE7F">
      <w:pPr>
        <w:pageBreakBefore w:val="0"/>
        <w:widowControl w:val="0"/>
        <w:kinsoku/>
        <w:wordWrap/>
        <w:overflowPunct/>
        <w:topLinePunct w:val="0"/>
        <w:autoSpaceDE/>
        <w:autoSpaceDN/>
        <w:bidi w:val="0"/>
        <w:adjustRightInd/>
        <w:snapToGrid/>
        <w:spacing w:line="460" w:lineRule="exact"/>
        <w:ind w:firstLine="482"/>
        <w:textAlignment w:val="auto"/>
        <w:rPr>
          <w:b/>
          <w:kern w:val="0"/>
          <w:highlight w:val="none"/>
        </w:rPr>
      </w:pPr>
      <w:r>
        <w:rPr>
          <w:rFonts w:hint="eastAsia"/>
          <w:kern w:val="0"/>
          <w:highlight w:val="none"/>
          <w:lang w:val="en-US" w:eastAsia="zh-CN"/>
        </w:rPr>
        <w:t>⑥</w:t>
      </w:r>
      <w:r>
        <w:rPr>
          <w:rFonts w:hint="eastAsia"/>
          <w:b/>
          <w:kern w:val="0"/>
          <w:highlight w:val="none"/>
        </w:rPr>
        <w:t>设备内的填料过风气速不高于</w:t>
      </w:r>
      <w:r>
        <w:rPr>
          <w:b/>
          <w:kern w:val="0"/>
          <w:highlight w:val="none"/>
        </w:rPr>
        <w:t>0.5m/s</w:t>
      </w:r>
      <w:r>
        <w:rPr>
          <w:rFonts w:hint="eastAsia"/>
          <w:b/>
          <w:kern w:val="0"/>
          <w:highlight w:val="none"/>
        </w:rPr>
        <w:t>。</w:t>
      </w:r>
    </w:p>
    <w:p w14:paraId="4A395C08">
      <w:pPr>
        <w:pageBreakBefore w:val="0"/>
        <w:widowControl w:val="0"/>
        <w:kinsoku/>
        <w:wordWrap/>
        <w:overflowPunct/>
        <w:topLinePunct w:val="0"/>
        <w:autoSpaceDE/>
        <w:autoSpaceDN/>
        <w:bidi w:val="0"/>
        <w:adjustRightInd/>
        <w:snapToGrid/>
        <w:spacing w:line="460" w:lineRule="exact"/>
        <w:ind w:firstLine="482"/>
        <w:textAlignment w:val="auto"/>
        <w:rPr>
          <w:b/>
          <w:kern w:val="0"/>
          <w:highlight w:val="none"/>
        </w:rPr>
      </w:pPr>
      <w:r>
        <w:rPr>
          <w:rFonts w:hint="eastAsia" w:ascii="Times New Roman" w:hAnsi="Times New Roman" w:eastAsia="宋体" w:cs="Times New Roman"/>
          <w:b/>
          <w:kern w:val="0"/>
          <w:highlight w:val="none"/>
          <w:lang w:val="en-US" w:eastAsia="zh-CN"/>
        </w:rPr>
        <w:t>⑦</w:t>
      </w:r>
      <w:r>
        <w:rPr>
          <w:rFonts w:hint="eastAsia" w:ascii="Times New Roman" w:hAnsi="Times New Roman" w:eastAsia="宋体" w:cs="Times New Roman"/>
          <w:b/>
          <w:kern w:val="0"/>
          <w:highlight w:val="none"/>
        </w:rPr>
        <w:t>设</w:t>
      </w:r>
      <w:r>
        <w:rPr>
          <w:rFonts w:hint="eastAsia"/>
          <w:b/>
          <w:kern w:val="0"/>
          <w:highlight w:val="none"/>
        </w:rPr>
        <w:t>备两侧或四周应具备不小于净宽</w:t>
      </w:r>
      <w:r>
        <w:rPr>
          <w:b/>
          <w:kern w:val="0"/>
          <w:highlight w:val="none"/>
        </w:rPr>
        <w:t>1m</w:t>
      </w:r>
      <w:r>
        <w:rPr>
          <w:rFonts w:hint="eastAsia"/>
          <w:b/>
          <w:kern w:val="0"/>
          <w:highlight w:val="none"/>
        </w:rPr>
        <w:t>宽的检修通道。</w:t>
      </w:r>
    </w:p>
    <w:p w14:paraId="5597CF03">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lang w:val="en-US" w:eastAsia="zh-CN"/>
        </w:rPr>
        <w:t>⑧</w:t>
      </w:r>
      <w:r>
        <w:rPr>
          <w:rFonts w:hint="eastAsia"/>
          <w:kern w:val="0"/>
          <w:highlight w:val="none"/>
        </w:rPr>
        <w:t>设备材质：耐腐蚀玻璃钢（厚度≥</w:t>
      </w:r>
      <w:r>
        <w:rPr>
          <w:kern w:val="0"/>
          <w:highlight w:val="none"/>
        </w:rPr>
        <w:t>6mm</w:t>
      </w:r>
      <w:r>
        <w:rPr>
          <w:rFonts w:hint="eastAsia"/>
          <w:kern w:val="0"/>
          <w:highlight w:val="none"/>
        </w:rPr>
        <w:t>）。</w:t>
      </w:r>
    </w:p>
    <w:p w14:paraId="6152F4EF">
      <w:pPr>
        <w:pStyle w:val="2"/>
        <w:pageBreakBefore w:val="0"/>
        <w:widowControl w:val="0"/>
        <w:kinsoku/>
        <w:wordWrap/>
        <w:overflowPunct/>
        <w:topLinePunct w:val="0"/>
        <w:autoSpaceDE/>
        <w:autoSpaceDN/>
        <w:bidi w:val="0"/>
        <w:adjustRightInd/>
        <w:snapToGrid/>
        <w:spacing w:after="0" w:line="460" w:lineRule="exact"/>
        <w:ind w:firstLine="480"/>
        <w:textAlignment w:val="auto"/>
        <w:rPr>
          <w:kern w:val="2"/>
          <w:highlight w:val="none"/>
        </w:rPr>
      </w:pPr>
      <w:r>
        <w:rPr>
          <w:rFonts w:hint="eastAsia"/>
          <w:highlight w:val="none"/>
          <w:lang w:val="en-US" w:eastAsia="zh-CN"/>
        </w:rPr>
        <w:t>⑨</w:t>
      </w:r>
      <w:r>
        <w:rPr>
          <w:rFonts w:hint="eastAsia"/>
          <w:highlight w:val="none"/>
        </w:rPr>
        <w:t>除湿过滤器应采用高强度注塑框架，抗冲击</w:t>
      </w:r>
      <w:r>
        <w:rPr>
          <w:highlight w:val="none"/>
        </w:rPr>
        <w:t>PU</w:t>
      </w:r>
      <w:r>
        <w:rPr>
          <w:rFonts w:hint="eastAsia"/>
          <w:highlight w:val="none"/>
        </w:rPr>
        <w:t>法兰，爆裂强度</w:t>
      </w:r>
      <w:r>
        <w:rPr>
          <w:rFonts w:hint="eastAsia" w:cs="宋体"/>
          <w:highlight w:val="none"/>
        </w:rPr>
        <w:t>＞</w:t>
      </w:r>
      <w:r>
        <w:rPr>
          <w:highlight w:val="none"/>
        </w:rPr>
        <w:t>6000Pa</w:t>
      </w:r>
      <w:r>
        <w:rPr>
          <w:rFonts w:hint="eastAsia"/>
          <w:highlight w:val="none"/>
        </w:rPr>
        <w:t>。</w:t>
      </w:r>
    </w:p>
    <w:p w14:paraId="7C77324E">
      <w:pPr>
        <w:pStyle w:val="2"/>
        <w:pageBreakBefore w:val="0"/>
        <w:widowControl w:val="0"/>
        <w:kinsoku/>
        <w:wordWrap/>
        <w:overflowPunct/>
        <w:topLinePunct w:val="0"/>
        <w:autoSpaceDE/>
        <w:autoSpaceDN/>
        <w:bidi w:val="0"/>
        <w:adjustRightInd/>
        <w:snapToGrid/>
        <w:spacing w:after="0" w:line="460" w:lineRule="exact"/>
        <w:ind w:firstLine="480"/>
        <w:textAlignment w:val="auto"/>
        <w:rPr>
          <w:highlight w:val="none"/>
        </w:rPr>
      </w:pPr>
      <w:r>
        <w:rPr>
          <w:rFonts w:hint="eastAsia"/>
          <w:highlight w:val="none"/>
          <w:lang w:val="en-US" w:eastAsia="zh-CN"/>
        </w:rPr>
        <w:t>⑩</w:t>
      </w:r>
      <w:r>
        <w:rPr>
          <w:rFonts w:hint="eastAsia"/>
          <w:highlight w:val="none"/>
        </w:rPr>
        <w:t>除湿过滤器最大终阻力应</w:t>
      </w:r>
      <w:r>
        <w:rPr>
          <w:rFonts w:hint="eastAsia" w:cs="宋体"/>
          <w:highlight w:val="none"/>
        </w:rPr>
        <w:t>≤</w:t>
      </w:r>
      <w:r>
        <w:rPr>
          <w:highlight w:val="none"/>
        </w:rPr>
        <w:t>600Pa.</w:t>
      </w:r>
    </w:p>
    <w:p w14:paraId="2DCB774F">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rPr>
        <w:t>（</w:t>
      </w:r>
      <w:r>
        <w:rPr>
          <w:kern w:val="0"/>
          <w:highlight w:val="none"/>
        </w:rPr>
        <w:t>4</w:t>
      </w:r>
      <w:r>
        <w:rPr>
          <w:rFonts w:hint="eastAsia"/>
          <w:kern w:val="0"/>
          <w:highlight w:val="none"/>
        </w:rPr>
        <w:t>）干式化学滤料技术要求</w:t>
      </w:r>
    </w:p>
    <w:p w14:paraId="2F5CB121">
      <w:pPr>
        <w:pageBreakBefore w:val="0"/>
        <w:widowControl w:val="0"/>
        <w:kinsoku/>
        <w:wordWrap/>
        <w:overflowPunct/>
        <w:topLinePunct w:val="0"/>
        <w:autoSpaceDE/>
        <w:autoSpaceDN/>
        <w:bidi w:val="0"/>
        <w:adjustRightInd/>
        <w:snapToGrid/>
        <w:spacing w:line="460" w:lineRule="exact"/>
        <w:ind w:firstLine="480"/>
        <w:textAlignment w:val="auto"/>
        <w:rPr>
          <w:rFonts w:hint="eastAsia" w:eastAsia="宋体"/>
          <w:b/>
          <w:bCs/>
          <w:highlight w:val="none"/>
          <w:lang w:eastAsia="zh-CN"/>
        </w:rPr>
      </w:pPr>
      <w:r>
        <w:rPr>
          <w:rFonts w:hint="eastAsia"/>
          <w:b/>
          <w:bCs/>
          <w:highlight w:val="none"/>
        </w:rPr>
        <w:t>★</w:t>
      </w:r>
      <w:r>
        <w:rPr>
          <w:rFonts w:hint="eastAsia"/>
          <w:b/>
          <w:bCs/>
          <w:highlight w:val="none"/>
          <w:lang w:val="en-US" w:eastAsia="zh-CN"/>
        </w:rPr>
        <w:t>①</w:t>
      </w:r>
      <w:r>
        <w:rPr>
          <w:rFonts w:hint="eastAsia"/>
          <w:b/>
          <w:bCs/>
          <w:highlight w:val="none"/>
        </w:rPr>
        <w:t>化学滤料成分中氧化镁和高锰酸钠的含量</w:t>
      </w:r>
      <w:r>
        <w:rPr>
          <w:rFonts w:hint="eastAsia" w:ascii="宋体" w:hAnsi="宋体"/>
          <w:b/>
          <w:bCs/>
          <w:highlight w:val="none"/>
        </w:rPr>
        <w:t>≥</w:t>
      </w:r>
      <w:r>
        <w:rPr>
          <w:b/>
          <w:bCs/>
          <w:highlight w:val="none"/>
        </w:rPr>
        <w:t>10%</w:t>
      </w:r>
      <w:r>
        <w:rPr>
          <w:rFonts w:hint="eastAsia"/>
          <w:b/>
          <w:bCs/>
          <w:highlight w:val="none"/>
        </w:rPr>
        <w:t>。（</w:t>
      </w:r>
      <w:r>
        <w:rPr>
          <w:rFonts w:hint="eastAsia"/>
          <w:b/>
          <w:bCs/>
          <w:highlight w:val="none"/>
          <w:lang w:val="en-US" w:eastAsia="zh-CN"/>
        </w:rPr>
        <w:t>承诺</w:t>
      </w:r>
      <w:r>
        <w:rPr>
          <w:rFonts w:hint="eastAsia"/>
          <w:b/>
          <w:bCs/>
          <w:highlight w:val="none"/>
        </w:rPr>
        <w:t>供货前提供具备CMA认证的第三方检测机构出具的检测报告</w:t>
      </w:r>
      <w:r>
        <w:rPr>
          <w:rFonts w:hint="eastAsia"/>
          <w:b/>
          <w:bCs/>
          <w:highlight w:val="none"/>
          <w:lang w:eastAsia="zh-CN"/>
        </w:rPr>
        <w:t>，</w:t>
      </w:r>
      <w:r>
        <w:rPr>
          <w:rFonts w:hint="eastAsia"/>
          <w:b/>
          <w:bCs/>
          <w:highlight w:val="none"/>
          <w:lang w:val="en-US" w:eastAsia="zh-CN"/>
        </w:rPr>
        <w:t>提供承诺函上传至电子投标文件中</w:t>
      </w:r>
      <w:r>
        <w:rPr>
          <w:rFonts w:hint="eastAsia"/>
          <w:b/>
          <w:bCs/>
          <w:highlight w:val="none"/>
        </w:rPr>
        <w:t>）</w:t>
      </w:r>
      <w:r>
        <w:rPr>
          <w:rFonts w:hint="eastAsia"/>
          <w:b/>
          <w:bCs/>
          <w:highlight w:val="none"/>
          <w:lang w:eastAsia="zh-CN"/>
        </w:rPr>
        <w:t>。</w:t>
      </w:r>
    </w:p>
    <w:p w14:paraId="62333F1F">
      <w:pPr>
        <w:pageBreakBefore w:val="0"/>
        <w:widowControl w:val="0"/>
        <w:kinsoku/>
        <w:wordWrap/>
        <w:overflowPunct/>
        <w:topLinePunct w:val="0"/>
        <w:autoSpaceDE/>
        <w:autoSpaceDN/>
        <w:bidi w:val="0"/>
        <w:adjustRightInd/>
        <w:snapToGrid/>
        <w:spacing w:line="460" w:lineRule="exact"/>
        <w:ind w:firstLine="480"/>
        <w:textAlignment w:val="auto"/>
        <w:rPr>
          <w:rFonts w:hint="eastAsia" w:eastAsia="宋体"/>
          <w:b/>
          <w:bCs/>
          <w:highlight w:val="none"/>
          <w:lang w:eastAsia="zh-CN"/>
        </w:rPr>
      </w:pPr>
      <w:r>
        <w:rPr>
          <w:rFonts w:hint="eastAsia"/>
          <w:b/>
          <w:bCs/>
          <w:highlight w:val="none"/>
        </w:rPr>
        <w:t>★</w:t>
      </w:r>
      <w:r>
        <w:rPr>
          <w:rFonts w:hint="eastAsia"/>
          <w:b/>
          <w:bCs/>
          <w:highlight w:val="none"/>
          <w:lang w:val="en-US" w:eastAsia="zh-CN"/>
        </w:rPr>
        <w:t>②</w:t>
      </w:r>
      <w:r>
        <w:rPr>
          <w:rFonts w:hint="eastAsia"/>
          <w:b/>
          <w:bCs/>
          <w:highlight w:val="none"/>
        </w:rPr>
        <w:t>使用后的化学滤料废弃物为一般固体废弃物。化学滤料通过经皮毒性试验、经口毒性试验为实际无毒。</w:t>
      </w:r>
      <w:r>
        <w:rPr>
          <w:rFonts w:hint="eastAsia"/>
          <w:b/>
          <w:bCs/>
          <w:highlight w:val="none"/>
        </w:rPr>
        <w:t>（供货前</w:t>
      </w:r>
      <w:r>
        <w:rPr>
          <w:rFonts w:hint="eastAsia"/>
          <w:b/>
          <w:bCs/>
          <w:highlight w:val="none"/>
        </w:rPr>
        <w:t>提供有资质的第三方检测机构出具的检测报告）（</w:t>
      </w:r>
      <w:r>
        <w:rPr>
          <w:rFonts w:hint="eastAsia"/>
          <w:b/>
          <w:bCs/>
          <w:highlight w:val="none"/>
          <w:lang w:val="en-US" w:eastAsia="zh-CN"/>
        </w:rPr>
        <w:t>承诺</w:t>
      </w:r>
      <w:r>
        <w:rPr>
          <w:rFonts w:hint="eastAsia"/>
          <w:b/>
          <w:bCs/>
          <w:highlight w:val="none"/>
        </w:rPr>
        <w:t>供货前提供具备CMA认证的第三方检测机构出具的检测报告</w:t>
      </w:r>
      <w:r>
        <w:rPr>
          <w:rFonts w:hint="eastAsia"/>
          <w:b/>
          <w:bCs/>
          <w:highlight w:val="none"/>
          <w:lang w:eastAsia="zh-CN"/>
        </w:rPr>
        <w:t>，</w:t>
      </w:r>
      <w:r>
        <w:rPr>
          <w:rFonts w:hint="eastAsia"/>
          <w:b/>
          <w:bCs/>
          <w:highlight w:val="none"/>
          <w:lang w:val="en-US" w:eastAsia="zh-CN"/>
        </w:rPr>
        <w:t>提供承诺函上传至电子投标文件中</w:t>
      </w:r>
      <w:r>
        <w:rPr>
          <w:rFonts w:hint="eastAsia"/>
          <w:b/>
          <w:bCs/>
          <w:highlight w:val="none"/>
        </w:rPr>
        <w:t>）</w:t>
      </w:r>
      <w:r>
        <w:rPr>
          <w:rFonts w:hint="eastAsia"/>
          <w:b/>
          <w:bCs/>
          <w:highlight w:val="none"/>
          <w:lang w:eastAsia="zh-CN"/>
        </w:rPr>
        <w:t>。</w:t>
      </w:r>
    </w:p>
    <w:p w14:paraId="05065E67">
      <w:pPr>
        <w:pageBreakBefore w:val="0"/>
        <w:widowControl w:val="0"/>
        <w:kinsoku/>
        <w:wordWrap/>
        <w:overflowPunct/>
        <w:topLinePunct w:val="0"/>
        <w:autoSpaceDE/>
        <w:autoSpaceDN/>
        <w:bidi w:val="0"/>
        <w:adjustRightInd/>
        <w:snapToGrid/>
        <w:spacing w:line="460" w:lineRule="exact"/>
        <w:ind w:firstLine="480"/>
        <w:textAlignment w:val="auto"/>
        <w:rPr>
          <w:rFonts w:hint="eastAsia" w:eastAsia="宋体"/>
          <w:b/>
          <w:bCs/>
          <w:highlight w:val="none"/>
          <w:lang w:eastAsia="zh-CN"/>
        </w:rPr>
      </w:pPr>
      <w:r>
        <w:rPr>
          <w:rFonts w:hint="eastAsia"/>
          <w:b/>
          <w:bCs/>
          <w:highlight w:val="none"/>
        </w:rPr>
        <w:t>★</w:t>
      </w:r>
      <w:r>
        <w:rPr>
          <w:rFonts w:hint="eastAsia"/>
          <w:b/>
          <w:bCs/>
          <w:highlight w:val="none"/>
          <w:lang w:val="en-US" w:eastAsia="zh-CN"/>
        </w:rPr>
        <w:t>③</w:t>
      </w:r>
      <w:r>
        <w:rPr>
          <w:rFonts w:hint="eastAsia"/>
          <w:b/>
          <w:bCs/>
          <w:highlight w:val="none"/>
        </w:rPr>
        <w:t>化学滤料对硫化氢的饱和吸附容量不小于40%，对甲</w:t>
      </w:r>
      <w:bookmarkStart w:id="68" w:name="_GoBack"/>
      <w:bookmarkEnd w:id="68"/>
      <w:r>
        <w:rPr>
          <w:rFonts w:hint="eastAsia"/>
          <w:b/>
          <w:bCs/>
          <w:highlight w:val="none"/>
        </w:rPr>
        <w:t>硫醇、甲硫醚的吸附容量不小于 10%。（</w:t>
      </w:r>
      <w:r>
        <w:rPr>
          <w:rFonts w:hint="eastAsia"/>
          <w:b/>
          <w:bCs/>
          <w:highlight w:val="none"/>
          <w:lang w:val="en-US" w:eastAsia="zh-CN"/>
        </w:rPr>
        <w:t>承诺</w:t>
      </w:r>
      <w:r>
        <w:rPr>
          <w:rFonts w:hint="eastAsia"/>
          <w:b/>
          <w:bCs/>
          <w:highlight w:val="none"/>
        </w:rPr>
        <w:t>供货前提供具备CMA认证的第三方检测机构出具的检测报告</w:t>
      </w:r>
      <w:r>
        <w:rPr>
          <w:rFonts w:hint="eastAsia"/>
          <w:b/>
          <w:bCs/>
          <w:highlight w:val="none"/>
          <w:lang w:eastAsia="zh-CN"/>
        </w:rPr>
        <w:t>，</w:t>
      </w:r>
      <w:r>
        <w:rPr>
          <w:rFonts w:hint="eastAsia"/>
          <w:b/>
          <w:bCs/>
          <w:highlight w:val="none"/>
          <w:lang w:val="en-US" w:eastAsia="zh-CN"/>
        </w:rPr>
        <w:t>提供承诺函上传至电子投标文件中</w:t>
      </w:r>
      <w:r>
        <w:rPr>
          <w:rFonts w:hint="eastAsia"/>
          <w:b/>
          <w:bCs/>
          <w:highlight w:val="none"/>
        </w:rPr>
        <w:t>）</w:t>
      </w:r>
      <w:r>
        <w:rPr>
          <w:rFonts w:hint="eastAsia"/>
          <w:b/>
          <w:bCs/>
          <w:highlight w:val="none"/>
          <w:lang w:eastAsia="zh-CN"/>
        </w:rPr>
        <w:t>。</w:t>
      </w:r>
    </w:p>
    <w:p w14:paraId="03710E76">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kern w:val="0"/>
          <w:highlight w:val="none"/>
          <w:lang w:val="en-US" w:eastAsia="zh-CN"/>
        </w:rPr>
        <w:t>④</w:t>
      </w:r>
      <w:r>
        <w:rPr>
          <w:rFonts w:hint="eastAsia"/>
          <w:highlight w:val="none"/>
        </w:rPr>
        <w:t>干式化学过滤生产厂家通过质量管理体系</w:t>
      </w:r>
      <w:r>
        <w:rPr>
          <w:highlight w:val="none"/>
        </w:rPr>
        <w:t>ISO9001</w:t>
      </w:r>
      <w:r>
        <w:rPr>
          <w:rFonts w:hint="eastAsia"/>
          <w:highlight w:val="none"/>
        </w:rPr>
        <w:t>认证</w:t>
      </w:r>
      <w:r>
        <w:rPr>
          <w:highlight w:val="none"/>
        </w:rPr>
        <w:t>/</w:t>
      </w:r>
      <w:r>
        <w:rPr>
          <w:rFonts w:hint="eastAsia"/>
          <w:highlight w:val="none"/>
        </w:rPr>
        <w:t>职业健康安全管理体系</w:t>
      </w:r>
      <w:r>
        <w:rPr>
          <w:highlight w:val="none"/>
        </w:rPr>
        <w:t>ISO45001</w:t>
      </w:r>
      <w:r>
        <w:rPr>
          <w:rFonts w:hint="eastAsia"/>
          <w:highlight w:val="none"/>
        </w:rPr>
        <w:t>认证</w:t>
      </w:r>
      <w:r>
        <w:rPr>
          <w:highlight w:val="none"/>
        </w:rPr>
        <w:t>/</w:t>
      </w:r>
      <w:r>
        <w:rPr>
          <w:rFonts w:hint="eastAsia"/>
          <w:highlight w:val="none"/>
        </w:rPr>
        <w:t>环境管理体系</w:t>
      </w:r>
      <w:r>
        <w:rPr>
          <w:highlight w:val="none"/>
        </w:rPr>
        <w:t>ISO14001</w:t>
      </w:r>
      <w:r>
        <w:rPr>
          <w:rFonts w:hint="eastAsia"/>
          <w:highlight w:val="none"/>
        </w:rPr>
        <w:t>认证，且通过认证范围有且不仅仅以下方面：空气净化用化学滤料、空气过滤器、空气过滤设备的开发和销售等；</w:t>
      </w:r>
    </w:p>
    <w:p w14:paraId="49FDADBA">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rPr>
        <w:t>（</w:t>
      </w:r>
      <w:r>
        <w:rPr>
          <w:kern w:val="0"/>
          <w:highlight w:val="none"/>
        </w:rPr>
        <w:t>5</w:t>
      </w:r>
      <w:r>
        <w:rPr>
          <w:rFonts w:hint="eastAsia"/>
          <w:kern w:val="0"/>
          <w:highlight w:val="none"/>
        </w:rPr>
        <w:t>）循环喷淋泵</w:t>
      </w:r>
    </w:p>
    <w:p w14:paraId="3E2324CB">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highlight w:val="none"/>
          <w:lang w:val="en-US" w:eastAsia="zh-CN"/>
        </w:rPr>
        <w:t>①</w:t>
      </w:r>
      <w:r>
        <w:rPr>
          <w:rFonts w:hint="eastAsia"/>
          <w:kern w:val="0"/>
          <w:highlight w:val="none"/>
        </w:rPr>
        <w:t>循环泵采用</w:t>
      </w:r>
      <w:r>
        <w:rPr>
          <w:kern w:val="0"/>
          <w:highlight w:val="none"/>
        </w:rPr>
        <w:t>FRPP</w:t>
      </w:r>
      <w:r>
        <w:rPr>
          <w:rFonts w:hint="eastAsia"/>
          <w:kern w:val="0"/>
          <w:highlight w:val="none"/>
        </w:rPr>
        <w:t>或不锈钢</w:t>
      </w:r>
      <w:r>
        <w:rPr>
          <w:kern w:val="0"/>
          <w:highlight w:val="none"/>
        </w:rPr>
        <w:t>304</w:t>
      </w:r>
      <w:r>
        <w:rPr>
          <w:rFonts w:hint="eastAsia"/>
          <w:kern w:val="0"/>
          <w:highlight w:val="none"/>
        </w:rPr>
        <w:t>材质。</w:t>
      </w:r>
    </w:p>
    <w:p w14:paraId="7A73DDBF">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highlight w:val="none"/>
          <w:lang w:val="en-US" w:eastAsia="zh-CN"/>
        </w:rPr>
        <w:t>②</w:t>
      </w:r>
      <w:r>
        <w:rPr>
          <w:rFonts w:hint="eastAsia"/>
          <w:kern w:val="0"/>
          <w:highlight w:val="none"/>
        </w:rPr>
        <w:t>循环喷淋泵应为成套装置，须配置带法兰的出水弯管、控制阀门、基础螺栓等安全、有效和可靠运行所必须的附件。</w:t>
      </w:r>
    </w:p>
    <w:p w14:paraId="7B9A5771">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highlight w:val="none"/>
          <w:lang w:val="en-US" w:eastAsia="zh-CN"/>
        </w:rPr>
        <w:t>③</w:t>
      </w:r>
      <w:r>
        <w:rPr>
          <w:rFonts w:hint="eastAsia"/>
          <w:kern w:val="0"/>
          <w:highlight w:val="none"/>
        </w:rPr>
        <w:t>水泵应具有防堵塞、无过载的特性，工况效率不小于</w:t>
      </w:r>
      <w:r>
        <w:rPr>
          <w:kern w:val="0"/>
          <w:highlight w:val="none"/>
        </w:rPr>
        <w:t>60%</w:t>
      </w:r>
      <w:r>
        <w:rPr>
          <w:rFonts w:hint="eastAsia"/>
          <w:kern w:val="0"/>
          <w:highlight w:val="none"/>
        </w:rPr>
        <w:t>。泵转子的动平衡精度不低于</w:t>
      </w:r>
      <w:r>
        <w:rPr>
          <w:kern w:val="0"/>
          <w:highlight w:val="none"/>
        </w:rPr>
        <w:t>G6.3</w:t>
      </w:r>
      <w:r>
        <w:rPr>
          <w:rFonts w:hint="eastAsia"/>
          <w:kern w:val="0"/>
          <w:highlight w:val="none"/>
        </w:rPr>
        <w:t>级。泵出水配管法兰应按</w:t>
      </w:r>
      <w:r>
        <w:rPr>
          <w:kern w:val="0"/>
          <w:highlight w:val="none"/>
        </w:rPr>
        <w:t>ISO</w:t>
      </w:r>
      <w:r>
        <w:rPr>
          <w:rFonts w:hint="eastAsia"/>
          <w:kern w:val="0"/>
          <w:highlight w:val="none"/>
        </w:rPr>
        <w:t>标准为准，公称压力为</w:t>
      </w:r>
      <w:r>
        <w:rPr>
          <w:kern w:val="0"/>
          <w:highlight w:val="none"/>
        </w:rPr>
        <w:t>1MPa</w:t>
      </w:r>
      <w:r>
        <w:rPr>
          <w:rFonts w:hint="eastAsia"/>
          <w:kern w:val="0"/>
          <w:highlight w:val="none"/>
        </w:rPr>
        <w:t>。</w:t>
      </w:r>
    </w:p>
    <w:p w14:paraId="3C597213">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kern w:val="0"/>
          <w:highlight w:val="none"/>
          <w:lang w:val="en-US" w:eastAsia="zh-CN"/>
        </w:rPr>
        <w:t>④</w:t>
      </w:r>
      <w:r>
        <w:rPr>
          <w:rFonts w:hint="eastAsia"/>
          <w:highlight w:val="none"/>
        </w:rPr>
        <w:t>水泵电机的防护等级为</w:t>
      </w:r>
      <w:r>
        <w:rPr>
          <w:highlight w:val="none"/>
        </w:rPr>
        <w:t>IP55</w:t>
      </w:r>
      <w:r>
        <w:rPr>
          <w:rFonts w:hint="eastAsia"/>
          <w:highlight w:val="none"/>
        </w:rPr>
        <w:t>，在泵的特性曲线上任一点运转，均不会发生超载状况。投标单位提供所供水泵的特性曲线及性能检测报告。</w:t>
      </w:r>
    </w:p>
    <w:p w14:paraId="473D7918">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rPr>
        <w:t>（</w:t>
      </w:r>
      <w:r>
        <w:rPr>
          <w:kern w:val="0"/>
          <w:highlight w:val="none"/>
        </w:rPr>
        <w:t>6</w:t>
      </w:r>
      <w:r>
        <w:rPr>
          <w:rFonts w:hint="eastAsia"/>
          <w:kern w:val="0"/>
          <w:highlight w:val="none"/>
        </w:rPr>
        <w:t>）除臭排风机</w:t>
      </w:r>
    </w:p>
    <w:p w14:paraId="54727ADF">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highlight w:val="none"/>
          <w:lang w:val="en-US" w:eastAsia="zh-CN"/>
        </w:rPr>
        <w:t>①</w:t>
      </w:r>
      <w:r>
        <w:rPr>
          <w:rFonts w:hint="eastAsia"/>
          <w:kern w:val="0"/>
          <w:highlight w:val="none"/>
        </w:rPr>
        <w:t>风机应具有高效、节能、防腐蚀、低噪声、寿命长的特点。除臭系统风机需与对应除臭设备配套供应。风机额定风量以</w:t>
      </w:r>
      <w:r>
        <w:rPr>
          <w:kern w:val="0"/>
          <w:highlight w:val="none"/>
        </w:rPr>
        <w:t>20</w:t>
      </w:r>
      <w:r>
        <w:rPr>
          <w:rFonts w:hint="eastAsia" w:ascii="宋体" w:cs="宋体"/>
          <w:kern w:val="0"/>
          <w:highlight w:val="none"/>
        </w:rPr>
        <w:t>℃</w:t>
      </w:r>
      <w:r>
        <w:rPr>
          <w:rFonts w:hint="eastAsia"/>
          <w:kern w:val="0"/>
          <w:highlight w:val="none"/>
        </w:rPr>
        <w:t>、湿度为</w:t>
      </w:r>
      <w:r>
        <w:rPr>
          <w:kern w:val="0"/>
          <w:highlight w:val="none"/>
        </w:rPr>
        <w:t>65%</w:t>
      </w:r>
      <w:r>
        <w:rPr>
          <w:rFonts w:hint="eastAsia"/>
          <w:kern w:val="0"/>
          <w:highlight w:val="none"/>
        </w:rPr>
        <w:t>为准，允许最高温度为</w:t>
      </w:r>
      <w:r>
        <w:rPr>
          <w:kern w:val="0"/>
          <w:highlight w:val="none"/>
        </w:rPr>
        <w:t>85</w:t>
      </w:r>
      <w:r>
        <w:rPr>
          <w:rFonts w:hint="eastAsia" w:ascii="宋体" w:cs="宋体"/>
          <w:kern w:val="0"/>
          <w:highlight w:val="none"/>
        </w:rPr>
        <w:t>℃</w:t>
      </w:r>
      <w:r>
        <w:rPr>
          <w:rFonts w:hint="eastAsia"/>
          <w:kern w:val="0"/>
          <w:highlight w:val="none"/>
        </w:rPr>
        <w:t>，总绝对效率</w:t>
      </w:r>
      <w:r>
        <w:rPr>
          <w:kern w:val="0"/>
          <w:highlight w:val="none"/>
        </w:rPr>
        <w:t>≥80%</w:t>
      </w:r>
      <w:r>
        <w:rPr>
          <w:rFonts w:hint="eastAsia"/>
          <w:kern w:val="0"/>
          <w:highlight w:val="none"/>
        </w:rPr>
        <w:t>。电气要求有变频控制要求的配套风机采用一对一变频控制。所供设备应在其显著位置有耐腐蚀的材质铭牌，内容包括制造厂名称、设备名称、型号、技术规格、出厂编号及出厂日期等。</w:t>
      </w:r>
    </w:p>
    <w:p w14:paraId="1EDC8800">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highlight w:val="none"/>
          <w:lang w:val="en-US" w:eastAsia="zh-CN"/>
        </w:rPr>
        <w:t>②</w:t>
      </w:r>
      <w:r>
        <w:rPr>
          <w:rFonts w:hint="eastAsia"/>
          <w:kern w:val="0"/>
          <w:highlight w:val="none"/>
        </w:rPr>
        <w:t>采用侧吸式离心风机，以卧式安装，与电机置于同一机座</w:t>
      </w:r>
      <w:r>
        <w:rPr>
          <w:kern w:val="0"/>
          <w:highlight w:val="none"/>
        </w:rPr>
        <w:t xml:space="preserve">, </w:t>
      </w:r>
      <w:r>
        <w:rPr>
          <w:rFonts w:hint="eastAsia"/>
          <w:kern w:val="0"/>
          <w:highlight w:val="none"/>
        </w:rPr>
        <w:t>风机的供货同时还包括隔音罩、减振垫等附件。应适应于腐蚀性空气条件下的长期</w:t>
      </w:r>
      <w:r>
        <w:rPr>
          <w:kern w:val="0"/>
          <w:highlight w:val="none"/>
        </w:rPr>
        <w:t>24</w:t>
      </w:r>
      <w:r>
        <w:rPr>
          <w:rFonts w:hint="eastAsia"/>
          <w:kern w:val="0"/>
          <w:highlight w:val="none"/>
        </w:rPr>
        <w:t>小时连续运行。应防爆。</w:t>
      </w:r>
    </w:p>
    <w:p w14:paraId="1558B130">
      <w:pPr>
        <w:pageBreakBefore w:val="0"/>
        <w:widowControl w:val="0"/>
        <w:kinsoku/>
        <w:wordWrap/>
        <w:overflowPunct/>
        <w:topLinePunct w:val="0"/>
        <w:autoSpaceDE/>
        <w:autoSpaceDN/>
        <w:bidi w:val="0"/>
        <w:adjustRightInd/>
        <w:snapToGrid/>
        <w:spacing w:line="440" w:lineRule="exact"/>
        <w:ind w:firstLine="480"/>
        <w:textAlignment w:val="auto"/>
        <w:rPr>
          <w:kern w:val="0"/>
          <w:highlight w:val="none"/>
        </w:rPr>
      </w:pPr>
      <w:r>
        <w:rPr>
          <w:rFonts w:hint="eastAsia"/>
          <w:highlight w:val="none"/>
          <w:lang w:val="en-US" w:eastAsia="zh-CN"/>
        </w:rPr>
        <w:t>③</w:t>
      </w:r>
      <w:r>
        <w:rPr>
          <w:rFonts w:hint="eastAsia"/>
          <w:kern w:val="0"/>
          <w:highlight w:val="none"/>
        </w:rPr>
        <w:t>排风机外壳和叶轮材质为耐酸碱玻璃钢制作，轴心材质为</w:t>
      </w:r>
      <w:r>
        <w:rPr>
          <w:kern w:val="0"/>
          <w:highlight w:val="none"/>
        </w:rPr>
        <w:t>S45C</w:t>
      </w:r>
      <w:r>
        <w:rPr>
          <w:rFonts w:hint="eastAsia"/>
          <w:kern w:val="0"/>
          <w:highlight w:val="none"/>
        </w:rPr>
        <w:t>碳钢；转子动平衡，符合</w:t>
      </w:r>
      <w:r>
        <w:rPr>
          <w:kern w:val="0"/>
          <w:highlight w:val="none"/>
        </w:rPr>
        <w:t>ISO1940</w:t>
      </w:r>
      <w:r>
        <w:rPr>
          <w:rFonts w:hint="eastAsia"/>
          <w:kern w:val="0"/>
          <w:highlight w:val="none"/>
        </w:rPr>
        <w:t>规范之</w:t>
      </w:r>
      <w:r>
        <w:rPr>
          <w:kern w:val="0"/>
          <w:highlight w:val="none"/>
        </w:rPr>
        <w:t>2.5mm/s</w:t>
      </w:r>
      <w:r>
        <w:rPr>
          <w:rFonts w:hint="eastAsia"/>
          <w:kern w:val="0"/>
          <w:highlight w:val="none"/>
        </w:rPr>
        <w:t>等级；风机机组震动，符合</w:t>
      </w:r>
      <w:r>
        <w:rPr>
          <w:kern w:val="0"/>
          <w:highlight w:val="none"/>
        </w:rPr>
        <w:t>ISO2372</w:t>
      </w:r>
      <w:r>
        <w:rPr>
          <w:rFonts w:hint="eastAsia"/>
          <w:kern w:val="0"/>
          <w:highlight w:val="none"/>
        </w:rPr>
        <w:t>规范之</w:t>
      </w:r>
      <w:r>
        <w:rPr>
          <w:kern w:val="0"/>
          <w:highlight w:val="none"/>
        </w:rPr>
        <w:t>4.5mm/s</w:t>
      </w:r>
      <w:r>
        <w:rPr>
          <w:rFonts w:hint="eastAsia"/>
          <w:kern w:val="0"/>
          <w:highlight w:val="none"/>
        </w:rPr>
        <w:t>等级；轴心与轴承座均需加装</w:t>
      </w:r>
      <w:r>
        <w:rPr>
          <w:kern w:val="0"/>
          <w:highlight w:val="none"/>
        </w:rPr>
        <w:t>FRP</w:t>
      </w:r>
      <w:r>
        <w:rPr>
          <w:rFonts w:hint="eastAsia"/>
          <w:kern w:val="0"/>
          <w:highlight w:val="none"/>
        </w:rPr>
        <w:t>材质保护盖，以防腐蚀；风机基座必须经热浸镀锌后涂底漆并使用环氧树脂进行涂层；所有铁架结构均为</w:t>
      </w:r>
      <w:r>
        <w:rPr>
          <w:kern w:val="0"/>
          <w:highlight w:val="none"/>
        </w:rPr>
        <w:t>SS41</w:t>
      </w:r>
      <w:r>
        <w:rPr>
          <w:rFonts w:hint="eastAsia"/>
          <w:kern w:val="0"/>
          <w:highlight w:val="none"/>
        </w:rPr>
        <w:t>碳钢，并加环氧涂层。轴与壳体贯通处，不会泄漏气体。</w:t>
      </w:r>
    </w:p>
    <w:p w14:paraId="6CD8E9B4">
      <w:pPr>
        <w:pageBreakBefore w:val="0"/>
        <w:widowControl w:val="0"/>
        <w:kinsoku/>
        <w:wordWrap/>
        <w:overflowPunct/>
        <w:topLinePunct w:val="0"/>
        <w:autoSpaceDE/>
        <w:autoSpaceDN/>
        <w:bidi w:val="0"/>
        <w:adjustRightInd/>
        <w:snapToGrid/>
        <w:spacing w:line="440" w:lineRule="exact"/>
        <w:ind w:firstLine="480"/>
        <w:textAlignment w:val="auto"/>
        <w:rPr>
          <w:kern w:val="0"/>
          <w:highlight w:val="none"/>
        </w:rPr>
      </w:pPr>
      <w:r>
        <w:rPr>
          <w:rFonts w:hint="eastAsia"/>
          <w:kern w:val="0"/>
          <w:highlight w:val="none"/>
          <w:lang w:val="en-US" w:eastAsia="zh-CN"/>
        </w:rPr>
        <w:t>④</w:t>
      </w:r>
      <w:r>
        <w:rPr>
          <w:rFonts w:hint="eastAsia"/>
          <w:kern w:val="0"/>
          <w:highlight w:val="none"/>
        </w:rPr>
        <w:t>排风机外壳为一体成形，并采用胶壳保护，机壳有人孔配置，叶轮清洁方便并有排水阀设计以减少故障。</w:t>
      </w:r>
    </w:p>
    <w:p w14:paraId="54216D60">
      <w:pPr>
        <w:pageBreakBefore w:val="0"/>
        <w:widowControl w:val="0"/>
        <w:kinsoku/>
        <w:wordWrap/>
        <w:overflowPunct/>
        <w:topLinePunct w:val="0"/>
        <w:autoSpaceDE/>
        <w:autoSpaceDN/>
        <w:bidi w:val="0"/>
        <w:adjustRightInd/>
        <w:snapToGrid/>
        <w:spacing w:line="440" w:lineRule="exact"/>
        <w:ind w:firstLine="480"/>
        <w:textAlignment w:val="auto"/>
        <w:rPr>
          <w:kern w:val="0"/>
          <w:highlight w:val="none"/>
        </w:rPr>
      </w:pPr>
      <w:r>
        <w:rPr>
          <w:rFonts w:hint="eastAsia"/>
          <w:kern w:val="0"/>
          <w:highlight w:val="none"/>
          <w:lang w:val="en-US" w:eastAsia="zh-CN"/>
        </w:rPr>
        <w:t>⑤</w:t>
      </w:r>
      <w:r>
        <w:rPr>
          <w:rFonts w:hint="eastAsia"/>
          <w:kern w:val="0"/>
          <w:highlight w:val="none"/>
        </w:rPr>
        <w:t>风压在最大抽气量条件下，具有高于系统压力损失</w:t>
      </w:r>
      <w:r>
        <w:rPr>
          <w:kern w:val="0"/>
          <w:highlight w:val="none"/>
        </w:rPr>
        <w:t>10%</w:t>
      </w:r>
      <w:r>
        <w:rPr>
          <w:rFonts w:hint="eastAsia"/>
          <w:kern w:val="0"/>
          <w:highlight w:val="none"/>
        </w:rPr>
        <w:t>的余量，并根据风量</w:t>
      </w:r>
      <w:r>
        <w:rPr>
          <w:kern w:val="0"/>
          <w:highlight w:val="none"/>
        </w:rPr>
        <w:t>/</w:t>
      </w:r>
      <w:r>
        <w:rPr>
          <w:rFonts w:hint="eastAsia"/>
          <w:kern w:val="0"/>
          <w:highlight w:val="none"/>
        </w:rPr>
        <w:t>压力曲线，确定适当的电机功率。</w:t>
      </w:r>
    </w:p>
    <w:p w14:paraId="4E1B50D8">
      <w:pPr>
        <w:pageBreakBefore w:val="0"/>
        <w:widowControl w:val="0"/>
        <w:kinsoku/>
        <w:wordWrap/>
        <w:overflowPunct/>
        <w:topLinePunct w:val="0"/>
        <w:autoSpaceDE/>
        <w:autoSpaceDN/>
        <w:bidi w:val="0"/>
        <w:adjustRightInd/>
        <w:snapToGrid/>
        <w:spacing w:line="440" w:lineRule="exact"/>
        <w:ind w:firstLine="480"/>
        <w:textAlignment w:val="auto"/>
        <w:rPr>
          <w:kern w:val="0"/>
          <w:highlight w:val="none"/>
        </w:rPr>
      </w:pPr>
      <w:r>
        <w:rPr>
          <w:rFonts w:hint="eastAsia"/>
          <w:kern w:val="0"/>
          <w:highlight w:val="none"/>
          <w:lang w:val="en-US" w:eastAsia="zh-CN"/>
        </w:rPr>
        <w:t>⑥</w:t>
      </w:r>
      <w:r>
        <w:rPr>
          <w:rFonts w:hint="eastAsia"/>
          <w:kern w:val="0"/>
          <w:highlight w:val="none"/>
        </w:rPr>
        <w:t>振动速度有效值不得超过</w:t>
      </w:r>
      <w:r>
        <w:rPr>
          <w:kern w:val="0"/>
          <w:highlight w:val="none"/>
        </w:rPr>
        <w:t>6.3mm/s</w:t>
      </w:r>
      <w:r>
        <w:rPr>
          <w:rFonts w:hint="eastAsia"/>
          <w:kern w:val="0"/>
          <w:highlight w:val="none"/>
        </w:rPr>
        <w:t>。</w:t>
      </w:r>
    </w:p>
    <w:p w14:paraId="55CB9A12">
      <w:pPr>
        <w:pageBreakBefore w:val="0"/>
        <w:widowControl w:val="0"/>
        <w:kinsoku/>
        <w:wordWrap/>
        <w:overflowPunct/>
        <w:topLinePunct w:val="0"/>
        <w:autoSpaceDE/>
        <w:autoSpaceDN/>
        <w:bidi w:val="0"/>
        <w:adjustRightInd/>
        <w:snapToGrid/>
        <w:spacing w:line="440" w:lineRule="exact"/>
        <w:ind w:firstLine="480"/>
        <w:textAlignment w:val="auto"/>
        <w:rPr>
          <w:kern w:val="0"/>
          <w:highlight w:val="none"/>
        </w:rPr>
      </w:pPr>
      <w:r>
        <w:rPr>
          <w:rFonts w:hint="eastAsia"/>
          <w:kern w:val="0"/>
          <w:highlight w:val="none"/>
          <w:lang w:val="en-US" w:eastAsia="zh-CN"/>
        </w:rPr>
        <w:t>⑦</w:t>
      </w:r>
      <w:r>
        <w:rPr>
          <w:rFonts w:hint="eastAsia"/>
          <w:kern w:val="0"/>
          <w:highlight w:val="none"/>
        </w:rPr>
        <w:t>应采用变频风机。</w:t>
      </w:r>
    </w:p>
    <w:p w14:paraId="7D0763CF">
      <w:pPr>
        <w:pageBreakBefore w:val="0"/>
        <w:widowControl w:val="0"/>
        <w:kinsoku/>
        <w:wordWrap/>
        <w:overflowPunct/>
        <w:topLinePunct w:val="0"/>
        <w:autoSpaceDE/>
        <w:autoSpaceDN/>
        <w:bidi w:val="0"/>
        <w:adjustRightInd/>
        <w:snapToGrid/>
        <w:spacing w:line="440" w:lineRule="exact"/>
        <w:ind w:firstLine="480"/>
        <w:textAlignment w:val="auto"/>
        <w:rPr>
          <w:kern w:val="0"/>
          <w:highlight w:val="none"/>
        </w:rPr>
      </w:pPr>
      <w:r>
        <w:rPr>
          <w:rFonts w:hint="eastAsia"/>
          <w:kern w:val="0"/>
          <w:highlight w:val="none"/>
          <w:lang w:val="en-US" w:eastAsia="zh-CN"/>
        </w:rPr>
        <w:t>⑧</w:t>
      </w:r>
      <w:r>
        <w:rPr>
          <w:rFonts w:hint="eastAsia"/>
          <w:kern w:val="0"/>
          <w:highlight w:val="none"/>
        </w:rPr>
        <w:t>排风机必须设置防振垫，隔振效率应</w:t>
      </w:r>
      <w:r>
        <w:rPr>
          <w:kern w:val="0"/>
          <w:highlight w:val="none"/>
        </w:rPr>
        <w:t>≥80</w:t>
      </w:r>
      <w:r>
        <w:rPr>
          <w:rFonts w:hint="eastAsia"/>
          <w:kern w:val="0"/>
          <w:highlight w:val="none"/>
        </w:rPr>
        <w:t>％。</w:t>
      </w:r>
    </w:p>
    <w:p w14:paraId="14E33DB3">
      <w:pPr>
        <w:pageBreakBefore w:val="0"/>
        <w:widowControl w:val="0"/>
        <w:kinsoku/>
        <w:wordWrap/>
        <w:overflowPunct/>
        <w:topLinePunct w:val="0"/>
        <w:autoSpaceDE/>
        <w:autoSpaceDN/>
        <w:bidi w:val="0"/>
        <w:adjustRightInd/>
        <w:snapToGrid/>
        <w:spacing w:line="440" w:lineRule="exact"/>
        <w:ind w:firstLine="480"/>
        <w:textAlignment w:val="auto"/>
        <w:rPr>
          <w:kern w:val="0"/>
          <w:highlight w:val="none"/>
        </w:rPr>
      </w:pPr>
      <w:r>
        <w:rPr>
          <w:rFonts w:hint="eastAsia"/>
          <w:kern w:val="0"/>
          <w:highlight w:val="none"/>
          <w:lang w:val="en-US" w:eastAsia="zh-CN"/>
        </w:rPr>
        <w:t>⑨</w:t>
      </w:r>
      <w:r>
        <w:rPr>
          <w:rFonts w:hint="eastAsia"/>
          <w:kern w:val="0"/>
          <w:highlight w:val="none"/>
        </w:rPr>
        <w:t>风机需配隔音箱（罩），以确保风机运行噪音（包括电动机在内）</w:t>
      </w:r>
      <w:r>
        <w:rPr>
          <w:kern w:val="0"/>
          <w:highlight w:val="none"/>
        </w:rPr>
        <w:t>≤80dB (A)</w:t>
      </w:r>
      <w:r>
        <w:rPr>
          <w:rFonts w:hint="eastAsia"/>
          <w:kern w:val="0"/>
          <w:highlight w:val="none"/>
        </w:rPr>
        <w:t>（在离风机的</w:t>
      </w:r>
      <w:r>
        <w:rPr>
          <w:kern w:val="0"/>
          <w:highlight w:val="none"/>
        </w:rPr>
        <w:t>1</w:t>
      </w:r>
      <w:r>
        <w:rPr>
          <w:rFonts w:hint="eastAsia"/>
          <w:kern w:val="0"/>
          <w:highlight w:val="none"/>
        </w:rPr>
        <w:t>米地方度量）。隔音箱：</w:t>
      </w:r>
      <w:r>
        <w:rPr>
          <w:kern w:val="0"/>
          <w:highlight w:val="none"/>
        </w:rPr>
        <w:t>FRP</w:t>
      </w:r>
      <w:r>
        <w:rPr>
          <w:rFonts w:hint="eastAsia"/>
          <w:kern w:val="0"/>
          <w:highlight w:val="none"/>
        </w:rPr>
        <w:t>面板</w:t>
      </w:r>
      <w:r>
        <w:rPr>
          <w:kern w:val="0"/>
          <w:highlight w:val="none"/>
        </w:rPr>
        <w:t>+</w:t>
      </w:r>
      <w:r>
        <w:rPr>
          <w:rFonts w:hint="eastAsia"/>
          <w:kern w:val="0"/>
          <w:highlight w:val="none"/>
        </w:rPr>
        <w:t>铝合金边框条</w:t>
      </w:r>
      <w:r>
        <w:rPr>
          <w:kern w:val="0"/>
          <w:highlight w:val="none"/>
        </w:rPr>
        <w:t>+</w:t>
      </w:r>
      <w:r>
        <w:rPr>
          <w:rFonts w:hint="eastAsia"/>
          <w:kern w:val="0"/>
          <w:highlight w:val="none"/>
        </w:rPr>
        <w:t>玻璃纤维消音棉</w:t>
      </w:r>
      <w:r>
        <w:rPr>
          <w:kern w:val="0"/>
          <w:highlight w:val="none"/>
        </w:rPr>
        <w:t>+</w:t>
      </w:r>
      <w:r>
        <w:rPr>
          <w:rFonts w:hint="eastAsia"/>
          <w:kern w:val="0"/>
          <w:highlight w:val="none"/>
        </w:rPr>
        <w:t>出入口软接。</w:t>
      </w:r>
    </w:p>
    <w:p w14:paraId="665A1AF8">
      <w:pPr>
        <w:pageBreakBefore w:val="0"/>
        <w:widowControl w:val="0"/>
        <w:kinsoku/>
        <w:wordWrap/>
        <w:overflowPunct/>
        <w:topLinePunct w:val="0"/>
        <w:autoSpaceDE/>
        <w:autoSpaceDN/>
        <w:bidi w:val="0"/>
        <w:adjustRightInd/>
        <w:snapToGrid/>
        <w:spacing w:line="440" w:lineRule="exact"/>
        <w:ind w:firstLine="480"/>
        <w:textAlignment w:val="auto"/>
        <w:rPr>
          <w:kern w:val="0"/>
          <w:highlight w:val="none"/>
        </w:rPr>
      </w:pPr>
      <w:r>
        <w:rPr>
          <w:rFonts w:hint="eastAsia"/>
          <w:kern w:val="0"/>
          <w:highlight w:val="none"/>
          <w:lang w:val="en-US" w:eastAsia="zh-CN"/>
        </w:rPr>
        <w:t>⑩</w:t>
      </w:r>
      <w:r>
        <w:rPr>
          <w:rFonts w:hint="eastAsia"/>
          <w:kern w:val="0"/>
          <w:highlight w:val="none"/>
        </w:rPr>
        <w:t>叶轮的动平衡精度不低于</w:t>
      </w:r>
      <w:r>
        <w:rPr>
          <w:kern w:val="0"/>
          <w:highlight w:val="none"/>
        </w:rPr>
        <w:t>G2.5</w:t>
      </w:r>
      <w:r>
        <w:rPr>
          <w:rFonts w:hint="eastAsia"/>
          <w:kern w:val="0"/>
          <w:highlight w:val="none"/>
        </w:rPr>
        <w:t>级，且能</w:t>
      </w:r>
      <w:r>
        <w:rPr>
          <w:kern w:val="0"/>
          <w:highlight w:val="none"/>
        </w:rPr>
        <w:t>24</w:t>
      </w:r>
      <w:r>
        <w:rPr>
          <w:rFonts w:hint="eastAsia"/>
          <w:kern w:val="0"/>
          <w:highlight w:val="none"/>
        </w:rPr>
        <w:t>小时连续运转。</w:t>
      </w:r>
    </w:p>
    <w:p w14:paraId="0209F33B">
      <w:pPr>
        <w:pageBreakBefore w:val="0"/>
        <w:widowControl w:val="0"/>
        <w:kinsoku/>
        <w:wordWrap/>
        <w:overflowPunct/>
        <w:topLinePunct w:val="0"/>
        <w:autoSpaceDE/>
        <w:autoSpaceDN/>
        <w:bidi w:val="0"/>
        <w:adjustRightInd/>
        <w:snapToGrid/>
        <w:spacing w:line="440" w:lineRule="exact"/>
        <w:ind w:firstLine="480"/>
        <w:textAlignment w:val="auto"/>
        <w:rPr>
          <w:kern w:val="0"/>
          <w:highlight w:val="none"/>
        </w:rPr>
      </w:pPr>
      <w:r>
        <w:rPr>
          <w:rFonts w:hint="eastAsia"/>
          <w:kern w:val="0"/>
          <w:highlight w:val="none"/>
        </w:rPr>
        <w:t>⑪防护等级</w:t>
      </w:r>
      <w:r>
        <w:rPr>
          <w:kern w:val="0"/>
          <w:highlight w:val="none"/>
        </w:rPr>
        <w:t>IP55</w:t>
      </w:r>
      <w:r>
        <w:rPr>
          <w:rFonts w:hint="eastAsia"/>
          <w:kern w:val="0"/>
          <w:highlight w:val="none"/>
        </w:rPr>
        <w:t>，电流</w:t>
      </w:r>
      <w:r>
        <w:rPr>
          <w:kern w:val="0"/>
          <w:highlight w:val="none"/>
        </w:rPr>
        <w:t>380V</w:t>
      </w:r>
      <w:r>
        <w:rPr>
          <w:rFonts w:hint="eastAsia"/>
          <w:kern w:val="0"/>
          <w:highlight w:val="none"/>
        </w:rPr>
        <w:t>、</w:t>
      </w:r>
      <w:r>
        <w:rPr>
          <w:kern w:val="0"/>
          <w:highlight w:val="none"/>
        </w:rPr>
        <w:t>3</w:t>
      </w:r>
      <w:r>
        <w:rPr>
          <w:rFonts w:hint="eastAsia"/>
          <w:kern w:val="0"/>
          <w:highlight w:val="none"/>
        </w:rPr>
        <w:t>相、</w:t>
      </w:r>
      <w:r>
        <w:rPr>
          <w:kern w:val="0"/>
          <w:highlight w:val="none"/>
        </w:rPr>
        <w:t>4P</w:t>
      </w:r>
      <w:r>
        <w:rPr>
          <w:rFonts w:hint="eastAsia"/>
          <w:kern w:val="0"/>
          <w:highlight w:val="none"/>
        </w:rPr>
        <w:t>、</w:t>
      </w:r>
      <w:r>
        <w:rPr>
          <w:kern w:val="0"/>
          <w:highlight w:val="none"/>
        </w:rPr>
        <w:t>50HZ</w:t>
      </w:r>
      <w:r>
        <w:rPr>
          <w:rFonts w:hint="eastAsia"/>
          <w:kern w:val="0"/>
          <w:highlight w:val="none"/>
        </w:rPr>
        <w:t>，</w:t>
      </w:r>
      <w:r>
        <w:rPr>
          <w:kern w:val="0"/>
          <w:highlight w:val="none"/>
        </w:rPr>
        <w:t>F</w:t>
      </w:r>
      <w:r>
        <w:rPr>
          <w:rFonts w:hint="eastAsia"/>
          <w:kern w:val="0"/>
          <w:highlight w:val="none"/>
        </w:rPr>
        <w:t>级绝缘，</w:t>
      </w:r>
      <w:r>
        <w:rPr>
          <w:kern w:val="0"/>
          <w:highlight w:val="none"/>
        </w:rPr>
        <w:t>B</w:t>
      </w:r>
      <w:r>
        <w:rPr>
          <w:rFonts w:hint="eastAsia"/>
          <w:kern w:val="0"/>
          <w:highlight w:val="none"/>
        </w:rPr>
        <w:t>级升温。风机应防爆。</w:t>
      </w:r>
    </w:p>
    <w:p w14:paraId="6D33FD22">
      <w:pPr>
        <w:pageBreakBefore w:val="0"/>
        <w:widowControl w:val="0"/>
        <w:kinsoku/>
        <w:wordWrap/>
        <w:overflowPunct/>
        <w:topLinePunct w:val="0"/>
        <w:autoSpaceDE/>
        <w:autoSpaceDN/>
        <w:bidi w:val="0"/>
        <w:adjustRightInd/>
        <w:snapToGrid/>
        <w:spacing w:line="440" w:lineRule="exact"/>
        <w:ind w:firstLine="480"/>
        <w:textAlignment w:val="auto"/>
        <w:rPr>
          <w:kern w:val="0"/>
          <w:highlight w:val="none"/>
        </w:rPr>
      </w:pPr>
      <w:r>
        <w:rPr>
          <w:rFonts w:hint="eastAsia"/>
          <w:kern w:val="0"/>
          <w:highlight w:val="none"/>
        </w:rPr>
        <w:t>⑫排风机与进风阀应设置弹性接头（柔性连接），避免风机的正常震动影响风管及除臭设备。</w:t>
      </w:r>
    </w:p>
    <w:p w14:paraId="025D863D">
      <w:pPr>
        <w:pageBreakBefore w:val="0"/>
        <w:widowControl w:val="0"/>
        <w:kinsoku/>
        <w:wordWrap/>
        <w:overflowPunct/>
        <w:topLinePunct w:val="0"/>
        <w:autoSpaceDE/>
        <w:autoSpaceDN/>
        <w:bidi w:val="0"/>
        <w:adjustRightInd/>
        <w:snapToGrid/>
        <w:spacing w:line="440" w:lineRule="exact"/>
        <w:ind w:firstLine="482"/>
        <w:textAlignment w:val="auto"/>
        <w:rPr>
          <w:b/>
          <w:kern w:val="0"/>
          <w:highlight w:val="none"/>
        </w:rPr>
      </w:pPr>
      <w:r>
        <w:rPr>
          <w:rFonts w:hint="eastAsia"/>
          <w:b/>
          <w:kern w:val="0"/>
          <w:highlight w:val="none"/>
        </w:rPr>
        <w:t>⑬投标人提供风机选型风压计算书</w:t>
      </w:r>
    </w:p>
    <w:p w14:paraId="79F19657">
      <w:pPr>
        <w:pStyle w:val="106"/>
        <w:pageBreakBefore w:val="0"/>
        <w:widowControl w:val="0"/>
        <w:numPr>
          <w:ilvl w:val="2"/>
          <w:numId w:val="0"/>
        </w:numPr>
        <w:kinsoku/>
        <w:wordWrap/>
        <w:overflowPunct/>
        <w:topLinePunct w:val="0"/>
        <w:autoSpaceDE/>
        <w:autoSpaceDN/>
        <w:bidi w:val="0"/>
        <w:adjustRightInd/>
        <w:snapToGrid/>
        <w:spacing w:line="440" w:lineRule="exact"/>
        <w:ind w:left="0" w:leftChars="0" w:firstLine="0" w:firstLineChars="0"/>
        <w:textAlignment w:val="auto"/>
        <w:rPr>
          <w:highlight w:val="none"/>
        </w:rPr>
      </w:pPr>
      <w:bookmarkStart w:id="62" w:name="_Toc310494218"/>
      <w:bookmarkStart w:id="63" w:name="_Toc406077601"/>
      <w:bookmarkStart w:id="64" w:name="_Toc295716906"/>
      <w:r>
        <w:rPr>
          <w:rFonts w:hint="eastAsia" w:cs="Times New Roman"/>
          <w:b/>
          <w:bCs/>
          <w:kern w:val="0"/>
          <w:sz w:val="24"/>
          <w:szCs w:val="32"/>
          <w:lang w:val="en-US" w:eastAsia="zh-CN" w:bidi="ar-SA"/>
        </w:rPr>
        <w:t>6.7</w:t>
      </w:r>
      <w:r>
        <w:rPr>
          <w:rFonts w:hint="eastAsia"/>
          <w:highlight w:val="none"/>
        </w:rPr>
        <w:t>离子新风系统</w:t>
      </w:r>
      <w:r>
        <w:rPr>
          <w:highlight w:val="none"/>
        </w:rPr>
        <w:t>性能要求</w:t>
      </w:r>
      <w:bookmarkEnd w:id="62"/>
      <w:bookmarkEnd w:id="63"/>
      <w:bookmarkEnd w:id="64"/>
    </w:p>
    <w:p w14:paraId="5737D8D9">
      <w:pPr>
        <w:pageBreakBefore w:val="0"/>
        <w:widowControl w:val="0"/>
        <w:kinsoku/>
        <w:wordWrap/>
        <w:overflowPunct/>
        <w:topLinePunct w:val="0"/>
        <w:autoSpaceDE/>
        <w:autoSpaceDN/>
        <w:bidi w:val="0"/>
        <w:adjustRightInd/>
        <w:snapToGrid/>
        <w:spacing w:line="440" w:lineRule="exact"/>
        <w:ind w:firstLine="480"/>
        <w:textAlignment w:val="auto"/>
        <w:rPr>
          <w:highlight w:val="none"/>
        </w:rPr>
      </w:pPr>
      <w:r>
        <w:rPr>
          <w:rFonts w:hint="eastAsia"/>
          <w:highlight w:val="none"/>
          <w:lang w:val="en-US" w:eastAsia="zh-CN"/>
        </w:rPr>
        <w:t>6.7.1</w:t>
      </w:r>
      <w:r>
        <w:rPr>
          <w:rFonts w:hint="eastAsia"/>
          <w:highlight w:val="none"/>
        </w:rPr>
        <w:t>投标单位提供的离子氧送风系统应包含</w:t>
      </w:r>
      <w:r>
        <w:rPr>
          <w:highlight w:val="none"/>
        </w:rPr>
        <w:t>新鲜空气过滤段、氧离子氧发生段、离子氧送风系统段</w:t>
      </w:r>
      <w:r>
        <w:rPr>
          <w:rFonts w:hint="eastAsia"/>
          <w:highlight w:val="none"/>
        </w:rPr>
        <w:t xml:space="preserve">，配套风机以及调节风阀所需要的风量检测孔。 </w:t>
      </w:r>
    </w:p>
    <w:p w14:paraId="77D5081F">
      <w:pPr>
        <w:pageBreakBefore w:val="0"/>
        <w:widowControl w:val="0"/>
        <w:kinsoku/>
        <w:wordWrap/>
        <w:overflowPunct/>
        <w:topLinePunct w:val="0"/>
        <w:autoSpaceDE/>
        <w:autoSpaceDN/>
        <w:bidi w:val="0"/>
        <w:adjustRightInd/>
        <w:snapToGrid/>
        <w:spacing w:line="440" w:lineRule="exact"/>
        <w:ind w:firstLine="480"/>
        <w:textAlignment w:val="auto"/>
        <w:rPr>
          <w:kern w:val="0"/>
          <w:highlight w:val="none"/>
        </w:rPr>
      </w:pPr>
      <w:r>
        <w:rPr>
          <w:rFonts w:hint="eastAsia"/>
          <w:highlight w:val="none"/>
          <w:lang w:val="en-US" w:eastAsia="zh-CN"/>
        </w:rPr>
        <w:t>6.7.2</w:t>
      </w:r>
      <w:r>
        <w:rPr>
          <w:kern w:val="0"/>
          <w:highlight w:val="none"/>
        </w:rPr>
        <w:t>重要设备段要求</w:t>
      </w:r>
    </w:p>
    <w:p w14:paraId="5879EE55">
      <w:pPr>
        <w:pageBreakBefore w:val="0"/>
        <w:widowControl w:val="0"/>
        <w:kinsoku/>
        <w:wordWrap/>
        <w:overflowPunct/>
        <w:topLinePunct w:val="0"/>
        <w:autoSpaceDE/>
        <w:autoSpaceDN/>
        <w:bidi w:val="0"/>
        <w:adjustRightInd/>
        <w:snapToGrid/>
        <w:spacing w:line="440" w:lineRule="exact"/>
        <w:ind w:firstLine="480"/>
        <w:textAlignment w:val="auto"/>
        <w:rPr>
          <w:kern w:val="0"/>
          <w:highlight w:val="none"/>
        </w:rPr>
      </w:pPr>
      <w:r>
        <w:rPr>
          <w:rFonts w:hint="eastAsia"/>
          <w:highlight w:val="none"/>
          <w:lang w:val="en-US" w:eastAsia="zh-CN"/>
        </w:rPr>
        <w:t>6.7.2.1</w:t>
      </w:r>
      <w:r>
        <w:rPr>
          <w:kern w:val="0"/>
          <w:highlight w:val="none"/>
        </w:rPr>
        <w:t>新鲜空气过滤段</w:t>
      </w:r>
    </w:p>
    <w:p w14:paraId="49BA4043">
      <w:pPr>
        <w:pageBreakBefore w:val="0"/>
        <w:widowControl w:val="0"/>
        <w:kinsoku/>
        <w:wordWrap/>
        <w:overflowPunct/>
        <w:topLinePunct w:val="0"/>
        <w:autoSpaceDE/>
        <w:autoSpaceDN/>
        <w:bidi w:val="0"/>
        <w:adjustRightInd/>
        <w:snapToGrid/>
        <w:spacing w:line="440" w:lineRule="exact"/>
        <w:ind w:firstLine="480"/>
        <w:textAlignment w:val="auto"/>
        <w:rPr>
          <w:kern w:val="0"/>
          <w:highlight w:val="none"/>
        </w:rPr>
      </w:pPr>
      <w:r>
        <w:rPr>
          <w:rFonts w:hint="eastAsia"/>
          <w:kern w:val="0"/>
          <w:highlight w:val="none"/>
          <w:lang w:eastAsia="zh-CN"/>
        </w:rPr>
        <w:t>（</w:t>
      </w:r>
      <w:r>
        <w:rPr>
          <w:rFonts w:hint="eastAsia"/>
          <w:kern w:val="0"/>
          <w:highlight w:val="none"/>
          <w:lang w:val="en-US" w:eastAsia="zh-CN"/>
        </w:rPr>
        <w:t>1</w:t>
      </w:r>
      <w:r>
        <w:rPr>
          <w:rFonts w:hint="eastAsia"/>
          <w:kern w:val="0"/>
          <w:highlight w:val="none"/>
          <w:lang w:eastAsia="zh-CN"/>
        </w:rPr>
        <w:t>）</w:t>
      </w:r>
      <w:r>
        <w:rPr>
          <w:kern w:val="0"/>
          <w:highlight w:val="none"/>
        </w:rPr>
        <w:t>新鲜空气过滤段的过滤材料应采用的优质产品，应具有过滤效率高、压力损失低（初阻力≤100Pa，终阻力≤200Pa）、外型尺寸小并可拆洗和重复利用的特点。</w:t>
      </w:r>
    </w:p>
    <w:p w14:paraId="5021D595">
      <w:pPr>
        <w:pageBreakBefore w:val="0"/>
        <w:widowControl w:val="0"/>
        <w:kinsoku/>
        <w:wordWrap/>
        <w:overflowPunct/>
        <w:topLinePunct w:val="0"/>
        <w:autoSpaceDE/>
        <w:autoSpaceDN/>
        <w:bidi w:val="0"/>
        <w:adjustRightInd/>
        <w:snapToGrid/>
        <w:spacing w:line="440" w:lineRule="exact"/>
        <w:ind w:firstLine="480"/>
        <w:textAlignment w:val="auto"/>
        <w:rPr>
          <w:kern w:val="0"/>
          <w:highlight w:val="none"/>
        </w:rPr>
      </w:pPr>
      <w:r>
        <w:rPr>
          <w:rFonts w:hint="eastAsia"/>
          <w:highlight w:val="none"/>
          <w:lang w:val="en-US" w:eastAsia="zh-CN"/>
        </w:rPr>
        <w:t>6.7.2.2</w:t>
      </w:r>
      <w:r>
        <w:rPr>
          <w:kern w:val="0"/>
          <w:highlight w:val="none"/>
        </w:rPr>
        <w:t>离子氧发生段</w:t>
      </w:r>
    </w:p>
    <w:p w14:paraId="6BA8E86B">
      <w:pPr>
        <w:pageBreakBefore w:val="0"/>
        <w:widowControl w:val="0"/>
        <w:kinsoku/>
        <w:wordWrap/>
        <w:overflowPunct/>
        <w:topLinePunct w:val="0"/>
        <w:autoSpaceDE/>
        <w:autoSpaceDN/>
        <w:bidi w:val="0"/>
        <w:adjustRightInd/>
        <w:snapToGrid/>
        <w:spacing w:line="440" w:lineRule="exact"/>
        <w:ind w:firstLine="480"/>
        <w:textAlignment w:val="auto"/>
        <w:rPr>
          <w:kern w:val="0"/>
          <w:highlight w:val="none"/>
        </w:rPr>
      </w:pPr>
      <w:r>
        <w:rPr>
          <w:rFonts w:hint="eastAsia"/>
          <w:kern w:val="0"/>
          <w:highlight w:val="none"/>
          <w:lang w:eastAsia="zh-CN"/>
        </w:rPr>
        <w:t>（</w:t>
      </w:r>
      <w:r>
        <w:rPr>
          <w:rFonts w:hint="eastAsia"/>
          <w:kern w:val="0"/>
          <w:highlight w:val="none"/>
          <w:lang w:val="en-US" w:eastAsia="zh-CN"/>
        </w:rPr>
        <w:t>1</w:t>
      </w:r>
      <w:r>
        <w:rPr>
          <w:rFonts w:hint="eastAsia"/>
          <w:kern w:val="0"/>
          <w:highlight w:val="none"/>
          <w:lang w:eastAsia="zh-CN"/>
        </w:rPr>
        <w:t>）</w:t>
      </w:r>
      <w:r>
        <w:rPr>
          <w:kern w:val="0"/>
          <w:highlight w:val="none"/>
        </w:rPr>
        <w:t>氧离子氧发生段内设离子氧发生装置，包括采用高新技术材料制作的电源和离子氧管。配合除臭工艺需要，</w:t>
      </w:r>
      <w:r>
        <w:rPr>
          <w:b/>
          <w:kern w:val="0"/>
          <w:highlight w:val="none"/>
        </w:rPr>
        <w:t>离子氧产生量可调节</w:t>
      </w:r>
      <w:r>
        <w:rPr>
          <w:kern w:val="0"/>
          <w:highlight w:val="none"/>
        </w:rPr>
        <w:t>。为了保证主体设备的使用寿命和整个工艺的安全，高浓度的污染气体不得与主体设备直接接触。单台功率不大于</w:t>
      </w:r>
      <w:r>
        <w:rPr>
          <w:rFonts w:hint="eastAsia"/>
          <w:kern w:val="0"/>
          <w:highlight w:val="none"/>
        </w:rPr>
        <w:t>25</w:t>
      </w:r>
      <w:r>
        <w:rPr>
          <w:kern w:val="0"/>
          <w:highlight w:val="none"/>
        </w:rPr>
        <w:t>W，噪音低不大于32分贝，局部阻力小不大于50Pa，低压放电（电极电压≤3000V，抑制臭氧的产生），离子氧发生段风管风速不小于6m/s。</w:t>
      </w:r>
    </w:p>
    <w:p w14:paraId="3CFDD5A3">
      <w:pPr>
        <w:pageBreakBefore w:val="0"/>
        <w:widowControl w:val="0"/>
        <w:kinsoku/>
        <w:wordWrap/>
        <w:overflowPunct/>
        <w:topLinePunct w:val="0"/>
        <w:autoSpaceDE/>
        <w:autoSpaceDN/>
        <w:bidi w:val="0"/>
        <w:adjustRightInd/>
        <w:snapToGrid/>
        <w:spacing w:line="440" w:lineRule="exact"/>
        <w:ind w:firstLine="480"/>
        <w:textAlignment w:val="auto"/>
        <w:rPr>
          <w:kern w:val="0"/>
          <w:highlight w:val="none"/>
        </w:rPr>
      </w:pPr>
      <w:r>
        <w:rPr>
          <w:rFonts w:hint="eastAsia"/>
          <w:highlight w:val="none"/>
          <w:lang w:val="en-US" w:eastAsia="zh-CN"/>
        </w:rPr>
        <w:t>6.7.2.</w:t>
      </w:r>
      <w:r>
        <w:rPr>
          <w:rFonts w:hint="eastAsia"/>
          <w:kern w:val="0"/>
          <w:highlight w:val="none"/>
        </w:rPr>
        <w:t>3</w:t>
      </w:r>
      <w:r>
        <w:rPr>
          <w:kern w:val="0"/>
          <w:highlight w:val="none"/>
        </w:rPr>
        <w:t>离子氧送风系统段</w:t>
      </w:r>
    </w:p>
    <w:p w14:paraId="42EFC5E2">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lang w:eastAsia="zh-CN"/>
        </w:rPr>
        <w:t>（</w:t>
      </w:r>
      <w:r>
        <w:rPr>
          <w:rFonts w:hint="eastAsia"/>
          <w:kern w:val="0"/>
          <w:highlight w:val="none"/>
          <w:lang w:val="en-US" w:eastAsia="zh-CN"/>
        </w:rPr>
        <w:t>1</w:t>
      </w:r>
      <w:r>
        <w:rPr>
          <w:rFonts w:hint="eastAsia"/>
          <w:kern w:val="0"/>
          <w:highlight w:val="none"/>
          <w:lang w:eastAsia="zh-CN"/>
        </w:rPr>
        <w:t>）</w:t>
      </w:r>
      <w:r>
        <w:rPr>
          <w:kern w:val="0"/>
          <w:highlight w:val="none"/>
        </w:rPr>
        <w:t>投标单位提供的离子氧送风系统，应是利用离子氧所产生的正负氧离子氧与废气中的有机和无机的臭气成分进行分解氧化反应的结构形式。净化与除臭处理过程以及净化与除臭处理后的产物应对人体及空气无影响。</w:t>
      </w:r>
      <w:r>
        <w:rPr>
          <w:rFonts w:hint="eastAsia"/>
          <w:kern w:val="0"/>
          <w:highlight w:val="none"/>
        </w:rPr>
        <w:t xml:space="preserve">有人操作的区域，离子送风应满足空间内人均新风量不小于 </w:t>
      </w:r>
      <w:r>
        <w:rPr>
          <w:kern w:val="0"/>
          <w:highlight w:val="none"/>
        </w:rPr>
        <w:t>30m 3 /h</w:t>
      </w:r>
      <w:r>
        <w:rPr>
          <w:rFonts w:hint="eastAsia"/>
          <w:kern w:val="0"/>
          <w:highlight w:val="none"/>
        </w:rPr>
        <w:t>。离子氧设备附属产生的臭氧含量（</w:t>
      </w:r>
      <w:r>
        <w:rPr>
          <w:kern w:val="0"/>
          <w:highlight w:val="none"/>
        </w:rPr>
        <w:t xml:space="preserve">1 </w:t>
      </w:r>
      <w:r>
        <w:rPr>
          <w:rFonts w:hint="eastAsia"/>
          <w:kern w:val="0"/>
          <w:highlight w:val="none"/>
        </w:rPr>
        <w:t>小时均值） ≤</w:t>
      </w:r>
      <w:r>
        <w:rPr>
          <w:kern w:val="0"/>
          <w:highlight w:val="none"/>
        </w:rPr>
        <w:t>0.16 mg/m 3</w:t>
      </w:r>
      <w:r>
        <w:rPr>
          <w:rFonts w:hint="eastAsia"/>
          <w:kern w:val="0"/>
          <w:highlight w:val="none"/>
        </w:rPr>
        <w:t>。</w:t>
      </w:r>
    </w:p>
    <w:p w14:paraId="276DE898">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lang w:eastAsia="zh-CN"/>
        </w:rPr>
        <w:t>（</w:t>
      </w:r>
      <w:r>
        <w:rPr>
          <w:rFonts w:hint="eastAsia"/>
          <w:kern w:val="0"/>
          <w:highlight w:val="none"/>
          <w:lang w:val="en-US" w:eastAsia="zh-CN"/>
        </w:rPr>
        <w:t>2</w:t>
      </w:r>
      <w:r>
        <w:rPr>
          <w:rFonts w:hint="eastAsia"/>
          <w:kern w:val="0"/>
          <w:highlight w:val="none"/>
          <w:lang w:eastAsia="zh-CN"/>
        </w:rPr>
        <w:t>）</w:t>
      </w:r>
      <w:r>
        <w:rPr>
          <w:kern w:val="0"/>
          <w:highlight w:val="none"/>
        </w:rPr>
        <w:t>离子氧送风系统不需要设置任何吸附材料、填料、喷淋辅助设施，即可达到净化与除臭效果。</w:t>
      </w:r>
    </w:p>
    <w:p w14:paraId="136F8CCC">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lang w:eastAsia="zh-CN"/>
        </w:rPr>
        <w:t>（</w:t>
      </w:r>
      <w:r>
        <w:rPr>
          <w:rFonts w:hint="eastAsia"/>
          <w:kern w:val="0"/>
          <w:highlight w:val="none"/>
          <w:lang w:val="en-US" w:eastAsia="zh-CN"/>
        </w:rPr>
        <w:t>3</w:t>
      </w:r>
      <w:r>
        <w:rPr>
          <w:rFonts w:hint="eastAsia"/>
          <w:kern w:val="0"/>
          <w:highlight w:val="none"/>
          <w:lang w:eastAsia="zh-CN"/>
        </w:rPr>
        <w:t>）</w:t>
      </w:r>
      <w:r>
        <w:rPr>
          <w:rFonts w:hint="eastAsia"/>
          <w:kern w:val="0"/>
          <w:highlight w:val="none"/>
        </w:rPr>
        <w:t>本系统所用风管、风阀及支架等详见“除臭风管系统技术要求”。</w:t>
      </w:r>
    </w:p>
    <w:p w14:paraId="121CCE22">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6.7.3</w:t>
      </w:r>
      <w:r>
        <w:rPr>
          <w:highlight w:val="none"/>
        </w:rPr>
        <w:t>重要设备及部件要求</w:t>
      </w:r>
    </w:p>
    <w:p w14:paraId="1A709520">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highlight w:val="none"/>
          <w:lang w:val="en-US" w:eastAsia="zh-CN"/>
        </w:rPr>
        <w:t>6.7.3.1</w:t>
      </w:r>
      <w:r>
        <w:rPr>
          <w:rFonts w:hint="eastAsia"/>
          <w:kern w:val="0"/>
          <w:highlight w:val="none"/>
        </w:rPr>
        <w:t>离子氧发生器</w:t>
      </w:r>
    </w:p>
    <w:p w14:paraId="049A17E9">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lang w:eastAsia="zh-CN"/>
        </w:rPr>
        <w:t>（</w:t>
      </w:r>
      <w:r>
        <w:rPr>
          <w:rFonts w:hint="eastAsia"/>
          <w:kern w:val="0"/>
          <w:highlight w:val="none"/>
          <w:lang w:val="en-US" w:eastAsia="zh-CN"/>
        </w:rPr>
        <w:t>1</w:t>
      </w:r>
      <w:r>
        <w:rPr>
          <w:rFonts w:hint="eastAsia"/>
          <w:kern w:val="0"/>
          <w:highlight w:val="none"/>
          <w:lang w:eastAsia="zh-CN"/>
        </w:rPr>
        <w:t>）</w:t>
      </w:r>
      <w:r>
        <w:rPr>
          <w:rFonts w:hint="eastAsia"/>
          <w:kern w:val="0"/>
          <w:highlight w:val="none"/>
        </w:rPr>
        <w:t>离子发生器作为离子新风系统的核心设备，</w:t>
      </w:r>
      <w:r>
        <w:rPr>
          <w:kern w:val="0"/>
          <w:highlight w:val="none"/>
        </w:rPr>
        <w:t>为了杜绝任何可能发生的隐患，投标单位提供的离子氧发生器，必须以离子氧管为离子氧发生部件，不得采用金属尖端或金属板作为离子氧发生部件，以确保除臭设备及除臭系统的安全、可靠和有效运行。</w:t>
      </w:r>
    </w:p>
    <w:p w14:paraId="6F4EA59F">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lang w:eastAsia="zh-CN"/>
        </w:rPr>
        <w:t>（</w:t>
      </w:r>
      <w:r>
        <w:rPr>
          <w:rFonts w:hint="eastAsia"/>
          <w:kern w:val="0"/>
          <w:highlight w:val="none"/>
          <w:lang w:val="en-US" w:eastAsia="zh-CN"/>
        </w:rPr>
        <w:t>2</w:t>
      </w:r>
      <w:r>
        <w:rPr>
          <w:rFonts w:hint="eastAsia"/>
          <w:kern w:val="0"/>
          <w:highlight w:val="none"/>
          <w:lang w:eastAsia="zh-CN"/>
        </w:rPr>
        <w:t>）</w:t>
      </w:r>
      <w:r>
        <w:rPr>
          <w:kern w:val="0"/>
          <w:highlight w:val="none"/>
        </w:rPr>
        <w:t>为了减小能耗及风管阻力，节省运行成本</w:t>
      </w:r>
      <w:r>
        <w:rPr>
          <w:rFonts w:hint="eastAsia"/>
          <w:kern w:val="0"/>
          <w:highlight w:val="none"/>
        </w:rPr>
        <w:t>，</w:t>
      </w:r>
      <w:r>
        <w:rPr>
          <w:kern w:val="0"/>
          <w:highlight w:val="none"/>
        </w:rPr>
        <w:t>离子氧管的安装方式须为卧式安装，即：离子氧管与风管成平行关系。</w:t>
      </w:r>
    </w:p>
    <w:p w14:paraId="4A6806A9">
      <w:pPr>
        <w:pageBreakBefore w:val="0"/>
        <w:widowControl w:val="0"/>
        <w:kinsoku/>
        <w:wordWrap/>
        <w:overflowPunct/>
        <w:topLinePunct w:val="0"/>
        <w:autoSpaceDE/>
        <w:autoSpaceDN/>
        <w:bidi w:val="0"/>
        <w:adjustRightInd/>
        <w:snapToGrid/>
        <w:spacing w:line="460" w:lineRule="exact"/>
        <w:ind w:firstLine="480"/>
        <w:textAlignment w:val="auto"/>
        <w:rPr>
          <w:b/>
          <w:bCs/>
          <w:kern w:val="0"/>
          <w:highlight w:val="none"/>
        </w:rPr>
      </w:pPr>
      <w:r>
        <w:rPr>
          <w:rFonts w:hint="eastAsia"/>
          <w:kern w:val="0"/>
          <w:highlight w:val="none"/>
          <w:lang w:eastAsia="zh-CN"/>
        </w:rPr>
        <w:t>（</w:t>
      </w:r>
      <w:r>
        <w:rPr>
          <w:rFonts w:hint="eastAsia"/>
          <w:kern w:val="0"/>
          <w:highlight w:val="none"/>
          <w:lang w:val="en-US" w:eastAsia="zh-CN"/>
        </w:rPr>
        <w:t>3</w:t>
      </w:r>
      <w:r>
        <w:rPr>
          <w:rFonts w:hint="eastAsia"/>
          <w:kern w:val="0"/>
          <w:highlight w:val="none"/>
          <w:lang w:eastAsia="zh-CN"/>
        </w:rPr>
        <w:t>）</w:t>
      </w:r>
      <w:r>
        <w:rPr>
          <w:kern w:val="0"/>
          <w:highlight w:val="none"/>
        </w:rPr>
        <w:t>离子氧管的连续运转的使用寿命≥</w:t>
      </w:r>
      <w:r>
        <w:rPr>
          <w:rFonts w:hint="eastAsia"/>
          <w:kern w:val="0"/>
          <w:highlight w:val="none"/>
        </w:rPr>
        <w:t>2</w:t>
      </w:r>
      <w:r>
        <w:rPr>
          <w:kern w:val="0"/>
          <w:highlight w:val="none"/>
        </w:rPr>
        <w:t>0000小时；离子氧发生器主体段整体压损≤100Pa。</w:t>
      </w:r>
    </w:p>
    <w:p w14:paraId="5F4E0015">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kern w:val="0"/>
          <w:highlight w:val="none"/>
        </w:rPr>
        <w:t>离子氧发生器（含离子氧管）应是高效的正负氧离子氧发生器，正负氧离子氧的发生元件为离子氧管</w:t>
      </w:r>
      <w:r>
        <w:rPr>
          <w:b/>
          <w:kern w:val="0"/>
          <w:highlight w:val="none"/>
        </w:rPr>
        <w:t>。</w:t>
      </w:r>
      <w:r>
        <w:rPr>
          <w:rFonts w:hint="eastAsia"/>
          <w:highlight w:val="none"/>
        </w:rPr>
        <w:t xml:space="preserve">主机的使用寿命保证在 </w:t>
      </w:r>
      <w:r>
        <w:rPr>
          <w:highlight w:val="none"/>
        </w:rPr>
        <w:t>1</w:t>
      </w:r>
      <w:r>
        <w:rPr>
          <w:rFonts w:hint="eastAsia"/>
          <w:highlight w:val="none"/>
        </w:rPr>
        <w:t>0</w:t>
      </w:r>
      <w:r>
        <w:rPr>
          <w:highlight w:val="none"/>
        </w:rPr>
        <w:t xml:space="preserve"> </w:t>
      </w:r>
      <w:r>
        <w:rPr>
          <w:rFonts w:hint="eastAsia"/>
          <w:highlight w:val="none"/>
        </w:rPr>
        <w:t xml:space="preserve">年以上。该设备和材料均适应长期每天 </w:t>
      </w:r>
      <w:r>
        <w:rPr>
          <w:highlight w:val="none"/>
        </w:rPr>
        <w:t xml:space="preserve">24 </w:t>
      </w:r>
      <w:r>
        <w:rPr>
          <w:rFonts w:hint="eastAsia"/>
          <w:highlight w:val="none"/>
        </w:rPr>
        <w:t>小时连续运行和间歇运行模式。在系统正常运行的情况下，不必设专职人员。设备能耗低，安装维护简易方便。</w:t>
      </w:r>
      <w:r>
        <w:rPr>
          <w:kern w:val="0"/>
          <w:highlight w:val="none"/>
        </w:rPr>
        <w:t>设备是低能耗产品，设备的安装、维护应简易、方便。</w:t>
      </w:r>
    </w:p>
    <w:p w14:paraId="3C6C5AF9">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highlight w:val="none"/>
          <w:lang w:val="en-US" w:eastAsia="zh-CN"/>
        </w:rPr>
        <w:t>6.7.3.2</w:t>
      </w:r>
      <w:r>
        <w:rPr>
          <w:rFonts w:hint="eastAsia"/>
          <w:kern w:val="0"/>
          <w:highlight w:val="none"/>
        </w:rPr>
        <w:t>新风过滤器</w:t>
      </w:r>
    </w:p>
    <w:p w14:paraId="11EB5961">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kern w:val="0"/>
          <w:highlight w:val="none"/>
          <w:lang w:eastAsia="zh-CN"/>
        </w:rPr>
        <w:t>（</w:t>
      </w:r>
      <w:r>
        <w:rPr>
          <w:rFonts w:hint="eastAsia"/>
          <w:kern w:val="0"/>
          <w:highlight w:val="none"/>
          <w:lang w:val="en-US" w:eastAsia="zh-CN"/>
        </w:rPr>
        <w:t>1</w:t>
      </w:r>
      <w:r>
        <w:rPr>
          <w:rFonts w:hint="eastAsia"/>
          <w:kern w:val="0"/>
          <w:highlight w:val="none"/>
          <w:lang w:eastAsia="zh-CN"/>
        </w:rPr>
        <w:t>）</w:t>
      </w:r>
      <w:r>
        <w:rPr>
          <w:kern w:val="0"/>
          <w:highlight w:val="none"/>
        </w:rPr>
        <w:t>为保障离子氧发生装置使用寿命，进离子氧发生装置新风须设新风空气过滤器，型号规格不低于F5级，0.4μm计径计算效率（40%≤E＜60%）。过滤材料应具有过滤效率高、压力损失低、外型尺寸小、便于定期清灰等特点，按1年更换1～2次考虑。</w:t>
      </w:r>
      <w:r>
        <w:rPr>
          <w:rFonts w:hint="eastAsia"/>
          <w:highlight w:val="none"/>
        </w:rPr>
        <w:t xml:space="preserve">此过滤材料的压力损失不大于 </w:t>
      </w:r>
      <w:r>
        <w:rPr>
          <w:highlight w:val="none"/>
        </w:rPr>
        <w:t>5mmH2O</w:t>
      </w:r>
      <w:r>
        <w:rPr>
          <w:rFonts w:hint="eastAsia"/>
          <w:highlight w:val="none"/>
        </w:rPr>
        <w:t>，</w:t>
      </w:r>
      <w:r>
        <w:rPr>
          <w:kern w:val="0"/>
          <w:highlight w:val="none"/>
        </w:rPr>
        <w:t>以使整个系统的能耗及噪声降低。</w:t>
      </w:r>
    </w:p>
    <w:p w14:paraId="0735D6EF">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highlight w:val="none"/>
          <w:lang w:val="en-US" w:eastAsia="zh-CN"/>
        </w:rPr>
        <w:t>6.7.3.</w:t>
      </w:r>
      <w:r>
        <w:rPr>
          <w:rFonts w:hint="eastAsia"/>
          <w:kern w:val="0"/>
          <w:highlight w:val="none"/>
        </w:rPr>
        <w:t>3送风机</w:t>
      </w:r>
    </w:p>
    <w:p w14:paraId="55C696F0">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lang w:eastAsia="zh-CN"/>
        </w:rPr>
        <w:t>（</w:t>
      </w:r>
      <w:r>
        <w:rPr>
          <w:rFonts w:hint="eastAsia"/>
          <w:kern w:val="0"/>
          <w:highlight w:val="none"/>
          <w:lang w:val="en-US" w:eastAsia="zh-CN"/>
        </w:rPr>
        <w:t>1</w:t>
      </w:r>
      <w:r>
        <w:rPr>
          <w:rFonts w:hint="eastAsia"/>
          <w:kern w:val="0"/>
          <w:highlight w:val="none"/>
          <w:lang w:eastAsia="zh-CN"/>
        </w:rPr>
        <w:t>）</w:t>
      </w:r>
      <w:r>
        <w:rPr>
          <w:kern w:val="0"/>
          <w:highlight w:val="none"/>
        </w:rPr>
        <w:t>风机应具有高效、节能、防腐蚀、低噪声、寿命长的特点。风机需与对应设备配套供应。风机额定风量以20</w:t>
      </w:r>
      <w:r>
        <w:rPr>
          <w:rFonts w:hint="eastAsia"/>
          <w:kern w:val="0"/>
          <w:highlight w:val="none"/>
        </w:rPr>
        <w:t>℃</w:t>
      </w:r>
      <w:r>
        <w:rPr>
          <w:kern w:val="0"/>
          <w:highlight w:val="none"/>
        </w:rPr>
        <w:t>、湿度为65%为准，允许最高温度为85</w:t>
      </w:r>
      <w:r>
        <w:rPr>
          <w:rFonts w:hint="eastAsia"/>
          <w:kern w:val="0"/>
          <w:highlight w:val="none"/>
        </w:rPr>
        <w:t>℃</w:t>
      </w:r>
      <w:r>
        <w:rPr>
          <w:kern w:val="0"/>
          <w:highlight w:val="none"/>
        </w:rPr>
        <w:t>，总绝对效率≥80%。有变频控制要求的配套风机采用一对一变频控制。所供设备应在其显著位置钉上耐腐蚀的材质铭牌，内容包括制造厂名称、设备名称、型号、技术规格、出厂编号及出厂日期等。</w:t>
      </w:r>
    </w:p>
    <w:p w14:paraId="0EA9B6D9">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lang w:eastAsia="zh-CN"/>
        </w:rPr>
        <w:t>（</w:t>
      </w:r>
      <w:r>
        <w:rPr>
          <w:rFonts w:hint="eastAsia"/>
          <w:kern w:val="0"/>
          <w:highlight w:val="none"/>
          <w:lang w:val="en-US" w:eastAsia="zh-CN"/>
        </w:rPr>
        <w:t>2</w:t>
      </w:r>
      <w:r>
        <w:rPr>
          <w:rFonts w:hint="eastAsia"/>
          <w:kern w:val="0"/>
          <w:highlight w:val="none"/>
          <w:lang w:eastAsia="zh-CN"/>
        </w:rPr>
        <w:t>）</w:t>
      </w:r>
      <w:r>
        <w:rPr>
          <w:kern w:val="0"/>
          <w:highlight w:val="none"/>
        </w:rPr>
        <w:t>采用侧吸式离心风机</w:t>
      </w:r>
      <w:r>
        <w:rPr>
          <w:rFonts w:hint="eastAsia"/>
          <w:kern w:val="0"/>
          <w:highlight w:val="none"/>
        </w:rPr>
        <w:t>，</w:t>
      </w:r>
      <w:r>
        <w:rPr>
          <w:kern w:val="0"/>
          <w:highlight w:val="none"/>
        </w:rPr>
        <w:t>风机的供货包括相关的管件、阀门、隔音罩、减振垫等附件，需适应于腐蚀性空气条件下的长期24小时连续运行。</w:t>
      </w:r>
    </w:p>
    <w:p w14:paraId="1E131A8A">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lang w:eastAsia="zh-CN"/>
        </w:rPr>
        <w:t>（</w:t>
      </w:r>
      <w:r>
        <w:rPr>
          <w:rFonts w:hint="eastAsia"/>
          <w:kern w:val="0"/>
          <w:highlight w:val="none"/>
          <w:lang w:val="en-US" w:eastAsia="zh-CN"/>
        </w:rPr>
        <w:t>3</w:t>
      </w:r>
      <w:r>
        <w:rPr>
          <w:rFonts w:hint="eastAsia"/>
          <w:kern w:val="0"/>
          <w:highlight w:val="none"/>
          <w:lang w:eastAsia="zh-CN"/>
        </w:rPr>
        <w:t>）</w:t>
      </w:r>
      <w:r>
        <w:rPr>
          <w:kern w:val="0"/>
          <w:highlight w:val="none"/>
        </w:rPr>
        <w:t>风机壳体采用</w:t>
      </w:r>
      <w:r>
        <w:rPr>
          <w:rFonts w:hint="eastAsia"/>
          <w:kern w:val="0"/>
          <w:highlight w:val="none"/>
        </w:rPr>
        <w:t>玻璃钢等耐腐蚀材料</w:t>
      </w:r>
      <w:r>
        <w:rPr>
          <w:kern w:val="0"/>
          <w:highlight w:val="none"/>
        </w:rPr>
        <w:t>，叶轮、机壳、墙板、密封均为</w:t>
      </w:r>
      <w:r>
        <w:rPr>
          <w:rFonts w:hint="eastAsia"/>
          <w:kern w:val="0"/>
          <w:highlight w:val="none"/>
        </w:rPr>
        <w:t>玻璃钢</w:t>
      </w:r>
      <w:r>
        <w:rPr>
          <w:kern w:val="0"/>
          <w:highlight w:val="none"/>
        </w:rPr>
        <w:t>，对应和臭气可能接触的连接、紧固件材料应采用不低于不锈钢304材质的不锈钢材料；轴与壳体贯通处，不得泄漏气体。</w:t>
      </w:r>
    </w:p>
    <w:p w14:paraId="6675F86F">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lang w:eastAsia="zh-CN"/>
        </w:rPr>
        <w:t>（</w:t>
      </w:r>
      <w:r>
        <w:rPr>
          <w:rFonts w:hint="eastAsia"/>
          <w:kern w:val="0"/>
          <w:highlight w:val="none"/>
          <w:lang w:val="en-US" w:eastAsia="zh-CN"/>
        </w:rPr>
        <w:t>4</w:t>
      </w:r>
      <w:r>
        <w:rPr>
          <w:rFonts w:hint="eastAsia"/>
          <w:kern w:val="0"/>
          <w:highlight w:val="none"/>
          <w:lang w:eastAsia="zh-CN"/>
        </w:rPr>
        <w:t>）</w:t>
      </w:r>
      <w:r>
        <w:rPr>
          <w:kern w:val="0"/>
          <w:highlight w:val="none"/>
        </w:rPr>
        <w:t>振动速度有效值不得超过6.3mm/s。</w:t>
      </w:r>
    </w:p>
    <w:p w14:paraId="733FDF16">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lang w:eastAsia="zh-CN"/>
        </w:rPr>
        <w:t>（</w:t>
      </w:r>
      <w:r>
        <w:rPr>
          <w:rFonts w:hint="eastAsia"/>
          <w:kern w:val="0"/>
          <w:highlight w:val="none"/>
          <w:lang w:val="en-US" w:eastAsia="zh-CN"/>
        </w:rPr>
        <w:t>5</w:t>
      </w:r>
      <w:r>
        <w:rPr>
          <w:rFonts w:hint="eastAsia"/>
          <w:kern w:val="0"/>
          <w:highlight w:val="none"/>
          <w:lang w:eastAsia="zh-CN"/>
        </w:rPr>
        <w:t>）</w:t>
      </w:r>
      <w:r>
        <w:rPr>
          <w:kern w:val="0"/>
          <w:highlight w:val="none"/>
        </w:rPr>
        <w:t>风机必须设置防振垫，隔振效率应≥80％。</w:t>
      </w:r>
    </w:p>
    <w:p w14:paraId="66176589">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lang w:eastAsia="zh-CN"/>
        </w:rPr>
        <w:t>（</w:t>
      </w:r>
      <w:r>
        <w:rPr>
          <w:rFonts w:hint="eastAsia"/>
          <w:kern w:val="0"/>
          <w:highlight w:val="none"/>
          <w:lang w:val="en-US" w:eastAsia="zh-CN"/>
        </w:rPr>
        <w:t>6</w:t>
      </w:r>
      <w:r>
        <w:rPr>
          <w:rFonts w:hint="eastAsia"/>
          <w:kern w:val="0"/>
          <w:highlight w:val="none"/>
          <w:lang w:eastAsia="zh-CN"/>
        </w:rPr>
        <w:t>）</w:t>
      </w:r>
      <w:r>
        <w:rPr>
          <w:kern w:val="0"/>
          <w:highlight w:val="none"/>
        </w:rPr>
        <w:t>风机需配隔音箱（罩），以确保风机运行噪音（包括电动机在内）≤</w:t>
      </w:r>
      <w:r>
        <w:rPr>
          <w:rFonts w:hint="eastAsia"/>
          <w:kern w:val="0"/>
          <w:highlight w:val="none"/>
        </w:rPr>
        <w:t>8</w:t>
      </w:r>
      <w:r>
        <w:rPr>
          <w:kern w:val="0"/>
          <w:highlight w:val="none"/>
        </w:rPr>
        <w:t>0dB (A)（在离风机的1米地方度量）。隔音箱：</w:t>
      </w:r>
      <w:r>
        <w:rPr>
          <w:rFonts w:hint="eastAsia"/>
          <w:kern w:val="0"/>
          <w:highlight w:val="none"/>
        </w:rPr>
        <w:t>防腐</w:t>
      </w:r>
      <w:r>
        <w:rPr>
          <w:kern w:val="0"/>
          <w:highlight w:val="none"/>
        </w:rPr>
        <w:t>面板+铝合金边框条+玻璃纤维消音棉+出入口软接。</w:t>
      </w:r>
    </w:p>
    <w:p w14:paraId="5A28F397">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lang w:eastAsia="zh-CN"/>
        </w:rPr>
        <w:t>（</w:t>
      </w:r>
      <w:r>
        <w:rPr>
          <w:rFonts w:hint="eastAsia"/>
          <w:kern w:val="0"/>
          <w:highlight w:val="none"/>
          <w:lang w:val="en-US" w:eastAsia="zh-CN"/>
        </w:rPr>
        <w:t>7</w:t>
      </w:r>
      <w:r>
        <w:rPr>
          <w:rFonts w:hint="eastAsia"/>
          <w:kern w:val="0"/>
          <w:highlight w:val="none"/>
          <w:lang w:eastAsia="zh-CN"/>
        </w:rPr>
        <w:t>）</w:t>
      </w:r>
      <w:r>
        <w:rPr>
          <w:kern w:val="0"/>
          <w:highlight w:val="none"/>
        </w:rPr>
        <w:t>叶轮的动平衡精度不低于G2.5级，且能24小时连续运转。</w:t>
      </w:r>
    </w:p>
    <w:p w14:paraId="56CDBB5F">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lang w:eastAsia="zh-CN"/>
        </w:rPr>
        <w:t>（</w:t>
      </w:r>
      <w:r>
        <w:rPr>
          <w:rFonts w:hint="eastAsia"/>
          <w:kern w:val="0"/>
          <w:highlight w:val="none"/>
          <w:lang w:val="en-US" w:eastAsia="zh-CN"/>
        </w:rPr>
        <w:t>8</w:t>
      </w:r>
      <w:r>
        <w:rPr>
          <w:rFonts w:hint="eastAsia"/>
          <w:kern w:val="0"/>
          <w:highlight w:val="none"/>
          <w:lang w:eastAsia="zh-CN"/>
        </w:rPr>
        <w:t>）</w:t>
      </w:r>
      <w:r>
        <w:rPr>
          <w:kern w:val="0"/>
          <w:highlight w:val="none"/>
        </w:rPr>
        <w:t>防护等级IP55，电流380V、3相、4P、50HZ，F级绝缘，B级升温。</w:t>
      </w:r>
    </w:p>
    <w:p w14:paraId="03C7D782">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lang w:eastAsia="zh-CN"/>
        </w:rPr>
        <w:t>（</w:t>
      </w:r>
      <w:r>
        <w:rPr>
          <w:rFonts w:hint="eastAsia"/>
          <w:kern w:val="0"/>
          <w:highlight w:val="none"/>
          <w:lang w:val="en-US" w:eastAsia="zh-CN"/>
        </w:rPr>
        <w:t>9</w:t>
      </w:r>
      <w:r>
        <w:rPr>
          <w:rFonts w:hint="eastAsia"/>
          <w:kern w:val="0"/>
          <w:highlight w:val="none"/>
          <w:lang w:eastAsia="zh-CN"/>
        </w:rPr>
        <w:t>）</w:t>
      </w:r>
      <w:r>
        <w:rPr>
          <w:kern w:val="0"/>
          <w:highlight w:val="none"/>
        </w:rPr>
        <w:t>风机与进风阀应设置弹性接头（柔性连接），避免风机的正常震动影响风管及除臭设备。该进风阀的调节范围为50-100%。</w:t>
      </w:r>
    </w:p>
    <w:p w14:paraId="4C673BCE">
      <w:pPr>
        <w:pStyle w:val="106"/>
        <w:pageBreakBefore w:val="0"/>
        <w:widowControl w:val="0"/>
        <w:numPr>
          <w:ilvl w:val="2"/>
          <w:numId w:val="0"/>
        </w:numPr>
        <w:kinsoku/>
        <w:wordWrap/>
        <w:overflowPunct/>
        <w:topLinePunct w:val="0"/>
        <w:autoSpaceDE/>
        <w:autoSpaceDN/>
        <w:bidi w:val="0"/>
        <w:adjustRightInd/>
        <w:snapToGrid/>
        <w:spacing w:line="460" w:lineRule="exact"/>
        <w:ind w:left="0" w:leftChars="0" w:firstLine="0" w:firstLineChars="0"/>
        <w:textAlignment w:val="auto"/>
        <w:rPr>
          <w:highlight w:val="none"/>
        </w:rPr>
      </w:pPr>
      <w:r>
        <w:rPr>
          <w:rFonts w:hint="eastAsia" w:cs="Times New Roman"/>
          <w:b/>
          <w:bCs/>
          <w:kern w:val="0"/>
          <w:sz w:val="24"/>
          <w:szCs w:val="32"/>
          <w:lang w:val="en-US" w:eastAsia="zh-CN" w:bidi="ar-SA"/>
        </w:rPr>
        <w:t>6.8</w:t>
      </w:r>
      <w:r>
        <w:rPr>
          <w:rFonts w:hint="eastAsia"/>
          <w:highlight w:val="none"/>
        </w:rPr>
        <w:t>除臭剂</w:t>
      </w:r>
      <w:r>
        <w:rPr>
          <w:highlight w:val="none"/>
        </w:rPr>
        <w:t>喷洒系统性能要求</w:t>
      </w:r>
    </w:p>
    <w:p w14:paraId="6AE20903">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lang w:val="en-US" w:eastAsia="zh-CN"/>
        </w:rPr>
        <w:t>6.8.1</w:t>
      </w:r>
      <w:r>
        <w:rPr>
          <w:kern w:val="0"/>
          <w:highlight w:val="none"/>
        </w:rPr>
        <w:t>投标单位</w:t>
      </w:r>
      <w:r>
        <w:rPr>
          <w:rFonts w:hint="eastAsia"/>
          <w:kern w:val="0"/>
          <w:highlight w:val="none"/>
        </w:rPr>
        <w:t>提供的除臭剂</w:t>
      </w:r>
      <w:r>
        <w:rPr>
          <w:kern w:val="0"/>
          <w:highlight w:val="none"/>
        </w:rPr>
        <w:t>应特别针对垃圾中转站</w:t>
      </w:r>
      <w:r>
        <w:rPr>
          <w:rFonts w:hint="eastAsia"/>
          <w:kern w:val="0"/>
          <w:highlight w:val="none"/>
        </w:rPr>
        <w:t>卸料大厅、转运大厅、垃圾运输坡道、餐厨车间</w:t>
      </w:r>
      <w:r>
        <w:rPr>
          <w:kern w:val="0"/>
          <w:highlight w:val="none"/>
        </w:rPr>
        <w:t>内产生的臭气而配置</w:t>
      </w:r>
      <w:r>
        <w:rPr>
          <w:rFonts w:hint="eastAsia"/>
          <w:kern w:val="0"/>
          <w:highlight w:val="none"/>
        </w:rPr>
        <w:t>。</w:t>
      </w:r>
      <w:r>
        <w:rPr>
          <w:kern w:val="0"/>
          <w:highlight w:val="none"/>
        </w:rPr>
        <w:t>投标单位应于</w:t>
      </w:r>
      <w:r>
        <w:rPr>
          <w:rFonts w:hint="eastAsia"/>
          <w:kern w:val="0"/>
          <w:highlight w:val="none"/>
        </w:rPr>
        <w:t>以上</w:t>
      </w:r>
      <w:r>
        <w:rPr>
          <w:kern w:val="0"/>
          <w:highlight w:val="none"/>
        </w:rPr>
        <w:t>区域处布置</w:t>
      </w:r>
      <w:r>
        <w:rPr>
          <w:rFonts w:hint="eastAsia"/>
          <w:kern w:val="0"/>
          <w:highlight w:val="none"/>
        </w:rPr>
        <w:t>除臭剂</w:t>
      </w:r>
      <w:r>
        <w:rPr>
          <w:kern w:val="0"/>
          <w:highlight w:val="none"/>
        </w:rPr>
        <w:t>喷嘴，进行定时可调的喷雾除臭，改善上述各区域空气品质，并保证除臭的最终反应产物不会形成二次污染</w:t>
      </w:r>
      <w:r>
        <w:rPr>
          <w:rFonts w:hint="eastAsia"/>
          <w:kern w:val="0"/>
          <w:highlight w:val="none"/>
        </w:rPr>
        <w:t>。</w:t>
      </w:r>
    </w:p>
    <w:p w14:paraId="05D0AB56">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lang w:val="en-US" w:eastAsia="zh-CN"/>
        </w:rPr>
        <w:t>6.8.2</w:t>
      </w:r>
      <w:r>
        <w:rPr>
          <w:rFonts w:hint="eastAsia"/>
          <w:kern w:val="0"/>
          <w:highlight w:val="none"/>
        </w:rPr>
        <w:t>除臭剂喷洒控制设备采用PLC+HMI控制，控制高压输送泵、液位报警，具有间歇喷雾的工作功能设置，并可根据工况的改变在触摸屏上实行调节；配有自动补液，自动配液装置，配液比例可根据工况进行调节。</w:t>
      </w:r>
    </w:p>
    <w:p w14:paraId="5A5FE444">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kern w:val="0"/>
          <w:highlight w:val="none"/>
          <w:lang w:val="en-US" w:eastAsia="zh-CN"/>
        </w:rPr>
        <w:t>6.8.3</w:t>
      </w:r>
      <w:r>
        <w:rPr>
          <w:kern w:val="0"/>
          <w:highlight w:val="none"/>
        </w:rPr>
        <w:t>雾化喷嘴为</w:t>
      </w:r>
      <w:r>
        <w:rPr>
          <w:rFonts w:hint="eastAsia"/>
          <w:kern w:val="0"/>
          <w:highlight w:val="none"/>
        </w:rPr>
        <w:t>外体SUS304或铜合金或、内芯陶瓷材质喷嘴，通径0.15mm，流量≥0.045ml/min；</w:t>
      </w:r>
      <w:r>
        <w:rPr>
          <w:kern w:val="0"/>
          <w:highlight w:val="none"/>
        </w:rPr>
        <w:t>其受压能力须与配套液泵产生的压力匹配，雾化颗粒直径不大于40μm。应保证喷淋效果，喷头所喷的水成雾状，能覆盖整个处理区，没有死角。</w:t>
      </w:r>
      <w:r>
        <w:rPr>
          <w:rFonts w:hint="eastAsia"/>
          <w:highlight w:val="none"/>
        </w:rPr>
        <w:t xml:space="preserve">在喷洒设备之下 </w:t>
      </w:r>
      <w:r>
        <w:rPr>
          <w:highlight w:val="none"/>
        </w:rPr>
        <w:t xml:space="preserve">5 m </w:t>
      </w:r>
      <w:r>
        <w:rPr>
          <w:rFonts w:hint="eastAsia"/>
          <w:highlight w:val="none"/>
        </w:rPr>
        <w:t xml:space="preserve">的平面，单个喷嘴的喷雾面积不小于 </w:t>
      </w:r>
      <w:r>
        <w:rPr>
          <w:highlight w:val="none"/>
        </w:rPr>
        <w:t>3 m 2</w:t>
      </w:r>
      <w:r>
        <w:rPr>
          <w:rFonts w:hint="eastAsia"/>
          <w:highlight w:val="none"/>
        </w:rPr>
        <w:t>，雾滴应能均匀地覆盖到臭气扩散区域。</w:t>
      </w:r>
    </w:p>
    <w:p w14:paraId="60100945">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lang w:val="en-US" w:eastAsia="zh-CN"/>
        </w:rPr>
        <w:t>6.8.4</w:t>
      </w:r>
      <w:r>
        <w:rPr>
          <w:rFonts w:hint="eastAsia"/>
          <w:kern w:val="0"/>
          <w:highlight w:val="none"/>
        </w:rPr>
        <w:t>喷洒管道为不锈钢</w:t>
      </w:r>
      <w:r>
        <w:rPr>
          <w:kern w:val="0"/>
          <w:highlight w:val="none"/>
        </w:rPr>
        <w:t>304</w:t>
      </w:r>
      <w:r>
        <w:rPr>
          <w:rFonts w:hint="eastAsia"/>
          <w:kern w:val="0"/>
          <w:highlight w:val="none"/>
        </w:rPr>
        <w:t>材质，规格</w:t>
      </w:r>
      <w:r>
        <w:rPr>
          <w:rFonts w:ascii="Cambria Math" w:hAnsi="Cambria Math" w:cs="Cambria Math"/>
          <w:kern w:val="0"/>
          <w:highlight w:val="none"/>
        </w:rPr>
        <w:t>∅</w:t>
      </w:r>
      <w:r>
        <w:rPr>
          <w:kern w:val="0"/>
          <w:highlight w:val="none"/>
        </w:rPr>
        <w:t>9.5mm</w:t>
      </w:r>
      <w:r>
        <w:rPr>
          <w:rFonts w:hint="eastAsia"/>
          <w:kern w:val="0"/>
          <w:highlight w:val="none"/>
        </w:rPr>
        <w:t>，承受压力不低于配套液泵额定工作压力。</w:t>
      </w:r>
    </w:p>
    <w:p w14:paraId="3C09D6A8">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lang w:val="en-US" w:eastAsia="zh-CN"/>
        </w:rPr>
        <w:t>6.8.5</w:t>
      </w:r>
      <w:r>
        <w:rPr>
          <w:rFonts w:hint="eastAsia"/>
          <w:kern w:val="0"/>
          <w:highlight w:val="none"/>
        </w:rPr>
        <w:t>除臭剂系天然植物液，其化学、物理性质应稳定，产品无毒、不含对皮肤产生刺激的成分。除臭剂不可燃烧，适用于各种工作场所使用，方便储存和处理。</w:t>
      </w:r>
    </w:p>
    <w:p w14:paraId="4EBF9540">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lang w:val="en-US" w:eastAsia="zh-CN"/>
        </w:rPr>
        <w:t>6.8.6</w:t>
      </w:r>
      <w:r>
        <w:rPr>
          <w:rFonts w:hint="eastAsia"/>
          <w:kern w:val="0"/>
          <w:highlight w:val="none"/>
        </w:rPr>
        <w:t>投标单位应提供除臭剂安全无毒检测报告如下：（包含但不限于）</w:t>
      </w:r>
    </w:p>
    <w:p w14:paraId="626351A8">
      <w:pPr>
        <w:pageBreakBefore w:val="0"/>
        <w:widowControl w:val="0"/>
        <w:kinsoku/>
        <w:wordWrap/>
        <w:overflowPunct/>
        <w:topLinePunct w:val="0"/>
        <w:autoSpaceDE/>
        <w:autoSpaceDN/>
        <w:bidi w:val="0"/>
        <w:adjustRightInd/>
        <w:snapToGrid/>
        <w:spacing w:line="460" w:lineRule="exact"/>
        <w:ind w:firstLine="480"/>
        <w:textAlignment w:val="auto"/>
        <w:rPr>
          <w:rFonts w:ascii="宋体" w:hAnsi="宋体"/>
          <w:b/>
          <w:bCs/>
          <w:highlight w:val="none"/>
        </w:rPr>
      </w:pPr>
      <w:r>
        <w:rPr>
          <w:rFonts w:ascii="宋体" w:hAnsi="宋体"/>
          <w:b/>
          <w:bCs/>
          <w:highlight w:val="none"/>
        </w:rPr>
        <w:t>★</w:t>
      </w:r>
      <w:r>
        <w:rPr>
          <w:rFonts w:hint="eastAsia" w:ascii="宋体" w:hAnsi="宋体" w:eastAsia="宋体" w:cs="Times New Roman"/>
          <w:b/>
          <w:bCs/>
          <w:highlight w:val="none"/>
          <w:lang w:val="en-US" w:eastAsia="zh-CN"/>
        </w:rPr>
        <w:t>6.8.</w:t>
      </w:r>
      <w:r>
        <w:rPr>
          <w:rFonts w:ascii="宋体" w:hAnsi="宋体" w:eastAsia="宋体" w:cs="Times New Roman"/>
          <w:b/>
          <w:bCs/>
          <w:highlight w:val="none"/>
        </w:rPr>
        <w:t>1植物</w:t>
      </w:r>
      <w:r>
        <w:rPr>
          <w:rFonts w:ascii="宋体" w:hAnsi="宋体"/>
          <w:b/>
          <w:bCs/>
          <w:highlight w:val="none"/>
        </w:rPr>
        <w:t>除臭</w:t>
      </w:r>
      <w:r>
        <w:rPr>
          <w:rFonts w:hint="eastAsia" w:ascii="宋体" w:hAnsi="宋体"/>
          <w:b/>
          <w:bCs/>
          <w:highlight w:val="none"/>
        </w:rPr>
        <w:t>剂中植物提取液含量≥20%</w:t>
      </w:r>
      <w:r>
        <w:rPr>
          <w:rFonts w:ascii="宋体" w:hAnsi="宋体"/>
          <w:b/>
          <w:bCs/>
          <w:highlight w:val="none"/>
        </w:rPr>
        <w:t>。</w:t>
      </w:r>
      <w:r>
        <w:rPr>
          <w:rFonts w:hint="eastAsia" w:ascii="宋体" w:hAnsi="宋体"/>
          <w:b/>
          <w:bCs/>
          <w:highlight w:val="none"/>
        </w:rPr>
        <w:t>除臭剂具有抑菌性能，对大肠杆菌、白色念珠球菌、金黄色葡萄球菌</w:t>
      </w:r>
      <w:r>
        <w:rPr>
          <w:rFonts w:hint="eastAsia"/>
          <w:b/>
          <w:bCs/>
          <w:highlight w:val="none"/>
        </w:rPr>
        <w:t>抑菌性能≥90，判定结果为“有较强抑菌作用”。（</w:t>
      </w:r>
      <w:r>
        <w:rPr>
          <w:rFonts w:hint="eastAsia"/>
          <w:b/>
          <w:bCs/>
          <w:highlight w:val="none"/>
          <w:lang w:val="en-US" w:eastAsia="zh-CN"/>
        </w:rPr>
        <w:t>承诺</w:t>
      </w:r>
      <w:r>
        <w:rPr>
          <w:rFonts w:hint="eastAsia"/>
          <w:b/>
          <w:bCs/>
          <w:highlight w:val="none"/>
        </w:rPr>
        <w:t>供货前提供具备CMA认证的第三方检测机构出具的检测报告</w:t>
      </w:r>
      <w:r>
        <w:rPr>
          <w:rFonts w:hint="eastAsia"/>
          <w:b/>
          <w:bCs/>
          <w:highlight w:val="none"/>
          <w:lang w:eastAsia="zh-CN"/>
        </w:rPr>
        <w:t>，</w:t>
      </w:r>
      <w:r>
        <w:rPr>
          <w:rFonts w:hint="eastAsia"/>
          <w:b/>
          <w:bCs/>
          <w:highlight w:val="none"/>
          <w:lang w:val="en-US" w:eastAsia="zh-CN"/>
        </w:rPr>
        <w:t>提供承诺函上传至电子投标文件中</w:t>
      </w:r>
      <w:r>
        <w:rPr>
          <w:rFonts w:hint="eastAsia"/>
          <w:b/>
          <w:bCs/>
          <w:highlight w:val="none"/>
        </w:rPr>
        <w:t>）</w:t>
      </w:r>
    </w:p>
    <w:p w14:paraId="261BAAED">
      <w:pPr>
        <w:pageBreakBefore w:val="0"/>
        <w:widowControl w:val="0"/>
        <w:kinsoku/>
        <w:wordWrap/>
        <w:overflowPunct/>
        <w:topLinePunct w:val="0"/>
        <w:autoSpaceDE/>
        <w:autoSpaceDN/>
        <w:bidi w:val="0"/>
        <w:adjustRightInd/>
        <w:snapToGrid/>
        <w:spacing w:line="460" w:lineRule="exact"/>
        <w:ind w:firstLine="480"/>
        <w:textAlignment w:val="auto"/>
        <w:rPr>
          <w:b/>
          <w:bCs/>
          <w:highlight w:val="none"/>
        </w:rPr>
      </w:pPr>
      <w:r>
        <w:rPr>
          <w:rFonts w:ascii="宋体" w:hAnsi="宋体"/>
          <w:b/>
          <w:bCs/>
          <w:highlight w:val="none"/>
        </w:rPr>
        <w:t>★</w:t>
      </w:r>
      <w:r>
        <w:rPr>
          <w:rFonts w:hint="eastAsia" w:ascii="宋体" w:hAnsi="宋体" w:eastAsia="宋体" w:cs="Times New Roman"/>
          <w:b/>
          <w:bCs/>
          <w:highlight w:val="none"/>
          <w:lang w:val="en-US" w:eastAsia="zh-CN"/>
        </w:rPr>
        <w:t>6.8.</w:t>
      </w:r>
      <w:r>
        <w:rPr>
          <w:b/>
          <w:bCs/>
          <w:highlight w:val="none"/>
        </w:rPr>
        <w:t>2</w:t>
      </w:r>
      <w:r>
        <w:rPr>
          <w:rFonts w:ascii="宋体" w:hAnsi="宋体"/>
          <w:b/>
          <w:bCs/>
          <w:highlight w:val="none"/>
        </w:rPr>
        <w:t>植物除臭</w:t>
      </w:r>
      <w:r>
        <w:rPr>
          <w:rFonts w:hint="eastAsia" w:ascii="宋体" w:hAnsi="宋体"/>
          <w:b/>
          <w:bCs/>
          <w:highlight w:val="none"/>
        </w:rPr>
        <w:t>剂</w:t>
      </w:r>
      <w:r>
        <w:rPr>
          <w:b/>
          <w:bCs/>
          <w:highlight w:val="none"/>
        </w:rPr>
        <w:t>的甲硫醇、硫化氢、氨气去除率不小于90%。植物除臭</w:t>
      </w:r>
      <w:r>
        <w:rPr>
          <w:rFonts w:hint="eastAsia"/>
          <w:b/>
          <w:bCs/>
          <w:highlight w:val="none"/>
        </w:rPr>
        <w:t>剂</w:t>
      </w:r>
      <w:r>
        <w:rPr>
          <w:b/>
          <w:bCs/>
          <w:highlight w:val="none"/>
        </w:rPr>
        <w:t>对碳钢的腐蚀</w:t>
      </w:r>
      <w:r>
        <w:rPr>
          <w:rFonts w:hint="eastAsia"/>
          <w:b/>
          <w:bCs/>
          <w:highlight w:val="none"/>
        </w:rPr>
        <w:t>率≤</w:t>
      </w:r>
      <w:r>
        <w:rPr>
          <w:b/>
          <w:bCs/>
          <w:highlight w:val="none"/>
        </w:rPr>
        <w:t>0.1</w:t>
      </w:r>
      <w:r>
        <w:rPr>
          <w:rFonts w:hint="eastAsia"/>
          <w:b/>
          <w:bCs/>
          <w:highlight w:val="none"/>
        </w:rPr>
        <w:t>mm/a</w:t>
      </w:r>
      <w:r>
        <w:rPr>
          <w:b/>
          <w:bCs/>
          <w:highlight w:val="none"/>
        </w:rPr>
        <w:t>。</w:t>
      </w:r>
      <w:r>
        <w:rPr>
          <w:rFonts w:hint="eastAsia"/>
          <w:b/>
          <w:bCs/>
          <w:highlight w:val="none"/>
        </w:rPr>
        <w:t>对铝</w:t>
      </w:r>
      <w:r>
        <w:rPr>
          <w:b/>
          <w:bCs/>
          <w:highlight w:val="none"/>
        </w:rPr>
        <w:t>的腐蚀</w:t>
      </w:r>
      <w:r>
        <w:rPr>
          <w:rFonts w:hint="eastAsia"/>
          <w:b/>
          <w:bCs/>
          <w:highlight w:val="none"/>
        </w:rPr>
        <w:t>率≤</w:t>
      </w:r>
      <w:r>
        <w:rPr>
          <w:b/>
          <w:bCs/>
          <w:highlight w:val="none"/>
        </w:rPr>
        <w:t>0.</w:t>
      </w:r>
      <w:r>
        <w:rPr>
          <w:rFonts w:hint="eastAsia"/>
          <w:b/>
          <w:bCs/>
          <w:highlight w:val="none"/>
        </w:rPr>
        <w:t>0</w:t>
      </w:r>
      <w:r>
        <w:rPr>
          <w:b/>
          <w:bCs/>
          <w:highlight w:val="none"/>
        </w:rPr>
        <w:t>1</w:t>
      </w:r>
      <w:r>
        <w:rPr>
          <w:rFonts w:hint="eastAsia"/>
          <w:b/>
          <w:bCs/>
          <w:highlight w:val="none"/>
        </w:rPr>
        <w:t>mm/a，对铜</w:t>
      </w:r>
      <w:r>
        <w:rPr>
          <w:b/>
          <w:bCs/>
          <w:highlight w:val="none"/>
        </w:rPr>
        <w:t>的腐蚀</w:t>
      </w:r>
      <w:r>
        <w:rPr>
          <w:rFonts w:hint="eastAsia"/>
          <w:b/>
          <w:bCs/>
          <w:highlight w:val="none"/>
        </w:rPr>
        <w:t>率≤</w:t>
      </w:r>
      <w:r>
        <w:rPr>
          <w:b/>
          <w:bCs/>
          <w:highlight w:val="none"/>
        </w:rPr>
        <w:t>0.</w:t>
      </w:r>
      <w:r>
        <w:rPr>
          <w:rFonts w:hint="eastAsia"/>
          <w:b/>
          <w:bCs/>
          <w:highlight w:val="none"/>
        </w:rPr>
        <w:t>0</w:t>
      </w:r>
      <w:r>
        <w:rPr>
          <w:b/>
          <w:bCs/>
          <w:highlight w:val="none"/>
        </w:rPr>
        <w:t>1</w:t>
      </w:r>
      <w:r>
        <w:rPr>
          <w:rFonts w:hint="eastAsia"/>
          <w:b/>
          <w:bCs/>
          <w:highlight w:val="none"/>
        </w:rPr>
        <w:t>mm/a</w:t>
      </w:r>
      <w:r>
        <w:rPr>
          <w:b/>
          <w:bCs/>
          <w:highlight w:val="none"/>
        </w:rPr>
        <w:t>。</w:t>
      </w:r>
      <w:r>
        <w:rPr>
          <w:rFonts w:hint="eastAsia"/>
          <w:b/>
          <w:bCs/>
          <w:highlight w:val="none"/>
        </w:rPr>
        <w:t>（</w:t>
      </w:r>
      <w:r>
        <w:rPr>
          <w:rFonts w:hint="eastAsia"/>
          <w:b/>
          <w:bCs/>
          <w:highlight w:val="none"/>
          <w:lang w:val="en-US" w:eastAsia="zh-CN"/>
        </w:rPr>
        <w:t>承诺</w:t>
      </w:r>
      <w:r>
        <w:rPr>
          <w:rFonts w:hint="eastAsia"/>
          <w:b/>
          <w:bCs/>
          <w:highlight w:val="none"/>
        </w:rPr>
        <w:t>供货前提供具备CMA认证的第三方检测机构出具的检测报告</w:t>
      </w:r>
      <w:r>
        <w:rPr>
          <w:rFonts w:hint="eastAsia"/>
          <w:b/>
          <w:bCs/>
          <w:highlight w:val="none"/>
          <w:lang w:eastAsia="zh-CN"/>
        </w:rPr>
        <w:t>，</w:t>
      </w:r>
      <w:r>
        <w:rPr>
          <w:rFonts w:hint="eastAsia"/>
          <w:b/>
          <w:bCs/>
          <w:highlight w:val="none"/>
          <w:lang w:val="en-US" w:eastAsia="zh-CN"/>
        </w:rPr>
        <w:t>提供承诺函上传至电子投标文件中</w:t>
      </w:r>
      <w:r>
        <w:rPr>
          <w:rFonts w:hint="eastAsia"/>
          <w:b/>
          <w:bCs/>
          <w:highlight w:val="none"/>
        </w:rPr>
        <w:t>）</w:t>
      </w:r>
    </w:p>
    <w:p w14:paraId="789A984C">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ascii="宋体" w:hAnsi="宋体"/>
          <w:b/>
          <w:bCs/>
          <w:highlight w:val="none"/>
        </w:rPr>
        <w:t>★</w:t>
      </w:r>
      <w:r>
        <w:rPr>
          <w:rFonts w:hint="eastAsia" w:ascii="宋体" w:hAnsi="宋体" w:eastAsia="宋体" w:cs="Times New Roman"/>
          <w:b/>
          <w:bCs/>
          <w:highlight w:val="none"/>
          <w:lang w:val="en-US" w:eastAsia="zh-CN"/>
        </w:rPr>
        <w:t>6.8.3</w:t>
      </w:r>
      <w:r>
        <w:rPr>
          <w:rFonts w:hint="eastAsia"/>
          <w:b/>
          <w:bCs/>
          <w:highlight w:val="none"/>
        </w:rPr>
        <w:t>植物除</w:t>
      </w:r>
      <w:r>
        <w:rPr>
          <w:b/>
          <w:bCs/>
          <w:highlight w:val="none"/>
        </w:rPr>
        <w:t>臭剂</w:t>
      </w:r>
      <w:r>
        <w:rPr>
          <w:rFonts w:hint="eastAsia"/>
          <w:b/>
          <w:bCs/>
          <w:highlight w:val="none"/>
        </w:rPr>
        <w:t>安全性：急性经口毒性试验属“实际无毒”，一次性完整皮肤刺激试验为“无刺激性”，急性吸入毒性试验属“实际无毒”。（</w:t>
      </w:r>
      <w:r>
        <w:rPr>
          <w:rFonts w:hint="eastAsia"/>
          <w:b/>
          <w:bCs/>
          <w:highlight w:val="none"/>
          <w:lang w:val="en-US" w:eastAsia="zh-CN"/>
        </w:rPr>
        <w:t>承诺</w:t>
      </w:r>
      <w:r>
        <w:rPr>
          <w:rFonts w:hint="eastAsia"/>
          <w:b/>
          <w:bCs/>
          <w:highlight w:val="none"/>
        </w:rPr>
        <w:t>供货前提供具备CMA认</w:t>
      </w:r>
      <w:r>
        <w:rPr>
          <w:rFonts w:hint="eastAsia"/>
          <w:b/>
          <w:highlight w:val="none"/>
        </w:rPr>
        <w:t>证的第三方检测机构出具的检测报告</w:t>
      </w:r>
      <w:r>
        <w:rPr>
          <w:rFonts w:hint="eastAsia"/>
          <w:b/>
          <w:highlight w:val="none"/>
          <w:lang w:eastAsia="zh-CN"/>
        </w:rPr>
        <w:t>，</w:t>
      </w:r>
      <w:r>
        <w:rPr>
          <w:rFonts w:hint="eastAsia"/>
          <w:b/>
          <w:highlight w:val="none"/>
          <w:lang w:val="en-US" w:eastAsia="zh-CN"/>
        </w:rPr>
        <w:t>提供承诺函上传至电子投标文件中</w:t>
      </w:r>
      <w:r>
        <w:rPr>
          <w:rFonts w:hint="eastAsia"/>
          <w:b/>
          <w:highlight w:val="none"/>
        </w:rPr>
        <w:t>）</w:t>
      </w:r>
    </w:p>
    <w:p w14:paraId="03D94091">
      <w:pPr>
        <w:pStyle w:val="106"/>
        <w:pageBreakBefore w:val="0"/>
        <w:widowControl w:val="0"/>
        <w:numPr>
          <w:ilvl w:val="2"/>
          <w:numId w:val="0"/>
        </w:numPr>
        <w:kinsoku/>
        <w:wordWrap/>
        <w:overflowPunct/>
        <w:topLinePunct w:val="0"/>
        <w:autoSpaceDE/>
        <w:autoSpaceDN/>
        <w:bidi w:val="0"/>
        <w:adjustRightInd/>
        <w:snapToGrid/>
        <w:spacing w:line="460" w:lineRule="exact"/>
        <w:ind w:left="0" w:leftChars="0" w:firstLine="0" w:firstLineChars="0"/>
        <w:textAlignment w:val="auto"/>
        <w:rPr>
          <w:highlight w:val="none"/>
        </w:rPr>
      </w:pPr>
      <w:r>
        <w:rPr>
          <w:rFonts w:hint="eastAsia" w:cs="Times New Roman"/>
          <w:b/>
          <w:bCs/>
          <w:kern w:val="0"/>
          <w:sz w:val="24"/>
          <w:szCs w:val="32"/>
          <w:lang w:val="en-US" w:eastAsia="zh-CN" w:bidi="ar-SA"/>
        </w:rPr>
        <w:t>6.9</w:t>
      </w:r>
      <w:r>
        <w:rPr>
          <w:rFonts w:hint="eastAsia"/>
          <w:highlight w:val="none"/>
        </w:rPr>
        <w:t>壁挂式除臭机性能要求</w:t>
      </w:r>
    </w:p>
    <w:p w14:paraId="26416F1E">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6.9</w:t>
      </w:r>
      <w:r>
        <w:rPr>
          <w:rFonts w:hint="eastAsia"/>
          <w:highlight w:val="none"/>
          <w:lang w:val="en-US" w:eastAsia="zh-CN"/>
        </w:rPr>
        <w:t>.</w:t>
      </w:r>
      <w:r>
        <w:rPr>
          <w:rFonts w:hint="eastAsia"/>
          <w:highlight w:val="none"/>
        </w:rPr>
        <w:t>1</w:t>
      </w:r>
      <w:r>
        <w:rPr>
          <w:rFonts w:hint="eastAsia"/>
          <w:highlight w:val="none"/>
          <w:lang w:val="zh-CN"/>
        </w:rPr>
        <w:t>概述</w:t>
      </w:r>
    </w:p>
    <w:p w14:paraId="26A49BE8">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6.9</w:t>
      </w:r>
      <w:r>
        <w:rPr>
          <w:rFonts w:hint="eastAsia"/>
          <w:highlight w:val="none"/>
          <w:lang w:val="en-US" w:eastAsia="zh-CN"/>
        </w:rPr>
        <w:t>.</w:t>
      </w:r>
      <w:r>
        <w:rPr>
          <w:rFonts w:hint="eastAsia"/>
          <w:highlight w:val="none"/>
        </w:rPr>
        <w:t>1</w:t>
      </w:r>
      <w:r>
        <w:rPr>
          <w:rFonts w:hint="eastAsia"/>
          <w:highlight w:val="none"/>
          <w:lang w:val="en-US" w:eastAsia="zh-CN"/>
        </w:rPr>
        <w:t>.1</w:t>
      </w:r>
      <w:r>
        <w:rPr>
          <w:highlight w:val="none"/>
        </w:rPr>
        <w:t>厕所的异味是氨、硫化氢等物质引起的，结合垃圾中转站本身</w:t>
      </w:r>
      <w:r>
        <w:rPr>
          <w:rFonts w:hint="eastAsia"/>
          <w:highlight w:val="none"/>
        </w:rPr>
        <w:t>存在</w:t>
      </w:r>
      <w:r>
        <w:rPr>
          <w:highlight w:val="none"/>
        </w:rPr>
        <w:t>的异味。为进一步净化作业环境，设计在卫生间、楼梯间、管理区域等人员停留空间，设置壁挂式除臭机。</w:t>
      </w:r>
    </w:p>
    <w:p w14:paraId="23CBF527">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6.9</w:t>
      </w:r>
      <w:r>
        <w:rPr>
          <w:rFonts w:hint="eastAsia"/>
          <w:highlight w:val="none"/>
          <w:lang w:val="en-US" w:eastAsia="zh-CN"/>
        </w:rPr>
        <w:t>.</w:t>
      </w:r>
      <w:r>
        <w:rPr>
          <w:rFonts w:hint="eastAsia"/>
          <w:highlight w:val="none"/>
        </w:rPr>
        <w:t>1</w:t>
      </w:r>
      <w:r>
        <w:rPr>
          <w:rFonts w:hint="eastAsia"/>
          <w:highlight w:val="none"/>
          <w:lang w:val="en-US" w:eastAsia="zh-CN"/>
        </w:rPr>
        <w:t>.2</w:t>
      </w:r>
      <w:r>
        <w:rPr>
          <w:rFonts w:hint="eastAsia"/>
          <w:highlight w:val="none"/>
        </w:rPr>
        <w:t>通过等离子空气消毒净化技术，可使空气中的细菌、病毒等有害物质丧失活性、杀灭及分解。</w:t>
      </w:r>
    </w:p>
    <w:p w14:paraId="5DB31F8E">
      <w:pPr>
        <w:pageBreakBefore w:val="0"/>
        <w:widowControl w:val="0"/>
        <w:kinsoku/>
        <w:wordWrap/>
        <w:overflowPunct/>
        <w:topLinePunct w:val="0"/>
        <w:autoSpaceDE/>
        <w:autoSpaceDN/>
        <w:bidi w:val="0"/>
        <w:adjustRightInd/>
        <w:snapToGrid/>
        <w:spacing w:line="460" w:lineRule="exact"/>
        <w:ind w:firstLine="480"/>
        <w:textAlignment w:val="auto"/>
        <w:rPr>
          <w:highlight w:val="none"/>
          <w:lang w:val="zh-CN"/>
        </w:rPr>
      </w:pPr>
      <w:r>
        <w:rPr>
          <w:rFonts w:hint="eastAsia"/>
          <w:highlight w:val="none"/>
        </w:rPr>
        <w:t>6.9</w:t>
      </w:r>
      <w:r>
        <w:rPr>
          <w:rFonts w:hint="eastAsia"/>
          <w:highlight w:val="none"/>
          <w:lang w:val="en-US" w:eastAsia="zh-CN"/>
        </w:rPr>
        <w:t>.</w:t>
      </w:r>
      <w:r>
        <w:rPr>
          <w:rFonts w:hint="eastAsia"/>
          <w:highlight w:val="none"/>
          <w:lang w:val="zh-CN"/>
        </w:rPr>
        <w:t>2</w:t>
      </w:r>
      <w:r>
        <w:rPr>
          <w:rFonts w:hint="eastAsia"/>
          <w:highlight w:val="none"/>
        </w:rPr>
        <w:t>主要设备技术要求</w:t>
      </w:r>
    </w:p>
    <w:tbl>
      <w:tblPr>
        <w:tblStyle w:val="42"/>
        <w:tblW w:w="78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2667"/>
        <w:gridCol w:w="4383"/>
      </w:tblGrid>
      <w:tr w14:paraId="5A673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816" w:type="dxa"/>
            <w:vAlign w:val="center"/>
          </w:tcPr>
          <w:p w14:paraId="5803D95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序号</w:t>
            </w:r>
          </w:p>
        </w:tc>
        <w:tc>
          <w:tcPr>
            <w:tcW w:w="2667" w:type="dxa"/>
            <w:vAlign w:val="center"/>
          </w:tcPr>
          <w:p w14:paraId="5CB10D4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项 目</w:t>
            </w:r>
          </w:p>
        </w:tc>
        <w:tc>
          <w:tcPr>
            <w:tcW w:w="4383" w:type="dxa"/>
            <w:vAlign w:val="center"/>
          </w:tcPr>
          <w:p w14:paraId="7D89288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技术参数</w:t>
            </w:r>
          </w:p>
        </w:tc>
      </w:tr>
      <w:tr w14:paraId="60667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6" w:type="dxa"/>
            <w:vAlign w:val="center"/>
          </w:tcPr>
          <w:p w14:paraId="294F463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1</w:t>
            </w:r>
          </w:p>
        </w:tc>
        <w:tc>
          <w:tcPr>
            <w:tcW w:w="2667" w:type="dxa"/>
            <w:vAlign w:val="center"/>
          </w:tcPr>
          <w:p w14:paraId="5554B72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灭菌率</w:t>
            </w:r>
          </w:p>
        </w:tc>
        <w:tc>
          <w:tcPr>
            <w:tcW w:w="4383" w:type="dxa"/>
            <w:vAlign w:val="center"/>
          </w:tcPr>
          <w:p w14:paraId="64DC5AE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≥99%</w:t>
            </w:r>
          </w:p>
        </w:tc>
      </w:tr>
      <w:tr w14:paraId="5C895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6" w:type="dxa"/>
            <w:vAlign w:val="center"/>
          </w:tcPr>
          <w:p w14:paraId="5191021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2</w:t>
            </w:r>
          </w:p>
        </w:tc>
        <w:tc>
          <w:tcPr>
            <w:tcW w:w="2667" w:type="dxa"/>
            <w:vAlign w:val="center"/>
          </w:tcPr>
          <w:p w14:paraId="46D6745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除氨气率</w:t>
            </w:r>
          </w:p>
        </w:tc>
        <w:tc>
          <w:tcPr>
            <w:tcW w:w="4383" w:type="dxa"/>
            <w:vAlign w:val="center"/>
          </w:tcPr>
          <w:p w14:paraId="2803857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≥90%</w:t>
            </w:r>
          </w:p>
        </w:tc>
      </w:tr>
      <w:tr w14:paraId="6A1D5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6" w:type="dxa"/>
            <w:vAlign w:val="center"/>
          </w:tcPr>
          <w:p w14:paraId="4C67857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3</w:t>
            </w:r>
          </w:p>
        </w:tc>
        <w:tc>
          <w:tcPr>
            <w:tcW w:w="2667" w:type="dxa"/>
            <w:vAlign w:val="center"/>
          </w:tcPr>
          <w:p w14:paraId="5E82302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有效除臭面积</w:t>
            </w:r>
          </w:p>
        </w:tc>
        <w:tc>
          <w:tcPr>
            <w:tcW w:w="4383" w:type="dxa"/>
            <w:vAlign w:val="center"/>
          </w:tcPr>
          <w:p w14:paraId="23CFCEC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25-40㎡</w:t>
            </w:r>
          </w:p>
        </w:tc>
      </w:tr>
      <w:tr w14:paraId="34B39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6" w:type="dxa"/>
            <w:vAlign w:val="center"/>
          </w:tcPr>
          <w:p w14:paraId="754CBA8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4</w:t>
            </w:r>
          </w:p>
        </w:tc>
        <w:tc>
          <w:tcPr>
            <w:tcW w:w="2667" w:type="dxa"/>
            <w:vAlign w:val="center"/>
          </w:tcPr>
          <w:p w14:paraId="7CBB14F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风量</w:t>
            </w:r>
          </w:p>
        </w:tc>
        <w:tc>
          <w:tcPr>
            <w:tcW w:w="4383" w:type="dxa"/>
            <w:vAlign w:val="center"/>
          </w:tcPr>
          <w:p w14:paraId="30E5ACC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≥20立方米/小时</w:t>
            </w:r>
            <w:r>
              <w:rPr>
                <w:highlight w:val="none"/>
              </w:rPr>
              <w:t xml:space="preserve"> </w:t>
            </w:r>
          </w:p>
        </w:tc>
      </w:tr>
    </w:tbl>
    <w:p w14:paraId="21089519">
      <w:pPr>
        <w:pStyle w:val="106"/>
        <w:pageBreakBefore w:val="0"/>
        <w:widowControl w:val="0"/>
        <w:numPr>
          <w:ilvl w:val="2"/>
          <w:numId w:val="0"/>
        </w:numPr>
        <w:kinsoku/>
        <w:wordWrap/>
        <w:overflowPunct/>
        <w:topLinePunct w:val="0"/>
        <w:autoSpaceDE/>
        <w:autoSpaceDN/>
        <w:bidi w:val="0"/>
        <w:adjustRightInd/>
        <w:snapToGrid/>
        <w:spacing w:line="460" w:lineRule="exact"/>
        <w:ind w:left="0" w:leftChars="0" w:firstLine="0" w:firstLineChars="0"/>
        <w:textAlignment w:val="auto"/>
        <w:rPr>
          <w:highlight w:val="none"/>
        </w:rPr>
      </w:pPr>
      <w:r>
        <w:rPr>
          <w:rFonts w:hint="eastAsia" w:cs="Times New Roman"/>
          <w:b/>
          <w:bCs/>
          <w:kern w:val="0"/>
          <w:sz w:val="24"/>
          <w:szCs w:val="32"/>
          <w:lang w:val="en-US" w:eastAsia="zh-CN" w:bidi="ar-SA"/>
        </w:rPr>
        <w:t>6.10</w:t>
      </w:r>
      <w:r>
        <w:rPr>
          <w:rFonts w:hint="eastAsia"/>
          <w:highlight w:val="none"/>
        </w:rPr>
        <w:t>风幕机性能要求</w:t>
      </w:r>
    </w:p>
    <w:p w14:paraId="74C75BFB">
      <w:pPr>
        <w:pageBreakBefore w:val="0"/>
        <w:widowControl w:val="0"/>
        <w:kinsoku/>
        <w:wordWrap/>
        <w:overflowPunct/>
        <w:topLinePunct w:val="0"/>
        <w:autoSpaceDE/>
        <w:autoSpaceDN/>
        <w:bidi w:val="0"/>
        <w:adjustRightInd/>
        <w:snapToGrid/>
        <w:spacing w:line="460" w:lineRule="exact"/>
        <w:ind w:firstLine="480"/>
        <w:textAlignment w:val="auto"/>
        <w:rPr>
          <w:highlight w:val="none"/>
          <w:lang w:val="zh-CN"/>
        </w:rPr>
      </w:pPr>
      <w:r>
        <w:rPr>
          <w:rFonts w:hint="eastAsia" w:ascii="Times New Roman" w:hAnsi="Times New Roman" w:eastAsia="宋体" w:cs="Times New Roman"/>
          <w:highlight w:val="none"/>
          <w:lang w:val="en-US" w:eastAsia="zh-CN"/>
        </w:rPr>
        <w:t>6.10.</w:t>
      </w:r>
      <w:r>
        <w:rPr>
          <w:rFonts w:hint="eastAsia" w:ascii="Times New Roman" w:hAnsi="Times New Roman" w:eastAsia="宋体" w:cs="Times New Roman"/>
          <w:highlight w:val="none"/>
          <w:lang w:val="zh-CN"/>
        </w:rPr>
        <w:t>1概</w:t>
      </w:r>
      <w:r>
        <w:rPr>
          <w:rFonts w:hint="eastAsia"/>
          <w:highlight w:val="none"/>
          <w:lang w:val="zh-CN"/>
        </w:rPr>
        <w:t>述</w:t>
      </w:r>
    </w:p>
    <w:p w14:paraId="75576098">
      <w:pPr>
        <w:pageBreakBefore w:val="0"/>
        <w:widowControl w:val="0"/>
        <w:kinsoku/>
        <w:wordWrap/>
        <w:overflowPunct/>
        <w:topLinePunct w:val="0"/>
        <w:autoSpaceDE/>
        <w:autoSpaceDN/>
        <w:bidi w:val="0"/>
        <w:adjustRightInd/>
        <w:snapToGrid/>
        <w:spacing w:line="460" w:lineRule="exact"/>
        <w:ind w:firstLine="480"/>
        <w:textAlignment w:val="auto"/>
        <w:rPr>
          <w:b/>
          <w:highlight w:val="none"/>
          <w:lang w:val="zh-CN"/>
        </w:rPr>
      </w:pPr>
      <w:r>
        <w:rPr>
          <w:rFonts w:hint="eastAsia" w:ascii="Times New Roman" w:hAnsi="Times New Roman" w:eastAsia="宋体" w:cs="Times New Roman"/>
          <w:highlight w:val="none"/>
          <w:lang w:val="en-US" w:eastAsia="zh-CN"/>
        </w:rPr>
        <w:t>6.10.</w:t>
      </w:r>
      <w:r>
        <w:rPr>
          <w:rFonts w:hint="eastAsia" w:ascii="Times New Roman" w:hAnsi="Times New Roman" w:eastAsia="宋体" w:cs="Times New Roman"/>
          <w:highlight w:val="none"/>
          <w:lang w:val="zh-CN"/>
        </w:rPr>
        <w:t>1</w:t>
      </w:r>
      <w:r>
        <w:rPr>
          <w:rFonts w:hint="eastAsia" w:ascii="Times New Roman" w:hAnsi="Times New Roman" w:eastAsia="宋体" w:cs="Times New Roman"/>
          <w:highlight w:val="none"/>
          <w:lang w:val="en-US" w:eastAsia="zh-CN"/>
        </w:rPr>
        <w:t>.1</w:t>
      </w:r>
      <w:r>
        <w:rPr>
          <w:rFonts w:hint="eastAsia"/>
          <w:highlight w:val="none"/>
          <w:lang w:val="zh-CN"/>
        </w:rPr>
        <w:t>设于卸料大厅、转运大厅、坡道出、入口大门处，用于阻止垃圾转运站的臭气外溢，且冬季能有效控制冷空气进入室内。使用效率高、噪音小、风量大、压力高。</w:t>
      </w:r>
      <w:r>
        <w:rPr>
          <w:rFonts w:hint="eastAsia"/>
          <w:b/>
          <w:highlight w:val="none"/>
          <w:lang w:val="zh-CN"/>
        </w:rPr>
        <w:t>投标人提供的风幕机应具备根据启停控制条件（控制条件：控制信号引自卷帘门的控制箱的接触器；当卷帘开启，风幕机开启；当卷帘门关闭，风幕机关闭）实现自动启停的功能。</w:t>
      </w:r>
    </w:p>
    <w:p w14:paraId="26C354B5">
      <w:pPr>
        <w:pageBreakBefore w:val="0"/>
        <w:widowControl w:val="0"/>
        <w:kinsoku/>
        <w:wordWrap/>
        <w:overflowPunct/>
        <w:topLinePunct w:val="0"/>
        <w:autoSpaceDE/>
        <w:autoSpaceDN/>
        <w:bidi w:val="0"/>
        <w:adjustRightInd/>
        <w:snapToGrid/>
        <w:spacing w:line="460" w:lineRule="exact"/>
        <w:ind w:firstLine="480"/>
        <w:textAlignment w:val="auto"/>
        <w:rPr>
          <w:highlight w:val="none"/>
          <w:lang w:val="zh-CN"/>
        </w:rPr>
      </w:pPr>
      <w:r>
        <w:rPr>
          <w:rFonts w:hint="eastAsia" w:ascii="Times New Roman" w:hAnsi="Times New Roman" w:eastAsia="宋体" w:cs="Times New Roman"/>
          <w:highlight w:val="none"/>
          <w:lang w:val="en-US" w:eastAsia="zh-CN"/>
        </w:rPr>
        <w:t>6.10.</w:t>
      </w:r>
      <w:r>
        <w:rPr>
          <w:rFonts w:hint="eastAsia"/>
          <w:highlight w:val="none"/>
          <w:lang w:val="zh-CN"/>
        </w:rPr>
        <w:t>2</w:t>
      </w:r>
      <w:r>
        <w:rPr>
          <w:rFonts w:hint="eastAsia"/>
          <w:highlight w:val="none"/>
        </w:rPr>
        <w:t>主要设备技术要求</w:t>
      </w:r>
    </w:p>
    <w:tbl>
      <w:tblPr>
        <w:tblStyle w:val="42"/>
        <w:tblW w:w="77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2667"/>
        <w:gridCol w:w="4241"/>
      </w:tblGrid>
      <w:tr w14:paraId="68388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816" w:type="dxa"/>
            <w:vAlign w:val="center"/>
          </w:tcPr>
          <w:p w14:paraId="4D1E647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序号</w:t>
            </w:r>
          </w:p>
        </w:tc>
        <w:tc>
          <w:tcPr>
            <w:tcW w:w="2667" w:type="dxa"/>
            <w:vAlign w:val="center"/>
          </w:tcPr>
          <w:p w14:paraId="48CF4FD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项 目</w:t>
            </w:r>
          </w:p>
        </w:tc>
        <w:tc>
          <w:tcPr>
            <w:tcW w:w="4241" w:type="dxa"/>
            <w:vAlign w:val="center"/>
          </w:tcPr>
          <w:p w14:paraId="338CFCE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技术参数</w:t>
            </w:r>
          </w:p>
        </w:tc>
      </w:tr>
      <w:tr w14:paraId="08B8F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6" w:type="dxa"/>
            <w:vAlign w:val="center"/>
          </w:tcPr>
          <w:p w14:paraId="6929832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p>
        </w:tc>
        <w:tc>
          <w:tcPr>
            <w:tcW w:w="2667" w:type="dxa"/>
            <w:vAlign w:val="center"/>
          </w:tcPr>
          <w:p w14:paraId="536E1D9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长度</w:t>
            </w:r>
          </w:p>
        </w:tc>
        <w:tc>
          <w:tcPr>
            <w:tcW w:w="4241" w:type="dxa"/>
            <w:vAlign w:val="center"/>
          </w:tcPr>
          <w:p w14:paraId="0CED6C9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≥1500mm</w:t>
            </w:r>
          </w:p>
        </w:tc>
      </w:tr>
      <w:tr w14:paraId="09700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6" w:type="dxa"/>
            <w:vAlign w:val="center"/>
          </w:tcPr>
          <w:p w14:paraId="15D7131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w:t>
            </w:r>
          </w:p>
        </w:tc>
        <w:tc>
          <w:tcPr>
            <w:tcW w:w="2667" w:type="dxa"/>
            <w:vAlign w:val="center"/>
          </w:tcPr>
          <w:p w14:paraId="63C8314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射程</w:t>
            </w:r>
          </w:p>
        </w:tc>
        <w:tc>
          <w:tcPr>
            <w:tcW w:w="4241" w:type="dxa"/>
            <w:vAlign w:val="center"/>
          </w:tcPr>
          <w:p w14:paraId="3DD1C72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≥5m</w:t>
            </w:r>
          </w:p>
        </w:tc>
      </w:tr>
      <w:tr w14:paraId="476CB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6" w:type="dxa"/>
            <w:vAlign w:val="center"/>
          </w:tcPr>
          <w:p w14:paraId="220B9C1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3</w:t>
            </w:r>
          </w:p>
        </w:tc>
        <w:tc>
          <w:tcPr>
            <w:tcW w:w="2667" w:type="dxa"/>
            <w:vAlign w:val="center"/>
          </w:tcPr>
          <w:p w14:paraId="3723A94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功率</w:t>
            </w:r>
          </w:p>
        </w:tc>
        <w:tc>
          <w:tcPr>
            <w:tcW w:w="4241" w:type="dxa"/>
            <w:vAlign w:val="center"/>
          </w:tcPr>
          <w:p w14:paraId="33DB773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≥0.75kW/台</w:t>
            </w:r>
          </w:p>
        </w:tc>
      </w:tr>
      <w:tr w14:paraId="5C747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6" w:type="dxa"/>
            <w:vAlign w:val="center"/>
          </w:tcPr>
          <w:p w14:paraId="667E059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4</w:t>
            </w:r>
          </w:p>
        </w:tc>
        <w:tc>
          <w:tcPr>
            <w:tcW w:w="2667" w:type="dxa"/>
            <w:vAlign w:val="center"/>
          </w:tcPr>
          <w:p w14:paraId="7D1D26C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风速</w:t>
            </w:r>
          </w:p>
        </w:tc>
        <w:tc>
          <w:tcPr>
            <w:tcW w:w="4241" w:type="dxa"/>
            <w:vAlign w:val="center"/>
          </w:tcPr>
          <w:p w14:paraId="3852870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 xml:space="preserve">≥23m/s </w:t>
            </w:r>
          </w:p>
        </w:tc>
      </w:tr>
      <w:tr w14:paraId="58969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6" w:type="dxa"/>
            <w:vAlign w:val="center"/>
          </w:tcPr>
          <w:p w14:paraId="583F3F9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5</w:t>
            </w:r>
          </w:p>
        </w:tc>
        <w:tc>
          <w:tcPr>
            <w:tcW w:w="2667" w:type="dxa"/>
            <w:vAlign w:val="center"/>
          </w:tcPr>
          <w:p w14:paraId="651AB44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风量</w:t>
            </w:r>
          </w:p>
        </w:tc>
        <w:tc>
          <w:tcPr>
            <w:tcW w:w="4241" w:type="dxa"/>
            <w:vAlign w:val="center"/>
          </w:tcPr>
          <w:p w14:paraId="63704D3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≥5000m³/h</w:t>
            </w:r>
          </w:p>
        </w:tc>
      </w:tr>
    </w:tbl>
    <w:p w14:paraId="5D5344C7">
      <w:pPr>
        <w:pStyle w:val="106"/>
        <w:pageBreakBefore w:val="0"/>
        <w:widowControl w:val="0"/>
        <w:numPr>
          <w:ilvl w:val="2"/>
          <w:numId w:val="0"/>
        </w:numPr>
        <w:kinsoku/>
        <w:wordWrap/>
        <w:overflowPunct/>
        <w:topLinePunct w:val="0"/>
        <w:autoSpaceDE/>
        <w:autoSpaceDN/>
        <w:bidi w:val="0"/>
        <w:adjustRightInd/>
        <w:snapToGrid/>
        <w:spacing w:line="460" w:lineRule="exact"/>
        <w:ind w:left="0" w:leftChars="0" w:firstLine="0" w:firstLineChars="0"/>
        <w:textAlignment w:val="auto"/>
        <w:rPr>
          <w:highlight w:val="none"/>
        </w:rPr>
      </w:pPr>
      <w:r>
        <w:rPr>
          <w:rFonts w:hint="eastAsia" w:cs="Times New Roman"/>
          <w:b/>
          <w:bCs/>
          <w:kern w:val="0"/>
          <w:sz w:val="24"/>
          <w:szCs w:val="32"/>
          <w:lang w:val="en-US" w:eastAsia="zh-CN" w:bidi="ar-SA"/>
        </w:rPr>
        <w:t>6.11</w:t>
      </w:r>
      <w:r>
        <w:rPr>
          <w:rFonts w:hint="eastAsia"/>
          <w:highlight w:val="none"/>
        </w:rPr>
        <w:t>电气要求</w:t>
      </w:r>
    </w:p>
    <w:p w14:paraId="456A3B70">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rPr>
        <w:t>6.11</w:t>
      </w:r>
      <w:r>
        <w:rPr>
          <w:rFonts w:hint="eastAsia"/>
          <w:kern w:val="0"/>
          <w:highlight w:val="none"/>
          <w:lang w:val="en-US" w:eastAsia="zh-CN"/>
        </w:rPr>
        <w:t>.1</w:t>
      </w:r>
      <w:r>
        <w:rPr>
          <w:rFonts w:hint="eastAsia"/>
          <w:kern w:val="0"/>
          <w:highlight w:val="none"/>
        </w:rPr>
        <w:t>招标人负责由垃圾转运站的低压配电柜引出</w:t>
      </w:r>
      <w:r>
        <w:rPr>
          <w:kern w:val="0"/>
          <w:highlight w:val="none"/>
        </w:rPr>
        <w:t>1</w:t>
      </w:r>
      <w:r>
        <w:rPr>
          <w:rFonts w:hint="eastAsia"/>
          <w:kern w:val="0"/>
          <w:highlight w:val="none"/>
        </w:rPr>
        <w:t>路</w:t>
      </w:r>
      <w:r>
        <w:rPr>
          <w:kern w:val="0"/>
          <w:highlight w:val="none"/>
        </w:rPr>
        <w:t>380/220V</w:t>
      </w:r>
      <w:r>
        <w:rPr>
          <w:rFonts w:hint="eastAsia"/>
          <w:kern w:val="0"/>
          <w:highlight w:val="none"/>
        </w:rPr>
        <w:t>低压电缆至投标人除臭系统控制柜的进线端。低压接地型式采用</w:t>
      </w:r>
      <w:r>
        <w:rPr>
          <w:kern w:val="0"/>
          <w:highlight w:val="none"/>
        </w:rPr>
        <w:t>TN-C-S</w:t>
      </w:r>
      <w:r>
        <w:rPr>
          <w:rFonts w:hint="eastAsia"/>
          <w:kern w:val="0"/>
          <w:highlight w:val="none"/>
        </w:rPr>
        <w:t>制。</w:t>
      </w:r>
    </w:p>
    <w:p w14:paraId="03044424">
      <w:pPr>
        <w:pStyle w:val="106"/>
        <w:pageBreakBefore w:val="0"/>
        <w:widowControl w:val="0"/>
        <w:numPr>
          <w:ilvl w:val="2"/>
          <w:numId w:val="0"/>
        </w:numPr>
        <w:kinsoku/>
        <w:wordWrap/>
        <w:overflowPunct/>
        <w:topLinePunct w:val="0"/>
        <w:autoSpaceDE/>
        <w:autoSpaceDN/>
        <w:bidi w:val="0"/>
        <w:adjustRightInd/>
        <w:snapToGrid/>
        <w:spacing w:line="460" w:lineRule="exact"/>
        <w:ind w:left="0" w:leftChars="0" w:firstLine="0" w:firstLineChars="0"/>
        <w:textAlignment w:val="auto"/>
        <w:rPr>
          <w:highlight w:val="none"/>
        </w:rPr>
      </w:pPr>
      <w:bookmarkStart w:id="65" w:name="_Toc225651649"/>
      <w:r>
        <w:rPr>
          <w:rFonts w:hint="eastAsia" w:cs="Times New Roman"/>
          <w:b/>
          <w:bCs/>
          <w:kern w:val="0"/>
          <w:sz w:val="24"/>
          <w:szCs w:val="32"/>
          <w:lang w:val="en-US" w:eastAsia="zh-CN" w:bidi="ar-SA"/>
        </w:rPr>
        <w:t>6.12</w:t>
      </w:r>
      <w:r>
        <w:rPr>
          <w:rFonts w:hint="eastAsia"/>
          <w:highlight w:val="none"/>
        </w:rPr>
        <w:t>仪表和自控系统</w:t>
      </w:r>
      <w:bookmarkEnd w:id="65"/>
    </w:p>
    <w:p w14:paraId="539EE661">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rPr>
        <w:t>6.11</w:t>
      </w:r>
      <w:r>
        <w:rPr>
          <w:rFonts w:hint="eastAsia"/>
          <w:kern w:val="0"/>
          <w:highlight w:val="none"/>
          <w:lang w:val="en-US" w:eastAsia="zh-CN"/>
        </w:rPr>
        <w:t>.1</w:t>
      </w:r>
      <w:r>
        <w:rPr>
          <w:rFonts w:hint="eastAsia"/>
          <w:kern w:val="0"/>
          <w:highlight w:val="none"/>
        </w:rPr>
        <w:t>投标人必须提供满足工艺运行要求的仪表和自控系统设备，本系统包括以下（但不仅限于）下列内容：</w:t>
      </w:r>
    </w:p>
    <w:p w14:paraId="26835069">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rPr>
        <w:t>6.11</w:t>
      </w:r>
      <w:r>
        <w:rPr>
          <w:rFonts w:hint="eastAsia"/>
          <w:kern w:val="0"/>
          <w:highlight w:val="none"/>
          <w:lang w:val="en-US" w:eastAsia="zh-CN"/>
        </w:rPr>
        <w:t>.1.</w:t>
      </w:r>
      <w:r>
        <w:rPr>
          <w:rFonts w:hint="eastAsia"/>
          <w:kern w:val="0"/>
          <w:highlight w:val="none"/>
        </w:rPr>
        <w:t>1控制系统设备（</w:t>
      </w:r>
      <w:r>
        <w:rPr>
          <w:kern w:val="0"/>
          <w:highlight w:val="none"/>
        </w:rPr>
        <w:t>PLC</w:t>
      </w:r>
      <w:r>
        <w:rPr>
          <w:rFonts w:hint="eastAsia"/>
          <w:kern w:val="0"/>
          <w:highlight w:val="none"/>
        </w:rPr>
        <w:t>）的硬件和软件（编程等）的采购、安装、编程及调试；</w:t>
      </w:r>
    </w:p>
    <w:p w14:paraId="2998BFF8">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rPr>
        <w:t>6.11</w:t>
      </w:r>
      <w:r>
        <w:rPr>
          <w:rFonts w:hint="eastAsia"/>
          <w:kern w:val="0"/>
          <w:highlight w:val="none"/>
          <w:lang w:val="en-US" w:eastAsia="zh-CN"/>
        </w:rPr>
        <w:t>.1.</w:t>
      </w:r>
      <w:r>
        <w:rPr>
          <w:rFonts w:hint="eastAsia"/>
          <w:kern w:val="0"/>
          <w:highlight w:val="none"/>
        </w:rPr>
        <w:t>2控制软件（编程等）的采购、安装、编程及调试。</w:t>
      </w:r>
    </w:p>
    <w:p w14:paraId="1B129924">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rPr>
        <w:t>6.11</w:t>
      </w:r>
      <w:r>
        <w:rPr>
          <w:rFonts w:hint="eastAsia"/>
          <w:kern w:val="0"/>
          <w:highlight w:val="none"/>
          <w:lang w:val="en-US" w:eastAsia="zh-CN"/>
        </w:rPr>
        <w:t>.1.</w:t>
      </w:r>
      <w:r>
        <w:rPr>
          <w:rFonts w:hint="eastAsia"/>
          <w:kern w:val="0"/>
          <w:highlight w:val="none"/>
        </w:rPr>
        <w:t>3上述设备的电源电缆、信号电缆、总线电缆、控制电缆的提供及敷设。</w:t>
      </w:r>
    </w:p>
    <w:p w14:paraId="4C7728C8">
      <w:pPr>
        <w:pageBreakBefore w:val="0"/>
        <w:widowControl w:val="0"/>
        <w:kinsoku/>
        <w:wordWrap/>
        <w:overflowPunct/>
        <w:topLinePunct w:val="0"/>
        <w:autoSpaceDE/>
        <w:autoSpaceDN/>
        <w:bidi w:val="0"/>
        <w:adjustRightInd/>
        <w:snapToGrid/>
        <w:spacing w:line="460" w:lineRule="exact"/>
        <w:ind w:firstLine="482"/>
        <w:textAlignment w:val="auto"/>
        <w:rPr>
          <w:highlight w:val="none"/>
        </w:rPr>
      </w:pPr>
      <w:r>
        <w:rPr>
          <w:rFonts w:hint="eastAsia"/>
          <w:kern w:val="0"/>
          <w:highlight w:val="none"/>
        </w:rPr>
        <w:t>6.11</w:t>
      </w:r>
      <w:r>
        <w:rPr>
          <w:rFonts w:hint="eastAsia"/>
          <w:kern w:val="0"/>
          <w:highlight w:val="none"/>
          <w:lang w:val="en-US" w:eastAsia="zh-CN"/>
        </w:rPr>
        <w:t>.</w:t>
      </w:r>
      <w:r>
        <w:rPr>
          <w:rFonts w:hint="eastAsia" w:ascii="Times New Roman" w:hAnsi="Times New Roman" w:eastAsia="宋体" w:cs="Times New Roman"/>
          <w:highlight w:val="none"/>
          <w:lang w:val="en-US" w:eastAsia="zh-CN"/>
        </w:rPr>
        <w:t>1.</w:t>
      </w:r>
      <w:r>
        <w:rPr>
          <w:rFonts w:hint="eastAsia" w:ascii="Times New Roman" w:hAnsi="Times New Roman" w:eastAsia="宋体" w:cs="Times New Roman"/>
          <w:highlight w:val="none"/>
        </w:rPr>
        <w:t>4投标</w:t>
      </w:r>
      <w:r>
        <w:rPr>
          <w:rFonts w:hint="eastAsia"/>
          <w:highlight w:val="none"/>
        </w:rPr>
        <w:t>人提供招标范围内除臭成套设备的PLC控制系统，并留有与中央控制计算机的通讯接口。投标人有义务协助招标人实现整个除臭系统的中央控制，包括但不限于软件及编程等。</w:t>
      </w:r>
    </w:p>
    <w:p w14:paraId="699A9FC3">
      <w:pPr>
        <w:pStyle w:val="106"/>
        <w:pageBreakBefore w:val="0"/>
        <w:widowControl w:val="0"/>
        <w:numPr>
          <w:ilvl w:val="2"/>
          <w:numId w:val="0"/>
        </w:numPr>
        <w:kinsoku/>
        <w:wordWrap/>
        <w:overflowPunct/>
        <w:topLinePunct w:val="0"/>
        <w:autoSpaceDE/>
        <w:autoSpaceDN/>
        <w:bidi w:val="0"/>
        <w:adjustRightInd/>
        <w:snapToGrid/>
        <w:spacing w:line="460" w:lineRule="exact"/>
        <w:ind w:left="0" w:leftChars="0" w:firstLine="0" w:firstLineChars="0"/>
        <w:textAlignment w:val="auto"/>
        <w:rPr>
          <w:highlight w:val="none"/>
        </w:rPr>
      </w:pPr>
      <w:bookmarkStart w:id="66" w:name="_Toc406077606"/>
      <w:r>
        <w:rPr>
          <w:rFonts w:hint="eastAsia" w:cs="Times New Roman"/>
          <w:b/>
          <w:bCs/>
          <w:kern w:val="0"/>
          <w:sz w:val="24"/>
          <w:szCs w:val="32"/>
          <w:lang w:val="en-US" w:eastAsia="zh-CN" w:bidi="ar-SA"/>
        </w:rPr>
        <w:t>6.13</w:t>
      </w:r>
      <w:r>
        <w:rPr>
          <w:rFonts w:hint="eastAsia"/>
          <w:highlight w:val="none"/>
        </w:rPr>
        <w:t>备品备件</w:t>
      </w:r>
      <w:bookmarkEnd w:id="66"/>
    </w:p>
    <w:p w14:paraId="17F286E9">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rPr>
        <w:t>6.13</w:t>
      </w:r>
      <w:r>
        <w:rPr>
          <w:rFonts w:hint="eastAsia"/>
          <w:kern w:val="0"/>
          <w:highlight w:val="none"/>
          <w:lang w:val="en-US" w:eastAsia="zh-CN"/>
        </w:rPr>
        <w:t>.</w:t>
      </w:r>
      <w:r>
        <w:rPr>
          <w:rFonts w:hint="eastAsia"/>
          <w:kern w:val="0"/>
          <w:highlight w:val="none"/>
        </w:rPr>
        <w:t>1缺陷责任期内的易耗品备件</w:t>
      </w:r>
    </w:p>
    <w:p w14:paraId="3AB7D484">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rPr>
        <w:t>6.13</w:t>
      </w:r>
      <w:r>
        <w:rPr>
          <w:rFonts w:hint="eastAsia"/>
          <w:kern w:val="0"/>
          <w:highlight w:val="none"/>
          <w:lang w:val="en-US" w:eastAsia="zh-CN"/>
        </w:rPr>
        <w:t>.</w:t>
      </w:r>
      <w:r>
        <w:rPr>
          <w:rFonts w:hint="eastAsia"/>
          <w:kern w:val="0"/>
          <w:highlight w:val="none"/>
        </w:rPr>
        <w:t>1</w:t>
      </w:r>
      <w:r>
        <w:rPr>
          <w:rFonts w:hint="eastAsia"/>
          <w:kern w:val="0"/>
          <w:highlight w:val="none"/>
          <w:lang w:val="en-US" w:eastAsia="zh-CN"/>
        </w:rPr>
        <w:t>.1</w:t>
      </w:r>
      <w:r>
        <w:rPr>
          <w:rFonts w:hint="eastAsia"/>
          <w:kern w:val="0"/>
          <w:highlight w:val="none"/>
        </w:rPr>
        <w:t>投标人应列出除臭系统在缺陷责任期内所需的易耗品备件清单，计入总报价，清单应包含且不限于下列清单，投标人应根据供货产品的实际情况相应增加。</w:t>
      </w:r>
    </w:p>
    <w:p w14:paraId="51FF8DC1">
      <w:pPr>
        <w:pStyle w:val="98"/>
        <w:pageBreakBefore w:val="0"/>
        <w:widowControl w:val="0"/>
        <w:kinsoku/>
        <w:wordWrap/>
        <w:overflowPunct/>
        <w:topLinePunct w:val="0"/>
        <w:autoSpaceDE/>
        <w:autoSpaceDN/>
        <w:bidi w:val="0"/>
        <w:adjustRightInd/>
        <w:snapToGrid/>
        <w:spacing w:line="460" w:lineRule="exact"/>
        <w:textAlignment w:val="auto"/>
        <w:rPr>
          <w:kern w:val="0"/>
          <w:highlight w:val="none"/>
        </w:rPr>
      </w:pPr>
      <w:r>
        <w:rPr>
          <w:rFonts w:hint="eastAsia"/>
          <w:kern w:val="0"/>
          <w:highlight w:val="none"/>
        </w:rPr>
        <w:t>表4缺陷责任期内备品备件一览表</w:t>
      </w:r>
    </w:p>
    <w:tbl>
      <w:tblPr>
        <w:tblStyle w:val="42"/>
        <w:tblW w:w="84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1894"/>
        <w:gridCol w:w="2855"/>
        <w:gridCol w:w="745"/>
        <w:gridCol w:w="745"/>
        <w:gridCol w:w="1439"/>
      </w:tblGrid>
      <w:tr w14:paraId="013FC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744" w:type="dxa"/>
            <w:vAlign w:val="center"/>
          </w:tcPr>
          <w:p w14:paraId="0BBFE3E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序号</w:t>
            </w:r>
          </w:p>
        </w:tc>
        <w:tc>
          <w:tcPr>
            <w:tcW w:w="1894" w:type="dxa"/>
            <w:vAlign w:val="center"/>
          </w:tcPr>
          <w:p w14:paraId="00045E9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名称</w:t>
            </w:r>
          </w:p>
        </w:tc>
        <w:tc>
          <w:tcPr>
            <w:tcW w:w="2855" w:type="dxa"/>
            <w:vAlign w:val="center"/>
          </w:tcPr>
          <w:p w14:paraId="287F769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参考型号及规格</w:t>
            </w:r>
          </w:p>
        </w:tc>
        <w:tc>
          <w:tcPr>
            <w:tcW w:w="745" w:type="dxa"/>
            <w:vAlign w:val="center"/>
          </w:tcPr>
          <w:p w14:paraId="076DAA1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单位</w:t>
            </w:r>
          </w:p>
        </w:tc>
        <w:tc>
          <w:tcPr>
            <w:tcW w:w="745" w:type="dxa"/>
            <w:vAlign w:val="center"/>
          </w:tcPr>
          <w:p w14:paraId="0E634C1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数量</w:t>
            </w:r>
          </w:p>
        </w:tc>
        <w:tc>
          <w:tcPr>
            <w:tcW w:w="1439" w:type="dxa"/>
            <w:vAlign w:val="center"/>
          </w:tcPr>
          <w:p w14:paraId="5C079E4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备注</w:t>
            </w:r>
          </w:p>
        </w:tc>
      </w:tr>
      <w:tr w14:paraId="69EBA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422" w:type="dxa"/>
            <w:gridSpan w:val="6"/>
            <w:vAlign w:val="center"/>
          </w:tcPr>
          <w:p w14:paraId="696BAE3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除臭剂</w:t>
            </w:r>
            <w:r>
              <w:rPr>
                <w:highlight w:val="none"/>
              </w:rPr>
              <w:t>喷洒系统</w:t>
            </w:r>
          </w:p>
        </w:tc>
      </w:tr>
      <w:tr w14:paraId="3E82F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44" w:type="dxa"/>
          </w:tcPr>
          <w:p w14:paraId="5AE4708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p>
        </w:tc>
        <w:tc>
          <w:tcPr>
            <w:tcW w:w="1894" w:type="dxa"/>
          </w:tcPr>
          <w:p w14:paraId="3181799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风机皮带</w:t>
            </w:r>
          </w:p>
        </w:tc>
        <w:tc>
          <w:tcPr>
            <w:tcW w:w="2855" w:type="dxa"/>
          </w:tcPr>
          <w:p w14:paraId="42CC3A8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型号除臭风机配套</w:t>
            </w:r>
          </w:p>
        </w:tc>
        <w:tc>
          <w:tcPr>
            <w:tcW w:w="745" w:type="dxa"/>
          </w:tcPr>
          <w:p w14:paraId="683D7B5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件</w:t>
            </w:r>
          </w:p>
        </w:tc>
        <w:tc>
          <w:tcPr>
            <w:tcW w:w="745" w:type="dxa"/>
          </w:tcPr>
          <w:p w14:paraId="7F2789D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8</w:t>
            </w:r>
          </w:p>
        </w:tc>
        <w:tc>
          <w:tcPr>
            <w:tcW w:w="1439" w:type="dxa"/>
          </w:tcPr>
          <w:p w14:paraId="590D626E">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5D39A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44" w:type="dxa"/>
            <w:vAlign w:val="center"/>
          </w:tcPr>
          <w:p w14:paraId="5C3CEB42">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w:t>
            </w:r>
          </w:p>
        </w:tc>
        <w:tc>
          <w:tcPr>
            <w:tcW w:w="1894" w:type="dxa"/>
            <w:vAlign w:val="center"/>
          </w:tcPr>
          <w:p w14:paraId="2328E53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雾化喷嘴</w:t>
            </w:r>
          </w:p>
        </w:tc>
        <w:tc>
          <w:tcPr>
            <w:tcW w:w="2855" w:type="dxa"/>
            <w:vAlign w:val="center"/>
          </w:tcPr>
          <w:p w14:paraId="6308E41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喷嘴材质外体SUS304或铜合金，内芯陶瓷，通径0.15mm；45°斜向下安装</w:t>
            </w:r>
          </w:p>
        </w:tc>
        <w:tc>
          <w:tcPr>
            <w:tcW w:w="745" w:type="dxa"/>
            <w:vAlign w:val="center"/>
          </w:tcPr>
          <w:p w14:paraId="7F6962A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套</w:t>
            </w:r>
          </w:p>
        </w:tc>
        <w:tc>
          <w:tcPr>
            <w:tcW w:w="745" w:type="dxa"/>
            <w:vAlign w:val="center"/>
          </w:tcPr>
          <w:p w14:paraId="2185D27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10</w:t>
            </w:r>
          </w:p>
        </w:tc>
        <w:tc>
          <w:tcPr>
            <w:tcW w:w="1439" w:type="dxa"/>
            <w:vAlign w:val="center"/>
          </w:tcPr>
          <w:p w14:paraId="4FB0856B">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3EA61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44" w:type="dxa"/>
          </w:tcPr>
          <w:p w14:paraId="77E386B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3</w:t>
            </w:r>
          </w:p>
        </w:tc>
        <w:tc>
          <w:tcPr>
            <w:tcW w:w="1894" w:type="dxa"/>
          </w:tcPr>
          <w:p w14:paraId="54968BA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循环泵机械密封、轴封、轴套</w:t>
            </w:r>
          </w:p>
        </w:tc>
        <w:tc>
          <w:tcPr>
            <w:tcW w:w="2855" w:type="dxa"/>
          </w:tcPr>
          <w:p w14:paraId="35EDB421">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c>
          <w:tcPr>
            <w:tcW w:w="745" w:type="dxa"/>
          </w:tcPr>
          <w:p w14:paraId="261AD8A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套</w:t>
            </w:r>
          </w:p>
        </w:tc>
        <w:tc>
          <w:tcPr>
            <w:tcW w:w="745" w:type="dxa"/>
          </w:tcPr>
          <w:p w14:paraId="0F57F0C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4</w:t>
            </w:r>
          </w:p>
        </w:tc>
        <w:tc>
          <w:tcPr>
            <w:tcW w:w="1439" w:type="dxa"/>
          </w:tcPr>
          <w:p w14:paraId="3D359B0D">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07448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44" w:type="dxa"/>
          </w:tcPr>
          <w:p w14:paraId="0574B69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4</w:t>
            </w:r>
          </w:p>
        </w:tc>
        <w:tc>
          <w:tcPr>
            <w:tcW w:w="1894" w:type="dxa"/>
          </w:tcPr>
          <w:p w14:paraId="10ACB17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风机轴承润滑油</w:t>
            </w:r>
          </w:p>
        </w:tc>
        <w:tc>
          <w:tcPr>
            <w:tcW w:w="2855" w:type="dxa"/>
          </w:tcPr>
          <w:p w14:paraId="2DD65D7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15L</w:t>
            </w:r>
          </w:p>
        </w:tc>
        <w:tc>
          <w:tcPr>
            <w:tcW w:w="745" w:type="dxa"/>
          </w:tcPr>
          <w:p w14:paraId="6E07E42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桶</w:t>
            </w:r>
          </w:p>
        </w:tc>
        <w:tc>
          <w:tcPr>
            <w:tcW w:w="745" w:type="dxa"/>
          </w:tcPr>
          <w:p w14:paraId="0B4CF5D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w:t>
            </w:r>
          </w:p>
        </w:tc>
        <w:tc>
          <w:tcPr>
            <w:tcW w:w="1439" w:type="dxa"/>
          </w:tcPr>
          <w:p w14:paraId="73E339EE">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7ED52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44" w:type="dxa"/>
          </w:tcPr>
          <w:p w14:paraId="6D7BF975">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5</w:t>
            </w:r>
          </w:p>
        </w:tc>
        <w:tc>
          <w:tcPr>
            <w:tcW w:w="1894" w:type="dxa"/>
          </w:tcPr>
          <w:p w14:paraId="5A6C867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雾化喷淋用植物液的供应</w:t>
            </w:r>
          </w:p>
        </w:tc>
        <w:tc>
          <w:tcPr>
            <w:tcW w:w="2855" w:type="dxa"/>
          </w:tcPr>
          <w:p w14:paraId="7FB93F8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除臭剂使用量，按8h/d，1年365天计</w:t>
            </w:r>
          </w:p>
        </w:tc>
        <w:tc>
          <w:tcPr>
            <w:tcW w:w="745" w:type="dxa"/>
          </w:tcPr>
          <w:p w14:paraId="31BFEB46">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项</w:t>
            </w:r>
          </w:p>
        </w:tc>
        <w:tc>
          <w:tcPr>
            <w:tcW w:w="745" w:type="dxa"/>
          </w:tcPr>
          <w:p w14:paraId="095E1B1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p>
        </w:tc>
        <w:tc>
          <w:tcPr>
            <w:tcW w:w="1439" w:type="dxa"/>
          </w:tcPr>
          <w:p w14:paraId="1742DD5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数量由投标人确定</w:t>
            </w:r>
          </w:p>
        </w:tc>
      </w:tr>
      <w:tr w14:paraId="6CA31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422" w:type="dxa"/>
            <w:gridSpan w:val="6"/>
            <w:vAlign w:val="center"/>
          </w:tcPr>
          <w:p w14:paraId="5B5CF9B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离子新风及末端</w:t>
            </w:r>
            <w:r>
              <w:rPr>
                <w:highlight w:val="none"/>
              </w:rPr>
              <w:t>除臭系统</w:t>
            </w:r>
          </w:p>
        </w:tc>
      </w:tr>
      <w:tr w14:paraId="7783F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44" w:type="dxa"/>
            <w:vAlign w:val="center"/>
          </w:tcPr>
          <w:p w14:paraId="2329298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w:t>
            </w:r>
          </w:p>
        </w:tc>
        <w:tc>
          <w:tcPr>
            <w:tcW w:w="1894" w:type="dxa"/>
            <w:vAlign w:val="center"/>
          </w:tcPr>
          <w:p w14:paraId="261CA3E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配套新风过滤器</w:t>
            </w:r>
          </w:p>
        </w:tc>
        <w:tc>
          <w:tcPr>
            <w:tcW w:w="2855" w:type="dxa"/>
            <w:vAlign w:val="center"/>
          </w:tcPr>
          <w:p w14:paraId="6F89429C">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F5级，尺寸：595mm×</w:t>
            </w:r>
          </w:p>
          <w:p w14:paraId="19FB90FE">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595mm×46mm</w:t>
            </w:r>
          </w:p>
        </w:tc>
        <w:tc>
          <w:tcPr>
            <w:tcW w:w="745" w:type="dxa"/>
            <w:vAlign w:val="center"/>
          </w:tcPr>
          <w:p w14:paraId="0A7DC53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只</w:t>
            </w:r>
          </w:p>
        </w:tc>
        <w:tc>
          <w:tcPr>
            <w:tcW w:w="745" w:type="dxa"/>
            <w:vAlign w:val="center"/>
          </w:tcPr>
          <w:p w14:paraId="176E58A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50</w:t>
            </w:r>
          </w:p>
        </w:tc>
        <w:tc>
          <w:tcPr>
            <w:tcW w:w="1439" w:type="dxa"/>
            <w:vAlign w:val="center"/>
          </w:tcPr>
          <w:p w14:paraId="2A5682AB">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可拆洗</w:t>
            </w:r>
          </w:p>
        </w:tc>
      </w:tr>
      <w:tr w14:paraId="3CB90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44" w:type="dxa"/>
            <w:vAlign w:val="center"/>
          </w:tcPr>
          <w:p w14:paraId="774E72D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w:t>
            </w:r>
          </w:p>
        </w:tc>
        <w:tc>
          <w:tcPr>
            <w:tcW w:w="1894" w:type="dxa"/>
            <w:vAlign w:val="center"/>
          </w:tcPr>
          <w:p w14:paraId="51BC18B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配套新风过滤器</w:t>
            </w:r>
          </w:p>
        </w:tc>
        <w:tc>
          <w:tcPr>
            <w:tcW w:w="2855" w:type="dxa"/>
            <w:vAlign w:val="center"/>
          </w:tcPr>
          <w:p w14:paraId="43E2290A">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highlight w:val="none"/>
              </w:rPr>
              <w:t>F5级，尺寸：595mm×</w:t>
            </w:r>
          </w:p>
          <w:p w14:paraId="4FD31780">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290</w:t>
            </w:r>
            <w:r>
              <w:rPr>
                <w:highlight w:val="none"/>
              </w:rPr>
              <w:t>mm×46mm</w:t>
            </w:r>
          </w:p>
        </w:tc>
        <w:tc>
          <w:tcPr>
            <w:tcW w:w="745" w:type="dxa"/>
            <w:vAlign w:val="center"/>
          </w:tcPr>
          <w:p w14:paraId="2970DC4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只</w:t>
            </w:r>
          </w:p>
        </w:tc>
        <w:tc>
          <w:tcPr>
            <w:tcW w:w="745" w:type="dxa"/>
            <w:vAlign w:val="center"/>
          </w:tcPr>
          <w:p w14:paraId="61546984">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50</w:t>
            </w:r>
          </w:p>
        </w:tc>
        <w:tc>
          <w:tcPr>
            <w:tcW w:w="1439" w:type="dxa"/>
            <w:vAlign w:val="center"/>
          </w:tcPr>
          <w:p w14:paraId="56063481">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可拆洗</w:t>
            </w:r>
          </w:p>
        </w:tc>
      </w:tr>
      <w:tr w14:paraId="45366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44" w:type="dxa"/>
          </w:tcPr>
          <w:p w14:paraId="7FF0946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3</w:t>
            </w:r>
          </w:p>
        </w:tc>
        <w:tc>
          <w:tcPr>
            <w:tcW w:w="1894" w:type="dxa"/>
          </w:tcPr>
          <w:p w14:paraId="5B7653E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风机皮带</w:t>
            </w:r>
          </w:p>
        </w:tc>
        <w:tc>
          <w:tcPr>
            <w:tcW w:w="2855" w:type="dxa"/>
          </w:tcPr>
          <w:p w14:paraId="7B86A939">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型号除臭风机配套</w:t>
            </w:r>
          </w:p>
        </w:tc>
        <w:tc>
          <w:tcPr>
            <w:tcW w:w="745" w:type="dxa"/>
          </w:tcPr>
          <w:p w14:paraId="1173913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件</w:t>
            </w:r>
          </w:p>
        </w:tc>
        <w:tc>
          <w:tcPr>
            <w:tcW w:w="745" w:type="dxa"/>
          </w:tcPr>
          <w:p w14:paraId="2A3B192F">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16</w:t>
            </w:r>
          </w:p>
        </w:tc>
        <w:tc>
          <w:tcPr>
            <w:tcW w:w="1439" w:type="dxa"/>
          </w:tcPr>
          <w:p w14:paraId="46C42BF8">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r w14:paraId="6B76D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44" w:type="dxa"/>
          </w:tcPr>
          <w:p w14:paraId="01BE8BC8">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4</w:t>
            </w:r>
          </w:p>
        </w:tc>
        <w:tc>
          <w:tcPr>
            <w:tcW w:w="1894" w:type="dxa"/>
          </w:tcPr>
          <w:p w14:paraId="5820C0E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风机轴承润滑油</w:t>
            </w:r>
          </w:p>
        </w:tc>
        <w:tc>
          <w:tcPr>
            <w:tcW w:w="2855" w:type="dxa"/>
          </w:tcPr>
          <w:p w14:paraId="3C3BB827">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15L</w:t>
            </w:r>
          </w:p>
        </w:tc>
        <w:tc>
          <w:tcPr>
            <w:tcW w:w="745" w:type="dxa"/>
          </w:tcPr>
          <w:p w14:paraId="4A71A863">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桶</w:t>
            </w:r>
          </w:p>
        </w:tc>
        <w:tc>
          <w:tcPr>
            <w:tcW w:w="745" w:type="dxa"/>
          </w:tcPr>
          <w:p w14:paraId="0EBB7DCD">
            <w:pPr>
              <w:pStyle w:val="124"/>
              <w:pageBreakBefore w:val="0"/>
              <w:widowControl w:val="0"/>
              <w:kinsoku/>
              <w:wordWrap/>
              <w:overflowPunct/>
              <w:topLinePunct w:val="0"/>
              <w:autoSpaceDE/>
              <w:autoSpaceDN/>
              <w:bidi w:val="0"/>
              <w:adjustRightInd/>
              <w:snapToGrid/>
              <w:spacing w:line="460" w:lineRule="exact"/>
              <w:textAlignment w:val="auto"/>
              <w:rPr>
                <w:highlight w:val="none"/>
              </w:rPr>
            </w:pPr>
            <w:r>
              <w:rPr>
                <w:rFonts w:hint="eastAsia"/>
                <w:highlight w:val="none"/>
              </w:rPr>
              <w:t>2</w:t>
            </w:r>
          </w:p>
        </w:tc>
        <w:tc>
          <w:tcPr>
            <w:tcW w:w="1439" w:type="dxa"/>
          </w:tcPr>
          <w:p w14:paraId="307D7150">
            <w:pPr>
              <w:pStyle w:val="124"/>
              <w:pageBreakBefore w:val="0"/>
              <w:widowControl w:val="0"/>
              <w:kinsoku/>
              <w:wordWrap/>
              <w:overflowPunct/>
              <w:topLinePunct w:val="0"/>
              <w:autoSpaceDE/>
              <w:autoSpaceDN/>
              <w:bidi w:val="0"/>
              <w:adjustRightInd/>
              <w:snapToGrid/>
              <w:spacing w:line="460" w:lineRule="exact"/>
              <w:textAlignment w:val="auto"/>
              <w:rPr>
                <w:highlight w:val="none"/>
              </w:rPr>
            </w:pPr>
          </w:p>
        </w:tc>
      </w:tr>
    </w:tbl>
    <w:p w14:paraId="6DE51484">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bookmarkStart w:id="67" w:name="_Toc406077598"/>
      <w:r>
        <w:rPr>
          <w:rFonts w:hint="eastAsia"/>
          <w:highlight w:val="none"/>
        </w:rPr>
        <w:t>注：备品备件为最低要求。投标人根据需要应自行补充完善。</w:t>
      </w:r>
    </w:p>
    <w:p w14:paraId="541A0037">
      <w:pPr>
        <w:pStyle w:val="106"/>
        <w:pageBreakBefore w:val="0"/>
        <w:widowControl w:val="0"/>
        <w:numPr>
          <w:ilvl w:val="2"/>
          <w:numId w:val="0"/>
        </w:numPr>
        <w:kinsoku/>
        <w:wordWrap/>
        <w:overflowPunct/>
        <w:topLinePunct w:val="0"/>
        <w:autoSpaceDE/>
        <w:autoSpaceDN/>
        <w:bidi w:val="0"/>
        <w:adjustRightInd/>
        <w:snapToGrid/>
        <w:spacing w:line="460" w:lineRule="exact"/>
        <w:ind w:left="0" w:leftChars="0" w:firstLine="0" w:firstLineChars="0"/>
        <w:textAlignment w:val="auto"/>
        <w:rPr>
          <w:highlight w:val="none"/>
        </w:rPr>
      </w:pPr>
      <w:r>
        <w:rPr>
          <w:rFonts w:hint="eastAsia" w:cs="Times New Roman"/>
          <w:b/>
          <w:bCs/>
          <w:kern w:val="0"/>
          <w:sz w:val="24"/>
          <w:szCs w:val="32"/>
          <w:lang w:val="en-US" w:eastAsia="zh-CN" w:bidi="ar-SA"/>
        </w:rPr>
        <w:t>6.14</w:t>
      </w:r>
      <w:r>
        <w:rPr>
          <w:rFonts w:hint="eastAsia"/>
          <w:highlight w:val="none"/>
        </w:rPr>
        <w:t>资料提交</w:t>
      </w:r>
      <w:bookmarkEnd w:id="67"/>
    </w:p>
    <w:p w14:paraId="61F40DC6">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rPr>
        <w:t>6.14</w:t>
      </w:r>
      <w:r>
        <w:rPr>
          <w:rFonts w:hint="eastAsia"/>
          <w:kern w:val="0"/>
          <w:highlight w:val="none"/>
          <w:lang w:val="en-US" w:eastAsia="zh-CN"/>
        </w:rPr>
        <w:t>.1</w:t>
      </w:r>
      <w:r>
        <w:rPr>
          <w:kern w:val="0"/>
          <w:highlight w:val="none"/>
        </w:rPr>
        <w:t xml:space="preserve">投标时，所有递交的图纸及文件均应用中文书写，进口设备参数可用英文书写，但必须附对照中文翻译。当英文参数和中文参数不一致时，以中文参数为准。所有设计图纸包括设备安装图、电气图、控制系统图等均应用AutoCAD绘制， </w:t>
      </w:r>
    </w:p>
    <w:p w14:paraId="46B31F9F">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rPr>
        <w:t>6.14</w:t>
      </w:r>
      <w:r>
        <w:rPr>
          <w:rFonts w:hint="eastAsia"/>
          <w:kern w:val="0"/>
          <w:highlight w:val="none"/>
          <w:lang w:val="en-US" w:eastAsia="zh-CN"/>
        </w:rPr>
        <w:t>.2</w:t>
      </w:r>
      <w:r>
        <w:rPr>
          <w:kern w:val="0"/>
          <w:highlight w:val="none"/>
        </w:rPr>
        <w:t>投标人</w:t>
      </w:r>
      <w:r>
        <w:rPr>
          <w:rFonts w:hint="eastAsia"/>
          <w:kern w:val="0"/>
          <w:highlight w:val="none"/>
        </w:rPr>
        <w:t>技术文件</w:t>
      </w:r>
      <w:r>
        <w:rPr>
          <w:kern w:val="0"/>
          <w:highlight w:val="none"/>
        </w:rPr>
        <w:t>应有以下内容（但不限于此）：</w:t>
      </w:r>
    </w:p>
    <w:p w14:paraId="4D6FC694">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rPr>
        <w:t>6.14</w:t>
      </w:r>
      <w:r>
        <w:rPr>
          <w:rFonts w:hint="eastAsia"/>
          <w:kern w:val="0"/>
          <w:highlight w:val="none"/>
          <w:lang w:val="en-US" w:eastAsia="zh-CN"/>
        </w:rPr>
        <w:t>.2.</w:t>
      </w:r>
      <w:r>
        <w:rPr>
          <w:kern w:val="0"/>
          <w:highlight w:val="none"/>
        </w:rPr>
        <w:t>1技术方案说明书；</w:t>
      </w:r>
    </w:p>
    <w:p w14:paraId="109637BE">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rPr>
        <w:t>6.14</w:t>
      </w:r>
      <w:r>
        <w:rPr>
          <w:rFonts w:hint="eastAsia"/>
          <w:kern w:val="0"/>
          <w:highlight w:val="none"/>
          <w:lang w:val="en-US" w:eastAsia="zh-CN"/>
        </w:rPr>
        <w:t>.2.</w:t>
      </w:r>
      <w:r>
        <w:rPr>
          <w:kern w:val="0"/>
          <w:highlight w:val="none"/>
        </w:rPr>
        <w:t>2系统工艺流程图；</w:t>
      </w:r>
    </w:p>
    <w:p w14:paraId="629C5ACC">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rPr>
        <w:t>6.14</w:t>
      </w:r>
      <w:r>
        <w:rPr>
          <w:rFonts w:hint="eastAsia"/>
          <w:kern w:val="0"/>
          <w:highlight w:val="none"/>
          <w:lang w:val="en-US" w:eastAsia="zh-CN"/>
        </w:rPr>
        <w:t>.2.</w:t>
      </w:r>
      <w:r>
        <w:rPr>
          <w:kern w:val="0"/>
          <w:highlight w:val="none"/>
        </w:rPr>
        <w:t>3投标人深化布置的图纸（平面图、剖面图、系统图等）、除臭设备间设备布置图，包含管道配件及支架细化，管道支架及对应土建要求细化；</w:t>
      </w:r>
    </w:p>
    <w:p w14:paraId="47E9196E">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rPr>
        <w:t>6.14</w:t>
      </w:r>
      <w:r>
        <w:rPr>
          <w:rFonts w:hint="eastAsia"/>
          <w:kern w:val="0"/>
          <w:highlight w:val="none"/>
          <w:lang w:val="en-US" w:eastAsia="zh-CN"/>
        </w:rPr>
        <w:t>.2.</w:t>
      </w:r>
      <w:r>
        <w:rPr>
          <w:rFonts w:hint="eastAsia"/>
          <w:kern w:val="0"/>
          <w:highlight w:val="none"/>
        </w:rPr>
        <w:t>4</w:t>
      </w:r>
      <w:r>
        <w:rPr>
          <w:kern w:val="0"/>
          <w:highlight w:val="none"/>
        </w:rPr>
        <w:t>主要除臭设备的土建配合外形尺寸，安装与维修所需的空间；荷载分布图；土建荷载及基础布置，预埋件要求；</w:t>
      </w:r>
    </w:p>
    <w:p w14:paraId="6F5B6ED6">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rPr>
        <w:t>6.14</w:t>
      </w:r>
      <w:r>
        <w:rPr>
          <w:rFonts w:hint="eastAsia"/>
          <w:kern w:val="0"/>
          <w:highlight w:val="none"/>
          <w:lang w:val="en-US" w:eastAsia="zh-CN"/>
        </w:rPr>
        <w:t>.2.</w:t>
      </w:r>
      <w:r>
        <w:rPr>
          <w:rFonts w:hint="eastAsia"/>
          <w:kern w:val="0"/>
          <w:highlight w:val="none"/>
        </w:rPr>
        <w:t>5</w:t>
      </w:r>
      <w:r>
        <w:rPr>
          <w:kern w:val="0"/>
          <w:highlight w:val="none"/>
        </w:rPr>
        <w:t>除臭设备年运行费用及费用计算的详细说明，含电费、离子氧管更换费用、维护费（离子氧发生装置按每天运行8小时计，如在投标人承诺年限内离子氧发生装置无法满足运行效果，投标人应负责对离子氧管免费更换）；</w:t>
      </w:r>
    </w:p>
    <w:p w14:paraId="661D6D14">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rPr>
        <w:t>6.14</w:t>
      </w:r>
      <w:r>
        <w:rPr>
          <w:rFonts w:hint="eastAsia"/>
          <w:kern w:val="0"/>
          <w:highlight w:val="none"/>
          <w:lang w:val="en-US" w:eastAsia="zh-CN"/>
        </w:rPr>
        <w:t>.2.</w:t>
      </w:r>
      <w:r>
        <w:rPr>
          <w:rFonts w:hint="eastAsia"/>
          <w:kern w:val="0"/>
          <w:highlight w:val="none"/>
        </w:rPr>
        <w:t>6</w:t>
      </w:r>
      <w:r>
        <w:rPr>
          <w:kern w:val="0"/>
          <w:highlight w:val="none"/>
        </w:rPr>
        <w:t>除臭系统组成设备的技术特性、材料、防护涂层等说明；</w:t>
      </w:r>
    </w:p>
    <w:p w14:paraId="0A8E27AD">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rPr>
        <w:t>6.14</w:t>
      </w:r>
      <w:r>
        <w:rPr>
          <w:rFonts w:hint="eastAsia"/>
          <w:kern w:val="0"/>
          <w:highlight w:val="none"/>
          <w:lang w:val="en-US" w:eastAsia="zh-CN"/>
        </w:rPr>
        <w:t>.2.</w:t>
      </w:r>
      <w:r>
        <w:rPr>
          <w:rFonts w:hint="eastAsia"/>
          <w:kern w:val="0"/>
          <w:highlight w:val="none"/>
        </w:rPr>
        <w:t>7</w:t>
      </w:r>
      <w:r>
        <w:rPr>
          <w:kern w:val="0"/>
          <w:highlight w:val="none"/>
        </w:rPr>
        <w:t>除臭系统电气主接线图；除臭系统工艺检测流程图（P&amp;I图），除臭系统自控说明；</w:t>
      </w:r>
    </w:p>
    <w:p w14:paraId="043075AF">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rPr>
        <w:t>6.14</w:t>
      </w:r>
      <w:r>
        <w:rPr>
          <w:rFonts w:hint="eastAsia"/>
          <w:kern w:val="0"/>
          <w:highlight w:val="none"/>
          <w:lang w:val="en-US" w:eastAsia="zh-CN"/>
        </w:rPr>
        <w:t>.2.</w:t>
      </w:r>
      <w:r>
        <w:rPr>
          <w:rFonts w:hint="eastAsia"/>
          <w:kern w:val="0"/>
          <w:highlight w:val="none"/>
        </w:rPr>
        <w:t>8</w:t>
      </w:r>
      <w:r>
        <w:rPr>
          <w:kern w:val="0"/>
          <w:highlight w:val="none"/>
        </w:rPr>
        <w:t>满足验收后</w:t>
      </w:r>
      <w:r>
        <w:rPr>
          <w:rFonts w:hint="eastAsia"/>
          <w:kern w:val="0"/>
          <w:highlight w:val="none"/>
        </w:rPr>
        <w:t>两</w:t>
      </w:r>
      <w:r>
        <w:rPr>
          <w:kern w:val="0"/>
          <w:highlight w:val="none"/>
        </w:rPr>
        <w:t>年使用的推荐备品备件、易耗品及专用工具表；</w:t>
      </w:r>
    </w:p>
    <w:p w14:paraId="794086DF">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rPr>
        <w:t>6.14</w:t>
      </w:r>
      <w:r>
        <w:rPr>
          <w:rFonts w:hint="eastAsia"/>
          <w:kern w:val="0"/>
          <w:highlight w:val="none"/>
          <w:lang w:val="en-US" w:eastAsia="zh-CN"/>
        </w:rPr>
        <w:t>.2.</w:t>
      </w:r>
      <w:r>
        <w:rPr>
          <w:rFonts w:hint="eastAsia"/>
          <w:kern w:val="0"/>
          <w:highlight w:val="none"/>
        </w:rPr>
        <w:t>9</w:t>
      </w:r>
      <w:r>
        <w:rPr>
          <w:kern w:val="0"/>
          <w:highlight w:val="none"/>
        </w:rPr>
        <w:t>工艺设备设计联络、制造及采购、保养说明、指导安装、调试、指导试运行、培训及售后服务方案；</w:t>
      </w:r>
    </w:p>
    <w:p w14:paraId="31E18E0A">
      <w:pPr>
        <w:pageBreakBefore w:val="0"/>
        <w:widowControl w:val="0"/>
        <w:kinsoku/>
        <w:wordWrap/>
        <w:overflowPunct/>
        <w:topLinePunct w:val="0"/>
        <w:autoSpaceDE/>
        <w:autoSpaceDN/>
        <w:bidi w:val="0"/>
        <w:adjustRightInd/>
        <w:snapToGrid/>
        <w:spacing w:line="460" w:lineRule="exact"/>
        <w:ind w:firstLine="480"/>
        <w:textAlignment w:val="auto"/>
        <w:rPr>
          <w:kern w:val="0"/>
          <w:highlight w:val="none"/>
        </w:rPr>
      </w:pPr>
      <w:r>
        <w:rPr>
          <w:rFonts w:hint="eastAsia"/>
          <w:kern w:val="0"/>
          <w:highlight w:val="none"/>
        </w:rPr>
        <w:t>6.14</w:t>
      </w:r>
      <w:r>
        <w:rPr>
          <w:rFonts w:hint="eastAsia"/>
          <w:kern w:val="0"/>
          <w:highlight w:val="none"/>
          <w:lang w:val="en-US" w:eastAsia="zh-CN"/>
        </w:rPr>
        <w:t>.2.</w:t>
      </w:r>
      <w:r>
        <w:rPr>
          <w:rFonts w:hint="eastAsia"/>
          <w:kern w:val="0"/>
          <w:highlight w:val="none"/>
        </w:rPr>
        <w:t>10</w:t>
      </w:r>
      <w:r>
        <w:rPr>
          <w:kern w:val="0"/>
          <w:highlight w:val="none"/>
        </w:rPr>
        <w:t>除臭系统成套设备施工组织设计；</w:t>
      </w:r>
    </w:p>
    <w:p w14:paraId="442AC474">
      <w:pPr>
        <w:pStyle w:val="104"/>
        <w:pageBreakBefore w:val="0"/>
        <w:widowControl w:val="0"/>
        <w:numPr>
          <w:ilvl w:val="1"/>
          <w:numId w:val="0"/>
        </w:numPr>
        <w:kinsoku/>
        <w:wordWrap/>
        <w:overflowPunct/>
        <w:topLinePunct w:val="0"/>
        <w:autoSpaceDE/>
        <w:autoSpaceDN/>
        <w:bidi w:val="0"/>
        <w:adjustRightInd/>
        <w:snapToGrid/>
        <w:spacing w:line="460" w:lineRule="exact"/>
        <w:ind w:left="0" w:leftChars="0" w:firstLine="0" w:firstLineChars="0"/>
        <w:textAlignment w:val="auto"/>
        <w:rPr>
          <w:rFonts w:hint="eastAsia" w:ascii="Times New Roman" w:hAnsi="Times New Roman" w:eastAsia="宋体" w:cs="Times New Roman"/>
          <w:highlight w:val="none"/>
        </w:rPr>
      </w:pPr>
      <w:r>
        <w:rPr>
          <w:rFonts w:hint="eastAsia" w:ascii="Times New Roman" w:hAnsi="Times New Roman" w:eastAsia="宋体" w:cs="Times New Roman"/>
          <w:highlight w:val="none"/>
          <w:lang w:val="en-US" w:eastAsia="zh-CN"/>
        </w:rPr>
        <w:t>七、</w:t>
      </w:r>
      <w:r>
        <w:rPr>
          <w:rFonts w:hint="eastAsia" w:ascii="Times New Roman" w:hAnsi="Times New Roman" w:eastAsia="宋体" w:cs="Times New Roman"/>
          <w:highlight w:val="none"/>
        </w:rPr>
        <w:t>综合说明</w:t>
      </w:r>
    </w:p>
    <w:p w14:paraId="14A2E991">
      <w:pPr>
        <w:pageBreakBefore w:val="0"/>
        <w:widowControl w:val="0"/>
        <w:kinsoku/>
        <w:wordWrap/>
        <w:overflowPunct/>
        <w:topLinePunct w:val="0"/>
        <w:autoSpaceDE/>
        <w:autoSpaceDN/>
        <w:bidi w:val="0"/>
        <w:adjustRightInd/>
        <w:snapToGrid/>
        <w:spacing w:line="460" w:lineRule="exact"/>
        <w:ind w:firstLine="482"/>
        <w:textAlignment w:val="auto"/>
        <w:rPr>
          <w:b/>
          <w:highlight w:val="none"/>
        </w:rPr>
      </w:pPr>
      <w:r>
        <w:rPr>
          <w:rFonts w:hint="eastAsia"/>
          <w:b/>
          <w:highlight w:val="none"/>
          <w:lang w:val="en-US" w:eastAsia="zh-CN"/>
        </w:rPr>
        <w:t>7.</w:t>
      </w:r>
      <w:r>
        <w:rPr>
          <w:rFonts w:hint="eastAsia"/>
          <w:b/>
          <w:highlight w:val="none"/>
        </w:rPr>
        <w:t>1概述</w:t>
      </w:r>
    </w:p>
    <w:p w14:paraId="3F69D35A">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7.1.1</w:t>
      </w:r>
      <w:r>
        <w:rPr>
          <w:rFonts w:hint="eastAsia"/>
          <w:highlight w:val="none"/>
        </w:rPr>
        <w:t>投标人所投产品应能够至少达到以上采购清单及技术参数要求（若涉及品牌或品牌导向，仅作参考），且必须明确所投产品的品牌、型号、规格和外形、尺寸、重量及一些必须说明的技术参数，否则将可能导致其投标文件被评标委员会拒绝。</w:t>
      </w:r>
    </w:p>
    <w:p w14:paraId="73F41CD3">
      <w:pPr>
        <w:pageBreakBefore w:val="0"/>
        <w:widowControl w:val="0"/>
        <w:kinsoku/>
        <w:wordWrap/>
        <w:overflowPunct/>
        <w:topLinePunct w:val="0"/>
        <w:autoSpaceDE/>
        <w:autoSpaceDN/>
        <w:bidi w:val="0"/>
        <w:adjustRightInd/>
        <w:snapToGrid/>
        <w:spacing w:line="460" w:lineRule="exact"/>
        <w:ind w:firstLine="482"/>
        <w:textAlignment w:val="auto"/>
        <w:rPr>
          <w:b/>
          <w:highlight w:val="none"/>
        </w:rPr>
      </w:pPr>
      <w:r>
        <w:rPr>
          <w:rFonts w:hint="eastAsia"/>
          <w:b/>
          <w:highlight w:val="none"/>
          <w:lang w:val="en-US" w:eastAsia="zh-CN"/>
        </w:rPr>
        <w:t>7.</w:t>
      </w:r>
      <w:r>
        <w:rPr>
          <w:rFonts w:hint="eastAsia"/>
          <w:b/>
          <w:highlight w:val="none"/>
        </w:rPr>
        <w:t>2交货及安装时间</w:t>
      </w:r>
    </w:p>
    <w:p w14:paraId="273164D6">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7.2.1</w:t>
      </w:r>
      <w:r>
        <w:rPr>
          <w:rFonts w:hint="eastAsia"/>
          <w:highlight w:val="none"/>
        </w:rPr>
        <w:t>设备预付款到帐之日起120天内完成所有设备制造，并根据现场进度中标人配合土建单位进行预埋件的埋设的安装。现场具备设备安装条件之日起</w:t>
      </w:r>
      <w:r>
        <w:rPr>
          <w:rFonts w:hint="eastAsia"/>
          <w:b/>
          <w:highlight w:val="none"/>
        </w:rPr>
        <w:t>60天全部安装调试完成</w:t>
      </w:r>
      <w:r>
        <w:rPr>
          <w:rFonts w:hint="eastAsia"/>
          <w:highlight w:val="none"/>
        </w:rPr>
        <w:t>，安装调试完成后进入本项目系统的指导试运行。</w:t>
      </w:r>
    </w:p>
    <w:p w14:paraId="4F479990">
      <w:pPr>
        <w:pageBreakBefore w:val="0"/>
        <w:widowControl w:val="0"/>
        <w:kinsoku/>
        <w:wordWrap/>
        <w:overflowPunct/>
        <w:topLinePunct w:val="0"/>
        <w:autoSpaceDE/>
        <w:autoSpaceDN/>
        <w:bidi w:val="0"/>
        <w:adjustRightInd/>
        <w:snapToGrid/>
        <w:spacing w:line="460" w:lineRule="exact"/>
        <w:ind w:firstLine="482"/>
        <w:textAlignment w:val="auto"/>
        <w:rPr>
          <w:highlight w:val="none"/>
        </w:rPr>
      </w:pPr>
      <w:r>
        <w:rPr>
          <w:rFonts w:hint="eastAsia"/>
          <w:b/>
          <w:bCs/>
          <w:kern w:val="0"/>
          <w:highlight w:val="none"/>
          <w:lang w:val="en-US" w:eastAsia="zh-CN"/>
        </w:rPr>
        <w:t>7.2.2</w:t>
      </w:r>
      <w:r>
        <w:rPr>
          <w:rFonts w:hint="eastAsia"/>
          <w:b/>
          <w:bCs/>
          <w:kern w:val="0"/>
          <w:highlight w:val="none"/>
        </w:rPr>
        <w:t>调试开始至调试验收合格期间使用的人工、设备备品备件、易损件、其他消耗品等费用全部由投标方负责</w:t>
      </w:r>
      <w:r>
        <w:rPr>
          <w:rFonts w:hint="eastAsia" w:ascii="宋体" w:hAnsi="宋体"/>
          <w:highlight w:val="none"/>
        </w:rPr>
        <w:t>。</w:t>
      </w:r>
      <w:r>
        <w:rPr>
          <w:rFonts w:hint="eastAsia" w:ascii="宋体" w:hAnsi="宋体"/>
          <w:b/>
          <w:highlight w:val="none"/>
        </w:rPr>
        <w:t>调试期间的水费、电费由招标方负责。</w:t>
      </w:r>
    </w:p>
    <w:p w14:paraId="66803C8D">
      <w:pPr>
        <w:pageBreakBefore w:val="0"/>
        <w:widowControl w:val="0"/>
        <w:kinsoku/>
        <w:wordWrap/>
        <w:overflowPunct/>
        <w:topLinePunct w:val="0"/>
        <w:autoSpaceDE/>
        <w:autoSpaceDN/>
        <w:bidi w:val="0"/>
        <w:adjustRightInd/>
        <w:snapToGrid/>
        <w:spacing w:line="460" w:lineRule="exact"/>
        <w:ind w:firstLine="482"/>
        <w:textAlignment w:val="auto"/>
        <w:rPr>
          <w:b/>
          <w:highlight w:val="none"/>
        </w:rPr>
      </w:pPr>
      <w:r>
        <w:rPr>
          <w:rFonts w:hint="eastAsia"/>
          <w:b/>
          <w:highlight w:val="none"/>
          <w:lang w:val="en-US" w:eastAsia="zh-CN"/>
        </w:rPr>
        <w:t>7.3</w:t>
      </w:r>
      <w:r>
        <w:rPr>
          <w:rFonts w:hint="eastAsia"/>
          <w:b/>
          <w:highlight w:val="none"/>
        </w:rPr>
        <w:t>设备验收</w:t>
      </w:r>
    </w:p>
    <w:p w14:paraId="0BE10648">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7.3.1招标人、监理单位将在交货地点根据货物清单对其进行检查收到的数量、包装情况及运输和装卸中是否引起损坏和丢失，若招标人认为有必要进行抽样检验，将根据技术条件要求进行抽样检验，投标人有权参加检验。作为检验结果，如果数量、质量不满足合同要求以及损坏、丢失，投标人应根据买方的要求免费进行更换，并承担抽样试验费用。</w:t>
      </w:r>
    </w:p>
    <w:p w14:paraId="530DC53D">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7.3.2招标人、监理单位根据合同规定的内容和验收标准进行验收并出具的检验证明，该证明作为最终付款所需文件的组成部分。</w:t>
      </w:r>
    </w:p>
    <w:p w14:paraId="28B526F6">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rPr>
        <w:t>7.3.</w:t>
      </w:r>
      <w:r>
        <w:rPr>
          <w:rFonts w:hint="eastAsia"/>
          <w:highlight w:val="none"/>
          <w:lang w:val="en-US" w:eastAsia="zh-CN"/>
        </w:rPr>
        <w:t>3</w:t>
      </w:r>
      <w:r>
        <w:rPr>
          <w:rFonts w:hint="eastAsia"/>
          <w:highlight w:val="none"/>
        </w:rPr>
        <w:t>招标人应于安装调试结束30日内组织设备验收，</w:t>
      </w:r>
      <w:r>
        <w:rPr>
          <w:rFonts w:ascii="宋体" w:hAnsi="宋体"/>
          <w:highlight w:val="none"/>
        </w:rPr>
        <w:t>所有设备性能均须达到</w:t>
      </w:r>
      <w:r>
        <w:rPr>
          <w:rFonts w:hint="eastAsia" w:ascii="宋体" w:hAnsi="宋体"/>
          <w:highlight w:val="none"/>
        </w:rPr>
        <w:t>投标方</w:t>
      </w:r>
      <w:r>
        <w:rPr>
          <w:rFonts w:ascii="宋体" w:hAnsi="宋体"/>
          <w:highlight w:val="none"/>
        </w:rPr>
        <w:t>提供的设计参数、产品规格参数及国家和行业相关规范与标准的要求。</w:t>
      </w:r>
      <w:r>
        <w:rPr>
          <w:rFonts w:hint="eastAsia"/>
          <w:highlight w:val="none"/>
        </w:rPr>
        <w:t>如非因投标方原因，招标人未能在安装调试结束后30日内组织验收，则该30日届满次日视为设备进入试运行期，但不免除投标方保证设备达到技术规格要求的最终责任。最终验收合格应以性能考核通过为准。</w:t>
      </w:r>
    </w:p>
    <w:p w14:paraId="0D0F3561">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7.</w:t>
      </w:r>
      <w:r>
        <w:rPr>
          <w:rFonts w:hint="eastAsia"/>
          <w:highlight w:val="none"/>
        </w:rPr>
        <w:t>4指导试运行</w:t>
      </w:r>
    </w:p>
    <w:p w14:paraId="7AA39B5B">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7.</w:t>
      </w:r>
      <w:r>
        <w:rPr>
          <w:rFonts w:hint="eastAsia"/>
          <w:highlight w:val="none"/>
        </w:rPr>
        <w:t>4</w:t>
      </w:r>
      <w:r>
        <w:rPr>
          <w:rFonts w:hint="eastAsia"/>
          <w:highlight w:val="none"/>
          <w:lang w:val="en-US" w:eastAsia="zh-CN"/>
        </w:rPr>
        <w:t>.1</w:t>
      </w:r>
      <w:r>
        <w:rPr>
          <w:rFonts w:hint="eastAsia"/>
          <w:highlight w:val="none"/>
        </w:rPr>
        <w:t>设备安装调试验收后，由招标人相关人员在投标人技术人员指导下进行试运行，投标人必须保证在试运行期一直有技术人员在现场，投标人自行负责其现场技术人员的一切费用。</w:t>
      </w:r>
      <w:r>
        <w:rPr>
          <w:rFonts w:hint="eastAsia"/>
          <w:b/>
          <w:highlight w:val="none"/>
        </w:rPr>
        <w:t>指导试运行期限6个月。</w:t>
      </w:r>
    </w:p>
    <w:p w14:paraId="5CAEFAB5">
      <w:pPr>
        <w:pageBreakBefore w:val="0"/>
        <w:widowControl w:val="0"/>
        <w:kinsoku/>
        <w:wordWrap/>
        <w:overflowPunct/>
        <w:topLinePunct w:val="0"/>
        <w:autoSpaceDE/>
        <w:autoSpaceDN/>
        <w:bidi w:val="0"/>
        <w:adjustRightInd/>
        <w:snapToGrid/>
        <w:spacing w:line="460" w:lineRule="exact"/>
        <w:ind w:firstLine="480"/>
        <w:textAlignment w:val="auto"/>
        <w:rPr>
          <w:highlight w:val="none"/>
        </w:rPr>
      </w:pPr>
      <w:r>
        <w:rPr>
          <w:rFonts w:hint="eastAsia"/>
          <w:highlight w:val="none"/>
          <w:lang w:val="en-US" w:eastAsia="zh-CN"/>
        </w:rPr>
        <w:t>7.</w:t>
      </w:r>
      <w:r>
        <w:rPr>
          <w:rFonts w:hint="eastAsia"/>
          <w:highlight w:val="none"/>
        </w:rPr>
        <w:t>5质保期（缺陷责任期）</w:t>
      </w:r>
    </w:p>
    <w:p w14:paraId="2F764FFF">
      <w:pPr>
        <w:pageBreakBefore w:val="0"/>
        <w:widowControl w:val="0"/>
        <w:kinsoku/>
        <w:wordWrap/>
        <w:overflowPunct/>
        <w:topLinePunct w:val="0"/>
        <w:autoSpaceDE/>
        <w:autoSpaceDN/>
        <w:bidi w:val="0"/>
        <w:adjustRightInd/>
        <w:snapToGrid/>
        <w:spacing w:line="460" w:lineRule="exact"/>
        <w:ind w:firstLine="482"/>
        <w:textAlignment w:val="auto"/>
        <w:rPr>
          <w:rFonts w:hint="eastAsia"/>
          <w:highlight w:val="none"/>
          <w:lang w:eastAsia="zh-CN"/>
        </w:rPr>
      </w:pPr>
      <w:r>
        <w:rPr>
          <w:rFonts w:hint="eastAsia"/>
          <w:b/>
          <w:highlight w:val="none"/>
          <w:lang w:val="en-US" w:eastAsia="zh-CN"/>
        </w:rPr>
        <w:t>7.5.1</w:t>
      </w:r>
      <w:r>
        <w:rPr>
          <w:rFonts w:hint="eastAsia"/>
          <w:b/>
          <w:highlight w:val="none"/>
        </w:rPr>
        <w:t>本项目质保期（缺陷责任期）为两年（24个月）</w:t>
      </w:r>
      <w:r>
        <w:rPr>
          <w:rFonts w:hint="eastAsia"/>
          <w:highlight w:val="none"/>
        </w:rPr>
        <w:t>，自设备最终验收合格之日起开始计算。投标人负责修复质保期内设备因质量缺陷产生的一切问题</w:t>
      </w:r>
      <w:r>
        <w:rPr>
          <w:rFonts w:hint="eastAsia"/>
          <w:highlight w:val="none"/>
          <w:lang w:eastAsia="zh-CN"/>
        </w:rPr>
        <w:t>。</w:t>
      </w:r>
    </w:p>
    <w:p w14:paraId="5B96C5AF">
      <w:pPr>
        <w:pStyle w:val="2"/>
        <w:rPr>
          <w:rFonts w:hint="default"/>
          <w:b/>
          <w:bCs/>
          <w:lang w:val="en-US" w:eastAsia="zh-CN"/>
        </w:rPr>
      </w:pPr>
    </w:p>
    <w:sectPr>
      <w:headerReference r:id="rId5" w:type="default"/>
      <w:footerReference r:id="rId6" w:type="default"/>
      <w:pgSz w:w="11907" w:h="16839"/>
      <w:pgMar w:top="1191" w:right="1134" w:bottom="1191" w:left="1134" w:header="851" w:footer="992" w:gutter="0"/>
      <w:cols w:space="566"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icrosoft JhengHei">
    <w:panose1 w:val="020B0604030504040204"/>
    <w:charset w:val="88"/>
    <w:family w:val="swiss"/>
    <w:pitch w:val="default"/>
    <w:sig w:usb0="000002A7" w:usb1="28CF4400" w:usb2="00000016" w:usb3="00000000" w:csb0="00100009"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Tahoma">
    <w:panose1 w:val="020B0604030504040204"/>
    <w:charset w:val="00"/>
    <w:family w:val="swiss"/>
    <w:pitch w:val="default"/>
    <w:sig w:usb0="E1002EFF" w:usb1="C000605B" w:usb2="00000029" w:usb3="00000000" w:csb0="200101FF" w:csb1="20280000"/>
  </w:font>
  <w:font w:name="Adobe 宋体 Std L">
    <w:altName w:val="宋体"/>
    <w:panose1 w:val="00000000000000000000"/>
    <w:charset w:val="86"/>
    <w:family w:val="roman"/>
    <w:pitch w:val="default"/>
    <w:sig w:usb0="00000000" w:usb1="00000000" w:usb2="00000016" w:usb3="00000000" w:csb0="00060007" w:csb1="0000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83622">
    <w:pPr>
      <w:pStyle w:val="27"/>
      <w:ind w:firstLine="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431F0A">
                          <w:pPr>
                            <w:pStyle w:val="2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7431F0A">
                    <w:pPr>
                      <w:pStyle w:val="2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2156BC">
    <w:pPr>
      <w:pStyle w:val="28"/>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567F3E"/>
    <w:multiLevelType w:val="multilevel"/>
    <w:tmpl w:val="29567F3E"/>
    <w:lvl w:ilvl="0" w:tentative="0">
      <w:start w:val="1"/>
      <w:numFmt w:val="chineseCountingThousand"/>
      <w:pStyle w:val="100"/>
      <w:suff w:val="space"/>
      <w:lvlText w:val="第%1章"/>
      <w:lvlJc w:val="left"/>
      <w:pPr>
        <w:ind w:left="4877" w:firstLine="0"/>
      </w:pPr>
      <w:rPr>
        <w:rFonts w:hint="eastAsia"/>
        <w:sz w:val="32"/>
        <w:szCs w:val="32"/>
      </w:rPr>
    </w:lvl>
    <w:lvl w:ilvl="1" w:tentative="0">
      <w:start w:val="1"/>
      <w:numFmt w:val="decimal"/>
      <w:pStyle w:val="104"/>
      <w:isLgl/>
      <w:suff w:val="space"/>
      <w:lvlText w:val="%1.%2"/>
      <w:lvlJc w:val="left"/>
      <w:pPr>
        <w:ind w:left="4877" w:firstLine="0"/>
      </w:pPr>
      <w:rPr>
        <w:rFonts w:hint="eastAsia"/>
        <w:sz w:val="30"/>
        <w:szCs w:val="30"/>
      </w:rPr>
    </w:lvl>
    <w:lvl w:ilvl="2" w:tentative="0">
      <w:start w:val="1"/>
      <w:numFmt w:val="decimal"/>
      <w:pStyle w:val="106"/>
      <w:isLgl/>
      <w:suff w:val="space"/>
      <w:lvlText w:val="%1.%2.%3"/>
      <w:lvlJc w:val="left"/>
      <w:pPr>
        <w:ind w:left="4877" w:firstLine="0"/>
      </w:pPr>
      <w:rPr>
        <w:rFonts w:hint="eastAsia"/>
        <w:lang w:val="en-US"/>
      </w:rPr>
    </w:lvl>
    <w:lvl w:ilvl="3" w:tentative="0">
      <w:start w:val="1"/>
      <w:numFmt w:val="decimal"/>
      <w:lvlRestart w:val="2"/>
      <w:isLgl/>
      <w:suff w:val="space"/>
      <w:lvlText w:val="表%1.%2-%4"/>
      <w:lvlJc w:val="center"/>
      <w:pPr>
        <w:ind w:left="4877" w:firstLine="288"/>
      </w:pPr>
    </w:lvl>
    <w:lvl w:ilvl="4" w:tentative="0">
      <w:start w:val="1"/>
      <w:numFmt w:val="decimal"/>
      <w:lvlRestart w:val="2"/>
      <w:isLgl/>
      <w:suff w:val="space"/>
      <w:lvlText w:val="图%1.%2-%5"/>
      <w:lvlJc w:val="center"/>
      <w:pPr>
        <w:ind w:left="4130" w:firstLine="28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Cs w:val="0"/>
        <w:u w:val="none"/>
        <w:vertAlign w:val="baseline"/>
      </w:rPr>
    </w:lvl>
    <w:lvl w:ilvl="5" w:tentative="0">
      <w:start w:val="1"/>
      <w:numFmt w:val="decimal"/>
      <w:isLgl/>
      <w:lvlText w:val="%6、"/>
      <w:lvlJc w:val="left"/>
      <w:pPr>
        <w:ind w:left="4877" w:firstLine="0"/>
      </w:pPr>
      <w:rPr>
        <w:rFonts w:hint="eastAsia"/>
      </w:rPr>
    </w:lvl>
    <w:lvl w:ilvl="6" w:tentative="0">
      <w:start w:val="1"/>
      <w:numFmt w:val="decimal"/>
      <w:lvlRestart w:val="0"/>
      <w:lvlText w:val="（%7）"/>
      <w:lvlJc w:val="left"/>
      <w:pPr>
        <w:tabs>
          <w:tab w:val="left" w:pos="4877"/>
        </w:tabs>
        <w:ind w:left="4877" w:firstLine="0"/>
      </w:pPr>
      <w:rPr>
        <w:rFonts w:hint="eastAsia"/>
      </w:rPr>
    </w:lvl>
    <w:lvl w:ilvl="7" w:tentative="0">
      <w:start w:val="1"/>
      <w:numFmt w:val="decimal"/>
      <w:lvlText w:val="%8"/>
      <w:lvlJc w:val="left"/>
      <w:pPr>
        <w:ind w:left="4877" w:firstLine="0"/>
      </w:pPr>
      <w:rPr>
        <w:rFonts w:hint="eastAsia"/>
      </w:rPr>
    </w:lvl>
    <w:lvl w:ilvl="8" w:tentative="0">
      <w:start w:val="1"/>
      <w:numFmt w:val="decimal"/>
      <w:lvlText w:val="%1.%2.%3.%4.%5.%6.%7.%8.%9"/>
      <w:lvlJc w:val="left"/>
      <w:pPr>
        <w:ind w:left="6461" w:hanging="1584"/>
      </w:pPr>
      <w:rPr>
        <w:rFonts w:hint="eastAsia"/>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hideSpellingErrors/>
  <w:documentProtection w:enforcement="0"/>
  <w:defaultTabStop w:val="420"/>
  <w:drawingGridHorizontalSpacing w:val="120"/>
  <w:drawingGridVerticalSpacing w:val="163"/>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IyMTJkNDcyMjAwMzk0ZjQyZGM3Y2Q4MDFkYWFjNWYifQ=="/>
  </w:docVars>
  <w:rsids>
    <w:rsidRoot w:val="00D143E4"/>
    <w:rsid w:val="00011E02"/>
    <w:rsid w:val="00011F32"/>
    <w:rsid w:val="000149D9"/>
    <w:rsid w:val="000229BB"/>
    <w:rsid w:val="00031744"/>
    <w:rsid w:val="000320A9"/>
    <w:rsid w:val="00043BDF"/>
    <w:rsid w:val="00053592"/>
    <w:rsid w:val="00054BA9"/>
    <w:rsid w:val="00063A7C"/>
    <w:rsid w:val="00065513"/>
    <w:rsid w:val="00070BFC"/>
    <w:rsid w:val="00075721"/>
    <w:rsid w:val="00080F2C"/>
    <w:rsid w:val="00087744"/>
    <w:rsid w:val="000A18D4"/>
    <w:rsid w:val="000A1996"/>
    <w:rsid w:val="000B2FD5"/>
    <w:rsid w:val="000B7113"/>
    <w:rsid w:val="000D7C4B"/>
    <w:rsid w:val="000E13A1"/>
    <w:rsid w:val="000E198B"/>
    <w:rsid w:val="000F1E7E"/>
    <w:rsid w:val="001003D1"/>
    <w:rsid w:val="0010237A"/>
    <w:rsid w:val="00104DA3"/>
    <w:rsid w:val="00107173"/>
    <w:rsid w:val="00110AA1"/>
    <w:rsid w:val="00120197"/>
    <w:rsid w:val="00130F51"/>
    <w:rsid w:val="001357C6"/>
    <w:rsid w:val="00136C68"/>
    <w:rsid w:val="0014576D"/>
    <w:rsid w:val="00155CC1"/>
    <w:rsid w:val="00156C50"/>
    <w:rsid w:val="00162EAC"/>
    <w:rsid w:val="0016335F"/>
    <w:rsid w:val="0017090B"/>
    <w:rsid w:val="00182D65"/>
    <w:rsid w:val="00182F36"/>
    <w:rsid w:val="001869B0"/>
    <w:rsid w:val="00196987"/>
    <w:rsid w:val="001A48D5"/>
    <w:rsid w:val="001B2920"/>
    <w:rsid w:val="001B2B96"/>
    <w:rsid w:val="001C0247"/>
    <w:rsid w:val="001C0AE0"/>
    <w:rsid w:val="001C5560"/>
    <w:rsid w:val="001C5D21"/>
    <w:rsid w:val="001D0073"/>
    <w:rsid w:val="001D0406"/>
    <w:rsid w:val="001D7693"/>
    <w:rsid w:val="001F0541"/>
    <w:rsid w:val="00206775"/>
    <w:rsid w:val="00231C38"/>
    <w:rsid w:val="0023247E"/>
    <w:rsid w:val="002342A4"/>
    <w:rsid w:val="00234415"/>
    <w:rsid w:val="00234DBC"/>
    <w:rsid w:val="002372C3"/>
    <w:rsid w:val="002439C8"/>
    <w:rsid w:val="00252C5B"/>
    <w:rsid w:val="00266070"/>
    <w:rsid w:val="00271AF8"/>
    <w:rsid w:val="00281F97"/>
    <w:rsid w:val="0028665A"/>
    <w:rsid w:val="00286C06"/>
    <w:rsid w:val="00287315"/>
    <w:rsid w:val="002A357B"/>
    <w:rsid w:val="002B27B5"/>
    <w:rsid w:val="002B65C4"/>
    <w:rsid w:val="002C387C"/>
    <w:rsid w:val="002D75B3"/>
    <w:rsid w:val="002F1861"/>
    <w:rsid w:val="002F70A4"/>
    <w:rsid w:val="002F74E3"/>
    <w:rsid w:val="002F7CD4"/>
    <w:rsid w:val="00303559"/>
    <w:rsid w:val="0030672A"/>
    <w:rsid w:val="00317E0B"/>
    <w:rsid w:val="00325B89"/>
    <w:rsid w:val="00326A36"/>
    <w:rsid w:val="00334166"/>
    <w:rsid w:val="0033455C"/>
    <w:rsid w:val="00344C44"/>
    <w:rsid w:val="003535C1"/>
    <w:rsid w:val="00360E8A"/>
    <w:rsid w:val="003613C2"/>
    <w:rsid w:val="003717CC"/>
    <w:rsid w:val="0037194F"/>
    <w:rsid w:val="003839F6"/>
    <w:rsid w:val="00383D0E"/>
    <w:rsid w:val="003B48B2"/>
    <w:rsid w:val="003B541C"/>
    <w:rsid w:val="003C028A"/>
    <w:rsid w:val="003D084A"/>
    <w:rsid w:val="003D56A0"/>
    <w:rsid w:val="003D74A6"/>
    <w:rsid w:val="003E082F"/>
    <w:rsid w:val="003E2FB8"/>
    <w:rsid w:val="003F2520"/>
    <w:rsid w:val="003F387D"/>
    <w:rsid w:val="00411AD5"/>
    <w:rsid w:val="00414650"/>
    <w:rsid w:val="00415EC5"/>
    <w:rsid w:val="00416727"/>
    <w:rsid w:val="0042164B"/>
    <w:rsid w:val="00426D73"/>
    <w:rsid w:val="0043479B"/>
    <w:rsid w:val="00436C6D"/>
    <w:rsid w:val="004403C9"/>
    <w:rsid w:val="004424BE"/>
    <w:rsid w:val="0044325C"/>
    <w:rsid w:val="004447AB"/>
    <w:rsid w:val="00456560"/>
    <w:rsid w:val="004705F2"/>
    <w:rsid w:val="0048117D"/>
    <w:rsid w:val="0048156F"/>
    <w:rsid w:val="004904D3"/>
    <w:rsid w:val="004936CF"/>
    <w:rsid w:val="004B54AE"/>
    <w:rsid w:val="004B682B"/>
    <w:rsid w:val="004B6B34"/>
    <w:rsid w:val="004C12B2"/>
    <w:rsid w:val="004D2176"/>
    <w:rsid w:val="004D2669"/>
    <w:rsid w:val="004D30C3"/>
    <w:rsid w:val="004D3117"/>
    <w:rsid w:val="004E2A80"/>
    <w:rsid w:val="00505365"/>
    <w:rsid w:val="005208D7"/>
    <w:rsid w:val="0052456E"/>
    <w:rsid w:val="005253CE"/>
    <w:rsid w:val="00525DF1"/>
    <w:rsid w:val="0052748E"/>
    <w:rsid w:val="00537ADE"/>
    <w:rsid w:val="0055181D"/>
    <w:rsid w:val="00562310"/>
    <w:rsid w:val="0056257A"/>
    <w:rsid w:val="00562B56"/>
    <w:rsid w:val="00563F60"/>
    <w:rsid w:val="005767A4"/>
    <w:rsid w:val="005772FB"/>
    <w:rsid w:val="00594465"/>
    <w:rsid w:val="00595A56"/>
    <w:rsid w:val="005A1FDA"/>
    <w:rsid w:val="005A3979"/>
    <w:rsid w:val="005B4284"/>
    <w:rsid w:val="005C3205"/>
    <w:rsid w:val="005C5885"/>
    <w:rsid w:val="005D1F7A"/>
    <w:rsid w:val="005D2BB2"/>
    <w:rsid w:val="005F1C32"/>
    <w:rsid w:val="005F5704"/>
    <w:rsid w:val="005F6F99"/>
    <w:rsid w:val="00607EF6"/>
    <w:rsid w:val="00612A96"/>
    <w:rsid w:val="0061345C"/>
    <w:rsid w:val="00616195"/>
    <w:rsid w:val="0062789E"/>
    <w:rsid w:val="006348EE"/>
    <w:rsid w:val="006464D7"/>
    <w:rsid w:val="00656100"/>
    <w:rsid w:val="0066222D"/>
    <w:rsid w:val="00671F21"/>
    <w:rsid w:val="00674A17"/>
    <w:rsid w:val="00692A4D"/>
    <w:rsid w:val="0069494C"/>
    <w:rsid w:val="00695A4D"/>
    <w:rsid w:val="00696A4C"/>
    <w:rsid w:val="006A4C39"/>
    <w:rsid w:val="006B06A4"/>
    <w:rsid w:val="006B2019"/>
    <w:rsid w:val="006C7EBD"/>
    <w:rsid w:val="006D7496"/>
    <w:rsid w:val="006E40CF"/>
    <w:rsid w:val="00700F8A"/>
    <w:rsid w:val="007066F6"/>
    <w:rsid w:val="0072019C"/>
    <w:rsid w:val="00727863"/>
    <w:rsid w:val="00734273"/>
    <w:rsid w:val="0073633D"/>
    <w:rsid w:val="00741790"/>
    <w:rsid w:val="007421B0"/>
    <w:rsid w:val="007568DF"/>
    <w:rsid w:val="00763B26"/>
    <w:rsid w:val="00764F65"/>
    <w:rsid w:val="00775647"/>
    <w:rsid w:val="007850BE"/>
    <w:rsid w:val="0079154D"/>
    <w:rsid w:val="00795168"/>
    <w:rsid w:val="007A1F8E"/>
    <w:rsid w:val="007A58FA"/>
    <w:rsid w:val="007A5A0A"/>
    <w:rsid w:val="007B04B2"/>
    <w:rsid w:val="007B0CEB"/>
    <w:rsid w:val="007B1B7B"/>
    <w:rsid w:val="007B7856"/>
    <w:rsid w:val="007D7938"/>
    <w:rsid w:val="007F284E"/>
    <w:rsid w:val="007F5CD5"/>
    <w:rsid w:val="00801ACE"/>
    <w:rsid w:val="00805164"/>
    <w:rsid w:val="00851471"/>
    <w:rsid w:val="00855B3D"/>
    <w:rsid w:val="00856A09"/>
    <w:rsid w:val="0086205B"/>
    <w:rsid w:val="00862786"/>
    <w:rsid w:val="00873094"/>
    <w:rsid w:val="00873FE5"/>
    <w:rsid w:val="00880317"/>
    <w:rsid w:val="00882885"/>
    <w:rsid w:val="00883DF7"/>
    <w:rsid w:val="008857C8"/>
    <w:rsid w:val="00886262"/>
    <w:rsid w:val="008979B0"/>
    <w:rsid w:val="008A54F8"/>
    <w:rsid w:val="008A6E7E"/>
    <w:rsid w:val="008B5EEB"/>
    <w:rsid w:val="008B6F5B"/>
    <w:rsid w:val="008B7A76"/>
    <w:rsid w:val="008C68DD"/>
    <w:rsid w:val="008D5D26"/>
    <w:rsid w:val="008E3CA7"/>
    <w:rsid w:val="008E46CC"/>
    <w:rsid w:val="008F51F4"/>
    <w:rsid w:val="00901C58"/>
    <w:rsid w:val="00903B31"/>
    <w:rsid w:val="00906531"/>
    <w:rsid w:val="009125F6"/>
    <w:rsid w:val="009151C9"/>
    <w:rsid w:val="0092643D"/>
    <w:rsid w:val="00936373"/>
    <w:rsid w:val="00940F11"/>
    <w:rsid w:val="00942A57"/>
    <w:rsid w:val="0094315B"/>
    <w:rsid w:val="009547A3"/>
    <w:rsid w:val="009579A9"/>
    <w:rsid w:val="00960A37"/>
    <w:rsid w:val="00965625"/>
    <w:rsid w:val="0096675E"/>
    <w:rsid w:val="00966AFE"/>
    <w:rsid w:val="00977FB5"/>
    <w:rsid w:val="0099237F"/>
    <w:rsid w:val="00992C97"/>
    <w:rsid w:val="00993D29"/>
    <w:rsid w:val="009A6593"/>
    <w:rsid w:val="009C1462"/>
    <w:rsid w:val="009C7F16"/>
    <w:rsid w:val="009E3AD4"/>
    <w:rsid w:val="009F5DAB"/>
    <w:rsid w:val="00A02FC2"/>
    <w:rsid w:val="00A070AA"/>
    <w:rsid w:val="00A10DBE"/>
    <w:rsid w:val="00A26419"/>
    <w:rsid w:val="00A36741"/>
    <w:rsid w:val="00A36E44"/>
    <w:rsid w:val="00A3758C"/>
    <w:rsid w:val="00A41158"/>
    <w:rsid w:val="00A4161C"/>
    <w:rsid w:val="00A44848"/>
    <w:rsid w:val="00A47FCC"/>
    <w:rsid w:val="00A5109C"/>
    <w:rsid w:val="00A53475"/>
    <w:rsid w:val="00A70B61"/>
    <w:rsid w:val="00A71CCF"/>
    <w:rsid w:val="00A73FB1"/>
    <w:rsid w:val="00A746AE"/>
    <w:rsid w:val="00A864B8"/>
    <w:rsid w:val="00A93681"/>
    <w:rsid w:val="00AA716C"/>
    <w:rsid w:val="00AB2BD2"/>
    <w:rsid w:val="00AB58E3"/>
    <w:rsid w:val="00AC36C7"/>
    <w:rsid w:val="00AD0560"/>
    <w:rsid w:val="00AD0C80"/>
    <w:rsid w:val="00AE35AB"/>
    <w:rsid w:val="00AE4E5E"/>
    <w:rsid w:val="00AF311D"/>
    <w:rsid w:val="00AF78E2"/>
    <w:rsid w:val="00B012D1"/>
    <w:rsid w:val="00B02652"/>
    <w:rsid w:val="00B057CE"/>
    <w:rsid w:val="00B07B2E"/>
    <w:rsid w:val="00B16435"/>
    <w:rsid w:val="00B17C2C"/>
    <w:rsid w:val="00B22AEA"/>
    <w:rsid w:val="00B56B69"/>
    <w:rsid w:val="00B56D65"/>
    <w:rsid w:val="00B609FE"/>
    <w:rsid w:val="00B61E39"/>
    <w:rsid w:val="00B61EBA"/>
    <w:rsid w:val="00B6784B"/>
    <w:rsid w:val="00B77138"/>
    <w:rsid w:val="00B85280"/>
    <w:rsid w:val="00B86D32"/>
    <w:rsid w:val="00B912C5"/>
    <w:rsid w:val="00BA08D0"/>
    <w:rsid w:val="00BB799E"/>
    <w:rsid w:val="00BD5122"/>
    <w:rsid w:val="00BD6194"/>
    <w:rsid w:val="00BE2579"/>
    <w:rsid w:val="00BE43F8"/>
    <w:rsid w:val="00BF00CA"/>
    <w:rsid w:val="00BF09DD"/>
    <w:rsid w:val="00BF6F28"/>
    <w:rsid w:val="00C07685"/>
    <w:rsid w:val="00C208F3"/>
    <w:rsid w:val="00C20F32"/>
    <w:rsid w:val="00C21D54"/>
    <w:rsid w:val="00C50E19"/>
    <w:rsid w:val="00C56D08"/>
    <w:rsid w:val="00C63EE0"/>
    <w:rsid w:val="00C67EF7"/>
    <w:rsid w:val="00C728E8"/>
    <w:rsid w:val="00C750ED"/>
    <w:rsid w:val="00C81934"/>
    <w:rsid w:val="00C906DA"/>
    <w:rsid w:val="00C93B47"/>
    <w:rsid w:val="00CA0B62"/>
    <w:rsid w:val="00CB0821"/>
    <w:rsid w:val="00CB4258"/>
    <w:rsid w:val="00CB54B7"/>
    <w:rsid w:val="00CB6D09"/>
    <w:rsid w:val="00CC281D"/>
    <w:rsid w:val="00CC4561"/>
    <w:rsid w:val="00CC7DAA"/>
    <w:rsid w:val="00CE0466"/>
    <w:rsid w:val="00D04FEA"/>
    <w:rsid w:val="00D11883"/>
    <w:rsid w:val="00D143E4"/>
    <w:rsid w:val="00D21232"/>
    <w:rsid w:val="00D330AA"/>
    <w:rsid w:val="00D47DC5"/>
    <w:rsid w:val="00D67002"/>
    <w:rsid w:val="00D6783F"/>
    <w:rsid w:val="00D81644"/>
    <w:rsid w:val="00D829BF"/>
    <w:rsid w:val="00D90B77"/>
    <w:rsid w:val="00D90B8E"/>
    <w:rsid w:val="00D918C8"/>
    <w:rsid w:val="00D9496B"/>
    <w:rsid w:val="00D97804"/>
    <w:rsid w:val="00DA69BD"/>
    <w:rsid w:val="00DB00DA"/>
    <w:rsid w:val="00DC16F2"/>
    <w:rsid w:val="00DC3149"/>
    <w:rsid w:val="00DD438D"/>
    <w:rsid w:val="00DE6779"/>
    <w:rsid w:val="00DF5170"/>
    <w:rsid w:val="00DF66E4"/>
    <w:rsid w:val="00E00125"/>
    <w:rsid w:val="00E051B8"/>
    <w:rsid w:val="00E167A5"/>
    <w:rsid w:val="00E177F1"/>
    <w:rsid w:val="00E214A3"/>
    <w:rsid w:val="00E22AF3"/>
    <w:rsid w:val="00E270BE"/>
    <w:rsid w:val="00E35A6F"/>
    <w:rsid w:val="00E35C8F"/>
    <w:rsid w:val="00E35F0A"/>
    <w:rsid w:val="00E4077C"/>
    <w:rsid w:val="00E43247"/>
    <w:rsid w:val="00E6301E"/>
    <w:rsid w:val="00E70474"/>
    <w:rsid w:val="00E9186B"/>
    <w:rsid w:val="00E9199D"/>
    <w:rsid w:val="00EB1B36"/>
    <w:rsid w:val="00EB3129"/>
    <w:rsid w:val="00EB6619"/>
    <w:rsid w:val="00EC2393"/>
    <w:rsid w:val="00ED0105"/>
    <w:rsid w:val="00ED1333"/>
    <w:rsid w:val="00ED3B5F"/>
    <w:rsid w:val="00ED57FA"/>
    <w:rsid w:val="00EE4812"/>
    <w:rsid w:val="00EE7BCB"/>
    <w:rsid w:val="00EE7C4E"/>
    <w:rsid w:val="00EF46B6"/>
    <w:rsid w:val="00EF5DEF"/>
    <w:rsid w:val="00EF5E83"/>
    <w:rsid w:val="00F003DB"/>
    <w:rsid w:val="00F04213"/>
    <w:rsid w:val="00F1029C"/>
    <w:rsid w:val="00F13A79"/>
    <w:rsid w:val="00F16890"/>
    <w:rsid w:val="00F17D41"/>
    <w:rsid w:val="00F17EB7"/>
    <w:rsid w:val="00F26FF3"/>
    <w:rsid w:val="00F27947"/>
    <w:rsid w:val="00F41175"/>
    <w:rsid w:val="00F506D9"/>
    <w:rsid w:val="00F519A0"/>
    <w:rsid w:val="00F51FD9"/>
    <w:rsid w:val="00F53254"/>
    <w:rsid w:val="00F602C4"/>
    <w:rsid w:val="00F663A0"/>
    <w:rsid w:val="00F70C3A"/>
    <w:rsid w:val="00F80A05"/>
    <w:rsid w:val="00F9205A"/>
    <w:rsid w:val="00FA29BD"/>
    <w:rsid w:val="00FA4446"/>
    <w:rsid w:val="00FB45C6"/>
    <w:rsid w:val="00FD0524"/>
    <w:rsid w:val="00FD21EA"/>
    <w:rsid w:val="00FD361E"/>
    <w:rsid w:val="00FE566A"/>
    <w:rsid w:val="00FE662D"/>
    <w:rsid w:val="0233635C"/>
    <w:rsid w:val="024E4B4B"/>
    <w:rsid w:val="028D5673"/>
    <w:rsid w:val="029F0F02"/>
    <w:rsid w:val="02C1531D"/>
    <w:rsid w:val="02C170CB"/>
    <w:rsid w:val="02C32E43"/>
    <w:rsid w:val="04616DB4"/>
    <w:rsid w:val="067A7CBC"/>
    <w:rsid w:val="070954E4"/>
    <w:rsid w:val="0751760C"/>
    <w:rsid w:val="079923C4"/>
    <w:rsid w:val="086329D2"/>
    <w:rsid w:val="08872B64"/>
    <w:rsid w:val="0CA16A1C"/>
    <w:rsid w:val="0CEF7946"/>
    <w:rsid w:val="0D2A1D10"/>
    <w:rsid w:val="0D703BC7"/>
    <w:rsid w:val="0E7E40C2"/>
    <w:rsid w:val="0F164BF1"/>
    <w:rsid w:val="0F421DE2"/>
    <w:rsid w:val="0FF51CCE"/>
    <w:rsid w:val="101E3DAE"/>
    <w:rsid w:val="107240FA"/>
    <w:rsid w:val="109E0A4B"/>
    <w:rsid w:val="10C04E65"/>
    <w:rsid w:val="10F863AD"/>
    <w:rsid w:val="1111703D"/>
    <w:rsid w:val="115D0906"/>
    <w:rsid w:val="11847C41"/>
    <w:rsid w:val="12045226"/>
    <w:rsid w:val="121A05A5"/>
    <w:rsid w:val="132E255A"/>
    <w:rsid w:val="14065285"/>
    <w:rsid w:val="14353475"/>
    <w:rsid w:val="14EA24B1"/>
    <w:rsid w:val="15023C9F"/>
    <w:rsid w:val="1615355E"/>
    <w:rsid w:val="1651740C"/>
    <w:rsid w:val="17743455"/>
    <w:rsid w:val="1ADC0AEE"/>
    <w:rsid w:val="1AE479A2"/>
    <w:rsid w:val="1AF5570C"/>
    <w:rsid w:val="1D1E53EE"/>
    <w:rsid w:val="1D557934"/>
    <w:rsid w:val="1E0F2F88"/>
    <w:rsid w:val="1E4A0464"/>
    <w:rsid w:val="1EDD4E34"/>
    <w:rsid w:val="20087C8F"/>
    <w:rsid w:val="21BA76AF"/>
    <w:rsid w:val="22056B7C"/>
    <w:rsid w:val="22F950B7"/>
    <w:rsid w:val="2369138D"/>
    <w:rsid w:val="249E6ABB"/>
    <w:rsid w:val="24AA7567"/>
    <w:rsid w:val="262A350F"/>
    <w:rsid w:val="274778C9"/>
    <w:rsid w:val="27637EA1"/>
    <w:rsid w:val="28E05C4D"/>
    <w:rsid w:val="29CC34BC"/>
    <w:rsid w:val="2A1D2C3D"/>
    <w:rsid w:val="2AAB228B"/>
    <w:rsid w:val="2AC60E73"/>
    <w:rsid w:val="2BAC0068"/>
    <w:rsid w:val="2BC5737C"/>
    <w:rsid w:val="2DCC67A0"/>
    <w:rsid w:val="2E32053F"/>
    <w:rsid w:val="2F915CE5"/>
    <w:rsid w:val="2F9B28CE"/>
    <w:rsid w:val="2FFE4C0B"/>
    <w:rsid w:val="30534F57"/>
    <w:rsid w:val="3199108F"/>
    <w:rsid w:val="31CE0DCD"/>
    <w:rsid w:val="32140715"/>
    <w:rsid w:val="32230959"/>
    <w:rsid w:val="32313075"/>
    <w:rsid w:val="32DD0B47"/>
    <w:rsid w:val="32F26CA9"/>
    <w:rsid w:val="33631954"/>
    <w:rsid w:val="33E5680D"/>
    <w:rsid w:val="351C000D"/>
    <w:rsid w:val="358769C0"/>
    <w:rsid w:val="37C85C36"/>
    <w:rsid w:val="38387F89"/>
    <w:rsid w:val="384F06F9"/>
    <w:rsid w:val="387E3583"/>
    <w:rsid w:val="3A63048C"/>
    <w:rsid w:val="3AA12D62"/>
    <w:rsid w:val="3B3616FD"/>
    <w:rsid w:val="3C5D15CC"/>
    <w:rsid w:val="3C9E39FD"/>
    <w:rsid w:val="3DFD4754"/>
    <w:rsid w:val="3EE63AE0"/>
    <w:rsid w:val="403F72A5"/>
    <w:rsid w:val="407A02DD"/>
    <w:rsid w:val="408D1DBF"/>
    <w:rsid w:val="40EF15F1"/>
    <w:rsid w:val="41F70571"/>
    <w:rsid w:val="42DC2170"/>
    <w:rsid w:val="432033BE"/>
    <w:rsid w:val="43D80165"/>
    <w:rsid w:val="4524487F"/>
    <w:rsid w:val="45EE5265"/>
    <w:rsid w:val="466B4B97"/>
    <w:rsid w:val="46E82445"/>
    <w:rsid w:val="47240FA3"/>
    <w:rsid w:val="48FD7CFE"/>
    <w:rsid w:val="49156DF5"/>
    <w:rsid w:val="49B26D3A"/>
    <w:rsid w:val="4AB12B4E"/>
    <w:rsid w:val="4AFD3FE5"/>
    <w:rsid w:val="4B0610EB"/>
    <w:rsid w:val="4B5160DF"/>
    <w:rsid w:val="4DBF1A26"/>
    <w:rsid w:val="4DF25957"/>
    <w:rsid w:val="4E1A6C5C"/>
    <w:rsid w:val="4E5E123E"/>
    <w:rsid w:val="4EDD03B5"/>
    <w:rsid w:val="4F5B752C"/>
    <w:rsid w:val="4F960564"/>
    <w:rsid w:val="4FF27E90"/>
    <w:rsid w:val="50575F45"/>
    <w:rsid w:val="50EE4AFC"/>
    <w:rsid w:val="52EC7319"/>
    <w:rsid w:val="5367649F"/>
    <w:rsid w:val="537B5D18"/>
    <w:rsid w:val="53982AFD"/>
    <w:rsid w:val="53A5521A"/>
    <w:rsid w:val="543547EF"/>
    <w:rsid w:val="55254864"/>
    <w:rsid w:val="55452810"/>
    <w:rsid w:val="55A51337"/>
    <w:rsid w:val="57DD1CC0"/>
    <w:rsid w:val="58FD029E"/>
    <w:rsid w:val="5A490FF5"/>
    <w:rsid w:val="5ABB5323"/>
    <w:rsid w:val="5C052CF9"/>
    <w:rsid w:val="5CBB785C"/>
    <w:rsid w:val="5CDC6150"/>
    <w:rsid w:val="5D521F6E"/>
    <w:rsid w:val="5DAA1DAA"/>
    <w:rsid w:val="5E4C2E61"/>
    <w:rsid w:val="5E604B5F"/>
    <w:rsid w:val="606971C9"/>
    <w:rsid w:val="61131A15"/>
    <w:rsid w:val="61204131"/>
    <w:rsid w:val="61F53810"/>
    <w:rsid w:val="624F2F20"/>
    <w:rsid w:val="640B2E77"/>
    <w:rsid w:val="646D3B32"/>
    <w:rsid w:val="64DD0CB7"/>
    <w:rsid w:val="655A5E64"/>
    <w:rsid w:val="66B15F58"/>
    <w:rsid w:val="67EE0AE5"/>
    <w:rsid w:val="68107A6A"/>
    <w:rsid w:val="694C1F68"/>
    <w:rsid w:val="69763488"/>
    <w:rsid w:val="6A693E90"/>
    <w:rsid w:val="6CE8644B"/>
    <w:rsid w:val="6D082649"/>
    <w:rsid w:val="6E023C8A"/>
    <w:rsid w:val="708741CD"/>
    <w:rsid w:val="708E730A"/>
    <w:rsid w:val="7113780F"/>
    <w:rsid w:val="73A62BBC"/>
    <w:rsid w:val="73D94D40"/>
    <w:rsid w:val="75022074"/>
    <w:rsid w:val="77283F9B"/>
    <w:rsid w:val="786D1EFA"/>
    <w:rsid w:val="7872306D"/>
    <w:rsid w:val="78BE4504"/>
    <w:rsid w:val="79314BD9"/>
    <w:rsid w:val="794B3B29"/>
    <w:rsid w:val="795F5CE7"/>
    <w:rsid w:val="79E1494E"/>
    <w:rsid w:val="7A0B3779"/>
    <w:rsid w:val="7AC00470"/>
    <w:rsid w:val="7B0212E0"/>
    <w:rsid w:val="7BC71922"/>
    <w:rsid w:val="7C4B60AF"/>
    <w:rsid w:val="7C8617DD"/>
    <w:rsid w:val="7CA773FF"/>
    <w:rsid w:val="7D382AD7"/>
    <w:rsid w:val="7E3C03A5"/>
    <w:rsid w:val="7F4518EB"/>
    <w:rsid w:val="7F4C0ABC"/>
    <w:rsid w:val="7F5931D8"/>
    <w:rsid w:val="7F802513"/>
    <w:rsid w:val="7FD10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99" w:semiHidden="0" w:name="Normal Indent"/>
    <w:lsdException w:qFormat="1" w:uiPriority="99" w:semiHidden="0"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qFormat="1" w:unhideWhenUsed="0" w:uiPriority="0" w:semiHidden="0"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0" w:semiHidden="0" w:name="Date"/>
    <w:lsdException w:qFormat="1" w:uiPriority="99" w:semiHidden="0" w:name="Body Text First Indent"/>
    <w:lsdException w:uiPriority="99" w:name="Body Text First Indent 2"/>
    <w:lsdException w:uiPriority="99" w:name="Note Heading"/>
    <w:lsdException w:qFormat="1" w:uiPriority="99" w:semiHidden="0" w:name="Body Text 2"/>
    <w:lsdException w:uiPriority="99" w:name="Body Text 3"/>
    <w:lsdException w:uiPriority="99"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ascii="Times New Roman" w:hAnsi="Times New Roman" w:eastAsia="宋体" w:cs="Times New Roman"/>
      <w:kern w:val="2"/>
      <w:sz w:val="24"/>
      <w:szCs w:val="22"/>
      <w:lang w:val="en-US" w:eastAsia="zh-CN" w:bidi="ar-SA"/>
    </w:rPr>
  </w:style>
  <w:style w:type="paragraph" w:styleId="5">
    <w:name w:val="heading 1"/>
    <w:basedOn w:val="1"/>
    <w:next w:val="1"/>
    <w:link w:val="51"/>
    <w:qFormat/>
    <w:uiPriority w:val="9"/>
    <w:pPr>
      <w:keepNext/>
      <w:keepLines/>
      <w:spacing w:before="340" w:after="330" w:line="578" w:lineRule="auto"/>
      <w:ind w:firstLine="0" w:firstLineChars="0"/>
      <w:outlineLvl w:val="0"/>
    </w:pPr>
    <w:rPr>
      <w:b/>
      <w:bCs/>
      <w:kern w:val="44"/>
      <w:sz w:val="44"/>
      <w:szCs w:val="44"/>
    </w:rPr>
  </w:style>
  <w:style w:type="paragraph" w:styleId="6">
    <w:name w:val="heading 2"/>
    <w:basedOn w:val="1"/>
    <w:next w:val="1"/>
    <w:link w:val="50"/>
    <w:qFormat/>
    <w:uiPriority w:val="9"/>
    <w:pPr>
      <w:keepNext/>
      <w:keepLines/>
      <w:spacing w:before="260" w:after="260" w:line="416" w:lineRule="auto"/>
      <w:ind w:firstLine="0" w:firstLineChars="0"/>
      <w:outlineLvl w:val="1"/>
    </w:pPr>
    <w:rPr>
      <w:rFonts w:ascii="等线 Light" w:hAnsi="等线 Light" w:eastAsia="等线 Light"/>
      <w:b/>
      <w:bCs/>
      <w:kern w:val="0"/>
      <w:sz w:val="32"/>
      <w:szCs w:val="32"/>
    </w:rPr>
  </w:style>
  <w:style w:type="paragraph" w:styleId="7">
    <w:name w:val="heading 3"/>
    <w:basedOn w:val="1"/>
    <w:next w:val="1"/>
    <w:link w:val="52"/>
    <w:qFormat/>
    <w:uiPriority w:val="9"/>
    <w:pPr>
      <w:keepNext/>
      <w:keepLines/>
      <w:spacing w:before="260" w:after="260" w:line="416" w:lineRule="auto"/>
      <w:ind w:firstLine="0" w:firstLineChars="0"/>
      <w:outlineLvl w:val="2"/>
    </w:pPr>
    <w:rPr>
      <w:b/>
      <w:bCs/>
      <w:kern w:val="0"/>
      <w:sz w:val="32"/>
      <w:szCs w:val="32"/>
    </w:rPr>
  </w:style>
  <w:style w:type="paragraph" w:styleId="8">
    <w:name w:val="heading 4"/>
    <w:basedOn w:val="1"/>
    <w:next w:val="1"/>
    <w:link w:val="53"/>
    <w:qFormat/>
    <w:uiPriority w:val="9"/>
    <w:pPr>
      <w:keepNext/>
      <w:keepLines/>
      <w:spacing w:before="280" w:after="290" w:line="376" w:lineRule="auto"/>
      <w:ind w:firstLine="0" w:firstLineChars="0"/>
      <w:outlineLvl w:val="3"/>
    </w:pPr>
    <w:rPr>
      <w:rFonts w:ascii="等线 Light" w:hAnsi="等线 Light" w:eastAsia="等线 Light"/>
      <w:b/>
      <w:bCs/>
      <w:kern w:val="0"/>
      <w:sz w:val="28"/>
      <w:szCs w:val="28"/>
    </w:rPr>
  </w:style>
  <w:style w:type="paragraph" w:styleId="9">
    <w:name w:val="heading 5"/>
    <w:basedOn w:val="1"/>
    <w:next w:val="1"/>
    <w:link w:val="54"/>
    <w:qFormat/>
    <w:uiPriority w:val="9"/>
    <w:pPr>
      <w:keepNext/>
      <w:keepLines/>
      <w:spacing w:before="280" w:after="290" w:line="376" w:lineRule="auto"/>
      <w:ind w:firstLine="0" w:firstLineChars="0"/>
      <w:outlineLvl w:val="4"/>
    </w:pPr>
    <w:rPr>
      <w:b/>
      <w:bCs/>
      <w:kern w:val="0"/>
      <w:sz w:val="28"/>
      <w:szCs w:val="28"/>
    </w:rPr>
  </w:style>
  <w:style w:type="paragraph" w:styleId="10">
    <w:name w:val="heading 6"/>
    <w:basedOn w:val="1"/>
    <w:next w:val="1"/>
    <w:link w:val="55"/>
    <w:qFormat/>
    <w:uiPriority w:val="9"/>
    <w:pPr>
      <w:keepNext/>
      <w:keepLines/>
      <w:spacing w:before="240" w:after="64" w:line="320" w:lineRule="auto"/>
      <w:ind w:firstLine="0" w:firstLineChars="0"/>
      <w:outlineLvl w:val="5"/>
    </w:pPr>
    <w:rPr>
      <w:rFonts w:ascii="等线 Light" w:hAnsi="等线 Light" w:eastAsia="等线 Light"/>
      <w:b/>
      <w:bCs/>
      <w:kern w:val="0"/>
      <w:szCs w:val="24"/>
    </w:rPr>
  </w:style>
  <w:style w:type="paragraph" w:styleId="11">
    <w:name w:val="heading 7"/>
    <w:basedOn w:val="1"/>
    <w:next w:val="1"/>
    <w:link w:val="56"/>
    <w:qFormat/>
    <w:uiPriority w:val="9"/>
    <w:pPr>
      <w:keepNext/>
      <w:keepLines/>
      <w:spacing w:before="240" w:after="64" w:line="320" w:lineRule="auto"/>
      <w:ind w:firstLine="0" w:firstLineChars="0"/>
      <w:outlineLvl w:val="6"/>
    </w:pPr>
    <w:rPr>
      <w:b/>
      <w:bCs/>
      <w:kern w:val="0"/>
      <w:szCs w:val="24"/>
    </w:rPr>
  </w:style>
  <w:style w:type="paragraph" w:styleId="12">
    <w:name w:val="heading 8"/>
    <w:basedOn w:val="1"/>
    <w:next w:val="1"/>
    <w:link w:val="57"/>
    <w:qFormat/>
    <w:uiPriority w:val="9"/>
    <w:pPr>
      <w:keepNext/>
      <w:keepLines/>
      <w:spacing w:before="240" w:after="64" w:line="320" w:lineRule="auto"/>
      <w:ind w:firstLine="0" w:firstLineChars="0"/>
      <w:outlineLvl w:val="7"/>
    </w:pPr>
    <w:rPr>
      <w:rFonts w:ascii="等线 Light" w:hAnsi="等线 Light" w:eastAsia="等线 Light"/>
      <w:kern w:val="0"/>
      <w:szCs w:val="24"/>
    </w:rPr>
  </w:style>
  <w:style w:type="paragraph" w:styleId="13">
    <w:name w:val="heading 9"/>
    <w:basedOn w:val="1"/>
    <w:next w:val="1"/>
    <w:link w:val="58"/>
    <w:qFormat/>
    <w:uiPriority w:val="9"/>
    <w:pPr>
      <w:keepNext/>
      <w:keepLines/>
      <w:spacing w:before="240" w:after="64" w:line="320" w:lineRule="auto"/>
      <w:ind w:left="2043" w:hanging="1584" w:firstLineChars="0"/>
      <w:outlineLvl w:val="8"/>
    </w:pPr>
    <w:rPr>
      <w:rFonts w:ascii="等线 Light" w:hAnsi="等线 Light" w:eastAsia="等线 Light"/>
      <w:sz w:val="21"/>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62"/>
    <w:unhideWhenUsed/>
    <w:qFormat/>
    <w:uiPriority w:val="99"/>
    <w:pPr>
      <w:spacing w:after="120"/>
    </w:pPr>
    <w:rPr>
      <w:rFonts w:ascii="宋体" w:hAnsi="宋体"/>
      <w:kern w:val="0"/>
      <w:szCs w:val="20"/>
    </w:rPr>
  </w:style>
  <w:style w:type="paragraph" w:styleId="3">
    <w:name w:val="Body Text First Indent"/>
    <w:basedOn w:val="2"/>
    <w:next w:val="4"/>
    <w:link w:val="76"/>
    <w:unhideWhenUsed/>
    <w:qFormat/>
    <w:uiPriority w:val="99"/>
    <w:pPr>
      <w:ind w:firstLine="420" w:firstLineChars="100"/>
    </w:pPr>
  </w:style>
  <w:style w:type="paragraph" w:styleId="4">
    <w:name w:val="toc 6"/>
    <w:basedOn w:val="1"/>
    <w:next w:val="1"/>
    <w:unhideWhenUsed/>
    <w:qFormat/>
    <w:uiPriority w:val="39"/>
    <w:pPr>
      <w:spacing w:line="240" w:lineRule="auto"/>
      <w:ind w:left="2100" w:leftChars="1000" w:firstLine="0" w:firstLineChars="0"/>
    </w:pPr>
    <w:rPr>
      <w:rFonts w:ascii="等线" w:hAnsi="等线" w:eastAsia="等线"/>
      <w:sz w:val="21"/>
    </w:rPr>
  </w:style>
  <w:style w:type="paragraph" w:styleId="14">
    <w:name w:val="toc 7"/>
    <w:basedOn w:val="1"/>
    <w:next w:val="1"/>
    <w:unhideWhenUsed/>
    <w:qFormat/>
    <w:uiPriority w:val="39"/>
    <w:pPr>
      <w:spacing w:line="240" w:lineRule="auto"/>
      <w:ind w:left="2520" w:leftChars="1200" w:firstLine="0" w:firstLineChars="0"/>
    </w:pPr>
    <w:rPr>
      <w:rFonts w:ascii="等线" w:hAnsi="等线" w:eastAsia="等线"/>
      <w:sz w:val="21"/>
    </w:rPr>
  </w:style>
  <w:style w:type="paragraph" w:styleId="15">
    <w:name w:val="Normal Indent"/>
    <w:basedOn w:val="1"/>
    <w:link w:val="59"/>
    <w:unhideWhenUsed/>
    <w:qFormat/>
    <w:uiPriority w:val="99"/>
    <w:pPr>
      <w:ind w:firstLine="420"/>
    </w:pPr>
  </w:style>
  <w:style w:type="paragraph" w:styleId="16">
    <w:name w:val="caption"/>
    <w:basedOn w:val="1"/>
    <w:next w:val="1"/>
    <w:qFormat/>
    <w:uiPriority w:val="35"/>
    <w:pPr>
      <w:adjustRightInd w:val="0"/>
      <w:spacing w:before="152" w:after="160" w:line="312" w:lineRule="atLeast"/>
      <w:ind w:firstLine="0" w:firstLineChars="0"/>
      <w:jc w:val="center"/>
      <w:outlineLvl w:val="5"/>
    </w:pPr>
    <w:rPr>
      <w:rFonts w:ascii="Arial" w:hAnsi="Arial" w:eastAsia="黑体"/>
      <w:kern w:val="0"/>
      <w:szCs w:val="20"/>
    </w:rPr>
  </w:style>
  <w:style w:type="paragraph" w:styleId="17">
    <w:name w:val="Document Map"/>
    <w:basedOn w:val="1"/>
    <w:link w:val="60"/>
    <w:unhideWhenUsed/>
    <w:qFormat/>
    <w:uiPriority w:val="99"/>
    <w:pPr>
      <w:ind w:firstLine="560"/>
    </w:pPr>
    <w:rPr>
      <w:rFonts w:ascii="宋体"/>
      <w:kern w:val="0"/>
      <w:sz w:val="18"/>
      <w:szCs w:val="18"/>
    </w:rPr>
  </w:style>
  <w:style w:type="paragraph" w:styleId="18">
    <w:name w:val="annotation text"/>
    <w:basedOn w:val="1"/>
    <w:link w:val="61"/>
    <w:unhideWhenUsed/>
    <w:qFormat/>
    <w:uiPriority w:val="0"/>
    <w:pPr>
      <w:jc w:val="left"/>
    </w:pPr>
    <w:rPr>
      <w:kern w:val="0"/>
      <w:sz w:val="28"/>
      <w:szCs w:val="20"/>
    </w:rPr>
  </w:style>
  <w:style w:type="paragraph" w:styleId="19">
    <w:name w:val="Body Text Indent"/>
    <w:basedOn w:val="1"/>
    <w:link w:val="63"/>
    <w:qFormat/>
    <w:uiPriority w:val="0"/>
    <w:pPr>
      <w:spacing w:line="480" w:lineRule="auto"/>
      <w:ind w:firstLine="560"/>
    </w:pPr>
    <w:rPr>
      <w:kern w:val="0"/>
      <w:sz w:val="28"/>
      <w:szCs w:val="24"/>
    </w:rPr>
  </w:style>
  <w:style w:type="paragraph" w:styleId="20">
    <w:name w:val="Block Text"/>
    <w:basedOn w:val="1"/>
    <w:qFormat/>
    <w:uiPriority w:val="0"/>
    <w:pPr>
      <w:autoSpaceDE w:val="0"/>
      <w:autoSpaceDN w:val="0"/>
      <w:adjustRightInd w:val="0"/>
      <w:spacing w:line="500" w:lineRule="exact"/>
      <w:ind w:left="391" w:right="246"/>
    </w:pPr>
    <w:rPr>
      <w:rFonts w:ascii="仿宋_GB2312" w:eastAsia="仿宋_GB2312"/>
      <w:kern w:val="0"/>
    </w:rPr>
  </w:style>
  <w:style w:type="paragraph" w:styleId="21">
    <w:name w:val="toc 5"/>
    <w:basedOn w:val="1"/>
    <w:next w:val="1"/>
    <w:unhideWhenUsed/>
    <w:qFormat/>
    <w:uiPriority w:val="39"/>
    <w:pPr>
      <w:spacing w:line="240" w:lineRule="auto"/>
      <w:ind w:left="1680" w:leftChars="800" w:firstLine="0" w:firstLineChars="0"/>
    </w:pPr>
    <w:rPr>
      <w:rFonts w:ascii="等线" w:hAnsi="等线" w:eastAsia="等线"/>
      <w:sz w:val="21"/>
    </w:rPr>
  </w:style>
  <w:style w:type="paragraph" w:styleId="22">
    <w:name w:val="toc 3"/>
    <w:basedOn w:val="1"/>
    <w:next w:val="1"/>
    <w:unhideWhenUsed/>
    <w:qFormat/>
    <w:uiPriority w:val="39"/>
    <w:pPr>
      <w:ind w:left="840" w:leftChars="400"/>
    </w:pPr>
  </w:style>
  <w:style w:type="paragraph" w:styleId="23">
    <w:name w:val="Plain Text"/>
    <w:basedOn w:val="1"/>
    <w:link w:val="64"/>
    <w:qFormat/>
    <w:uiPriority w:val="0"/>
    <w:pPr>
      <w:spacing w:line="240" w:lineRule="auto"/>
      <w:ind w:firstLine="0" w:firstLineChars="0"/>
    </w:pPr>
    <w:rPr>
      <w:rFonts w:ascii="宋体" w:hAnsi="Courier New"/>
      <w:kern w:val="0"/>
      <w:sz w:val="20"/>
      <w:szCs w:val="20"/>
    </w:rPr>
  </w:style>
  <w:style w:type="paragraph" w:styleId="24">
    <w:name w:val="toc 8"/>
    <w:basedOn w:val="1"/>
    <w:next w:val="1"/>
    <w:unhideWhenUsed/>
    <w:qFormat/>
    <w:uiPriority w:val="39"/>
    <w:pPr>
      <w:spacing w:line="240" w:lineRule="auto"/>
      <w:ind w:left="2940" w:leftChars="1400" w:firstLine="0" w:firstLineChars="0"/>
    </w:pPr>
    <w:rPr>
      <w:rFonts w:ascii="等线" w:hAnsi="等线" w:eastAsia="等线"/>
      <w:sz w:val="21"/>
    </w:rPr>
  </w:style>
  <w:style w:type="paragraph" w:styleId="25">
    <w:name w:val="Date"/>
    <w:basedOn w:val="1"/>
    <w:next w:val="1"/>
    <w:link w:val="65"/>
    <w:unhideWhenUsed/>
    <w:qFormat/>
    <w:uiPriority w:val="0"/>
    <w:pPr>
      <w:ind w:left="100" w:leftChars="2500" w:firstLine="560"/>
    </w:pPr>
    <w:rPr>
      <w:kern w:val="0"/>
      <w:sz w:val="28"/>
      <w:szCs w:val="20"/>
    </w:rPr>
  </w:style>
  <w:style w:type="paragraph" w:styleId="26">
    <w:name w:val="Balloon Text"/>
    <w:basedOn w:val="1"/>
    <w:link w:val="66"/>
    <w:unhideWhenUsed/>
    <w:qFormat/>
    <w:uiPriority w:val="99"/>
    <w:pPr>
      <w:spacing w:line="240" w:lineRule="auto"/>
    </w:pPr>
    <w:rPr>
      <w:kern w:val="0"/>
      <w:sz w:val="18"/>
      <w:szCs w:val="18"/>
    </w:rPr>
  </w:style>
  <w:style w:type="paragraph" w:styleId="27">
    <w:name w:val="footer"/>
    <w:basedOn w:val="1"/>
    <w:link w:val="67"/>
    <w:unhideWhenUsed/>
    <w:qFormat/>
    <w:uiPriority w:val="99"/>
    <w:pPr>
      <w:tabs>
        <w:tab w:val="center" w:pos="4153"/>
        <w:tab w:val="right" w:pos="8306"/>
      </w:tabs>
      <w:snapToGrid w:val="0"/>
      <w:spacing w:line="240" w:lineRule="auto"/>
      <w:jc w:val="left"/>
    </w:pPr>
    <w:rPr>
      <w:kern w:val="0"/>
      <w:sz w:val="18"/>
      <w:szCs w:val="18"/>
    </w:rPr>
  </w:style>
  <w:style w:type="paragraph" w:styleId="28">
    <w:name w:val="header"/>
    <w:basedOn w:val="1"/>
    <w:next w:val="20"/>
    <w:link w:val="68"/>
    <w:unhideWhenUsed/>
    <w:qFormat/>
    <w:uiPriority w:val="99"/>
    <w:pPr>
      <w:pBdr>
        <w:bottom w:val="single" w:color="auto" w:sz="6" w:space="1"/>
      </w:pBdr>
      <w:tabs>
        <w:tab w:val="center" w:pos="4153"/>
        <w:tab w:val="right" w:pos="8306"/>
      </w:tabs>
      <w:snapToGrid w:val="0"/>
      <w:spacing w:line="240" w:lineRule="auto"/>
      <w:jc w:val="center"/>
    </w:pPr>
    <w:rPr>
      <w:kern w:val="0"/>
      <w:sz w:val="18"/>
      <w:szCs w:val="18"/>
    </w:rPr>
  </w:style>
  <w:style w:type="paragraph" w:styleId="29">
    <w:name w:val="toc 1"/>
    <w:basedOn w:val="30"/>
    <w:next w:val="1"/>
    <w:unhideWhenUsed/>
    <w:qFormat/>
    <w:uiPriority w:val="39"/>
    <w:pPr>
      <w:tabs>
        <w:tab w:val="right" w:leader="dot" w:pos="8297"/>
      </w:tabs>
      <w:ind w:left="0" w:leftChars="0"/>
    </w:pPr>
  </w:style>
  <w:style w:type="paragraph" w:styleId="30">
    <w:name w:val="toc 2"/>
    <w:basedOn w:val="1"/>
    <w:next w:val="1"/>
    <w:unhideWhenUsed/>
    <w:qFormat/>
    <w:uiPriority w:val="39"/>
    <w:pPr>
      <w:ind w:left="420" w:leftChars="200"/>
    </w:pPr>
  </w:style>
  <w:style w:type="paragraph" w:styleId="31">
    <w:name w:val="toc 4"/>
    <w:basedOn w:val="1"/>
    <w:next w:val="1"/>
    <w:unhideWhenUsed/>
    <w:qFormat/>
    <w:uiPriority w:val="39"/>
    <w:pPr>
      <w:spacing w:line="240" w:lineRule="auto"/>
      <w:ind w:left="1260" w:leftChars="600" w:firstLine="0" w:firstLineChars="0"/>
    </w:pPr>
    <w:rPr>
      <w:rFonts w:ascii="等线" w:hAnsi="等线" w:eastAsia="等线"/>
      <w:sz w:val="21"/>
    </w:rPr>
  </w:style>
  <w:style w:type="paragraph" w:styleId="32">
    <w:name w:val="Subtitle"/>
    <w:basedOn w:val="1"/>
    <w:next w:val="1"/>
    <w:qFormat/>
    <w:uiPriority w:val="0"/>
    <w:pPr>
      <w:jc w:val="left"/>
      <w:outlineLvl w:val="2"/>
    </w:pPr>
    <w:rPr>
      <w:rFonts w:cstheme="majorBidi"/>
      <w:b/>
      <w:bCs/>
      <w:kern w:val="28"/>
      <w:sz w:val="30"/>
      <w:szCs w:val="32"/>
    </w:rPr>
  </w:style>
  <w:style w:type="paragraph" w:styleId="33">
    <w:name w:val="footnote text"/>
    <w:basedOn w:val="1"/>
    <w:link w:val="69"/>
    <w:unhideWhenUsed/>
    <w:qFormat/>
    <w:uiPriority w:val="99"/>
    <w:pPr>
      <w:snapToGrid w:val="0"/>
      <w:ind w:firstLine="560"/>
      <w:jc w:val="left"/>
    </w:pPr>
    <w:rPr>
      <w:rFonts w:ascii="宋体" w:hAnsi="宋体"/>
      <w:kern w:val="0"/>
      <w:sz w:val="18"/>
      <w:szCs w:val="18"/>
    </w:rPr>
  </w:style>
  <w:style w:type="paragraph" w:styleId="34">
    <w:name w:val="Body Text Indent 3"/>
    <w:basedOn w:val="1"/>
    <w:link w:val="70"/>
    <w:qFormat/>
    <w:uiPriority w:val="0"/>
    <w:pPr>
      <w:spacing w:beforeLines="50"/>
      <w:ind w:firstLine="560"/>
    </w:pPr>
    <w:rPr>
      <w:rFonts w:ascii="宋体"/>
      <w:sz w:val="28"/>
    </w:rPr>
  </w:style>
  <w:style w:type="paragraph" w:styleId="35">
    <w:name w:val="table of figures"/>
    <w:basedOn w:val="1"/>
    <w:next w:val="1"/>
    <w:qFormat/>
    <w:uiPriority w:val="0"/>
    <w:pPr>
      <w:ind w:left="200" w:leftChars="200" w:hanging="200" w:hangingChars="200"/>
    </w:pPr>
    <w:rPr>
      <w:sz w:val="28"/>
    </w:rPr>
  </w:style>
  <w:style w:type="paragraph" w:styleId="36">
    <w:name w:val="toc 9"/>
    <w:basedOn w:val="1"/>
    <w:next w:val="1"/>
    <w:unhideWhenUsed/>
    <w:qFormat/>
    <w:uiPriority w:val="39"/>
    <w:pPr>
      <w:spacing w:line="240" w:lineRule="auto"/>
      <w:ind w:left="3360" w:leftChars="1600" w:firstLine="0" w:firstLineChars="0"/>
    </w:pPr>
    <w:rPr>
      <w:rFonts w:ascii="等线" w:hAnsi="等线" w:eastAsia="等线"/>
      <w:sz w:val="21"/>
    </w:rPr>
  </w:style>
  <w:style w:type="paragraph" w:styleId="37">
    <w:name w:val="Body Text 2"/>
    <w:basedOn w:val="1"/>
    <w:link w:val="71"/>
    <w:unhideWhenUsed/>
    <w:qFormat/>
    <w:uiPriority w:val="99"/>
    <w:pPr>
      <w:spacing w:after="120" w:line="480" w:lineRule="auto"/>
    </w:pPr>
  </w:style>
  <w:style w:type="paragraph" w:styleId="38">
    <w:name w:val="HTML Preformatted"/>
    <w:basedOn w:val="1"/>
    <w:link w:val="72"/>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firstLineChars="0"/>
      <w:jc w:val="left"/>
    </w:pPr>
    <w:rPr>
      <w:rFonts w:ascii="宋体" w:hAnsi="宋体"/>
      <w:kern w:val="0"/>
      <w:szCs w:val="24"/>
    </w:rPr>
  </w:style>
  <w:style w:type="paragraph" w:styleId="39">
    <w:name w:val="Normal (Web)"/>
    <w:basedOn w:val="1"/>
    <w:link w:val="73"/>
    <w:unhideWhenUsed/>
    <w:qFormat/>
    <w:uiPriority w:val="99"/>
    <w:pPr>
      <w:widowControl/>
      <w:spacing w:before="100" w:beforeAutospacing="1" w:after="100" w:afterAutospacing="1" w:line="240" w:lineRule="auto"/>
      <w:ind w:firstLine="0" w:firstLineChars="0"/>
      <w:jc w:val="left"/>
    </w:pPr>
    <w:rPr>
      <w:rFonts w:ascii="宋体" w:hAnsi="宋体"/>
      <w:kern w:val="0"/>
      <w:szCs w:val="24"/>
    </w:rPr>
  </w:style>
  <w:style w:type="paragraph" w:styleId="40">
    <w:name w:val="Title"/>
    <w:basedOn w:val="1"/>
    <w:next w:val="1"/>
    <w:link w:val="74"/>
    <w:qFormat/>
    <w:uiPriority w:val="0"/>
    <w:pPr>
      <w:adjustRightInd w:val="0"/>
      <w:spacing w:line="288" w:lineRule="auto"/>
      <w:ind w:firstLine="0" w:firstLineChars="0"/>
      <w:contextualSpacing/>
      <w:jc w:val="left"/>
      <w:outlineLvl w:val="0"/>
    </w:pPr>
    <w:rPr>
      <w:rFonts w:ascii="等线 Light" w:hAnsi="等线 Light"/>
      <w:b/>
      <w:bCs/>
      <w:sz w:val="28"/>
      <w:szCs w:val="32"/>
    </w:rPr>
  </w:style>
  <w:style w:type="paragraph" w:styleId="41">
    <w:name w:val="annotation subject"/>
    <w:basedOn w:val="18"/>
    <w:next w:val="18"/>
    <w:link w:val="75"/>
    <w:unhideWhenUsed/>
    <w:qFormat/>
    <w:uiPriority w:val="99"/>
    <w:pPr>
      <w:ind w:firstLine="560"/>
    </w:pPr>
    <w:rPr>
      <w:rFonts w:ascii="宋体" w:hAnsi="宋体"/>
      <w:b/>
      <w:bCs/>
    </w:rPr>
  </w:style>
  <w:style w:type="table" w:styleId="43">
    <w:name w:val="Table Grid"/>
    <w:basedOn w:val="4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45">
    <w:name w:val="Strong"/>
    <w:qFormat/>
    <w:uiPriority w:val="0"/>
    <w:rPr>
      <w:rFonts w:cs="Times New Roman"/>
      <w:sz w:val="28"/>
    </w:rPr>
  </w:style>
  <w:style w:type="character" w:styleId="46">
    <w:name w:val="FollowedHyperlink"/>
    <w:unhideWhenUsed/>
    <w:qFormat/>
    <w:uiPriority w:val="99"/>
    <w:rPr>
      <w:color w:val="800080"/>
      <w:u w:val="single"/>
    </w:rPr>
  </w:style>
  <w:style w:type="character" w:styleId="47">
    <w:name w:val="Hyperlink"/>
    <w:unhideWhenUsed/>
    <w:qFormat/>
    <w:uiPriority w:val="99"/>
    <w:rPr>
      <w:color w:val="0000FF"/>
      <w:u w:val="single"/>
    </w:rPr>
  </w:style>
  <w:style w:type="character" w:styleId="48">
    <w:name w:val="annotation reference"/>
    <w:unhideWhenUsed/>
    <w:qFormat/>
    <w:uiPriority w:val="99"/>
    <w:rPr>
      <w:sz w:val="21"/>
      <w:szCs w:val="21"/>
    </w:rPr>
  </w:style>
  <w:style w:type="character" w:styleId="49">
    <w:name w:val="footnote reference"/>
    <w:unhideWhenUsed/>
    <w:qFormat/>
    <w:uiPriority w:val="99"/>
    <w:rPr>
      <w:vertAlign w:val="superscript"/>
    </w:rPr>
  </w:style>
  <w:style w:type="character" w:customStyle="1" w:styleId="50">
    <w:name w:val="标题 2 Char"/>
    <w:basedOn w:val="44"/>
    <w:link w:val="6"/>
    <w:qFormat/>
    <w:uiPriority w:val="9"/>
    <w:rPr>
      <w:rFonts w:ascii="等线 Light" w:hAnsi="等线 Light" w:eastAsia="等线 Light" w:cs="Times New Roman"/>
      <w:b/>
      <w:bCs/>
      <w:sz w:val="32"/>
      <w:szCs w:val="32"/>
    </w:rPr>
  </w:style>
  <w:style w:type="character" w:customStyle="1" w:styleId="51">
    <w:name w:val="标题 1 Char"/>
    <w:basedOn w:val="44"/>
    <w:link w:val="5"/>
    <w:qFormat/>
    <w:uiPriority w:val="0"/>
    <w:rPr>
      <w:b/>
      <w:bCs/>
      <w:kern w:val="44"/>
      <w:sz w:val="44"/>
      <w:szCs w:val="44"/>
    </w:rPr>
  </w:style>
  <w:style w:type="character" w:customStyle="1" w:styleId="52">
    <w:name w:val="标题 3 Char"/>
    <w:basedOn w:val="44"/>
    <w:link w:val="7"/>
    <w:qFormat/>
    <w:uiPriority w:val="0"/>
    <w:rPr>
      <w:b/>
      <w:bCs/>
      <w:sz w:val="32"/>
      <w:szCs w:val="32"/>
    </w:rPr>
  </w:style>
  <w:style w:type="character" w:customStyle="1" w:styleId="53">
    <w:name w:val="标题 4 Char"/>
    <w:basedOn w:val="44"/>
    <w:link w:val="8"/>
    <w:qFormat/>
    <w:uiPriority w:val="9"/>
    <w:rPr>
      <w:rFonts w:ascii="等线 Light" w:hAnsi="等线 Light" w:eastAsia="等线 Light"/>
      <w:b/>
      <w:bCs/>
      <w:sz w:val="28"/>
      <w:szCs w:val="28"/>
    </w:rPr>
  </w:style>
  <w:style w:type="character" w:customStyle="1" w:styleId="54">
    <w:name w:val="标题 5 Char"/>
    <w:basedOn w:val="44"/>
    <w:link w:val="9"/>
    <w:qFormat/>
    <w:uiPriority w:val="9"/>
    <w:rPr>
      <w:b/>
      <w:bCs/>
      <w:sz w:val="28"/>
      <w:szCs w:val="28"/>
    </w:rPr>
  </w:style>
  <w:style w:type="character" w:customStyle="1" w:styleId="55">
    <w:name w:val="标题 6 Char"/>
    <w:basedOn w:val="44"/>
    <w:link w:val="10"/>
    <w:qFormat/>
    <w:uiPriority w:val="9"/>
    <w:rPr>
      <w:rFonts w:ascii="等线 Light" w:hAnsi="等线 Light" w:eastAsia="等线 Light"/>
      <w:b/>
      <w:bCs/>
      <w:sz w:val="24"/>
      <w:szCs w:val="24"/>
    </w:rPr>
  </w:style>
  <w:style w:type="character" w:customStyle="1" w:styleId="56">
    <w:name w:val="标题 7 Char"/>
    <w:basedOn w:val="44"/>
    <w:link w:val="11"/>
    <w:qFormat/>
    <w:uiPriority w:val="9"/>
    <w:rPr>
      <w:b/>
      <w:bCs/>
      <w:sz w:val="24"/>
      <w:szCs w:val="24"/>
    </w:rPr>
  </w:style>
  <w:style w:type="character" w:customStyle="1" w:styleId="57">
    <w:name w:val="标题 8 Char"/>
    <w:basedOn w:val="44"/>
    <w:link w:val="12"/>
    <w:qFormat/>
    <w:uiPriority w:val="9"/>
    <w:rPr>
      <w:rFonts w:ascii="等线 Light" w:hAnsi="等线 Light" w:eastAsia="等线 Light"/>
      <w:sz w:val="24"/>
      <w:szCs w:val="24"/>
    </w:rPr>
  </w:style>
  <w:style w:type="character" w:customStyle="1" w:styleId="58">
    <w:name w:val="标题 9 Char"/>
    <w:basedOn w:val="44"/>
    <w:link w:val="13"/>
    <w:qFormat/>
    <w:uiPriority w:val="9"/>
    <w:rPr>
      <w:rFonts w:ascii="等线 Light" w:hAnsi="等线 Light" w:eastAsia="等线 Light"/>
      <w:kern w:val="2"/>
      <w:sz w:val="21"/>
      <w:szCs w:val="21"/>
    </w:rPr>
  </w:style>
  <w:style w:type="character" w:customStyle="1" w:styleId="59">
    <w:name w:val="正文缩进 Char"/>
    <w:link w:val="15"/>
    <w:qFormat/>
    <w:uiPriority w:val="99"/>
    <w:rPr>
      <w:kern w:val="2"/>
      <w:sz w:val="24"/>
      <w:szCs w:val="22"/>
    </w:rPr>
  </w:style>
  <w:style w:type="character" w:customStyle="1" w:styleId="60">
    <w:name w:val="文档结构图 Char"/>
    <w:basedOn w:val="44"/>
    <w:link w:val="17"/>
    <w:qFormat/>
    <w:uiPriority w:val="99"/>
    <w:rPr>
      <w:rFonts w:ascii="宋体"/>
      <w:sz w:val="18"/>
      <w:szCs w:val="18"/>
    </w:rPr>
  </w:style>
  <w:style w:type="character" w:customStyle="1" w:styleId="61">
    <w:name w:val="批注文字 Char"/>
    <w:basedOn w:val="44"/>
    <w:link w:val="18"/>
    <w:qFormat/>
    <w:uiPriority w:val="0"/>
    <w:rPr>
      <w:sz w:val="28"/>
    </w:rPr>
  </w:style>
  <w:style w:type="character" w:customStyle="1" w:styleId="62">
    <w:name w:val="正文文本 Char"/>
    <w:basedOn w:val="44"/>
    <w:link w:val="2"/>
    <w:qFormat/>
    <w:uiPriority w:val="99"/>
    <w:rPr>
      <w:rFonts w:ascii="宋体" w:hAnsi="宋体"/>
      <w:sz w:val="24"/>
    </w:rPr>
  </w:style>
  <w:style w:type="character" w:customStyle="1" w:styleId="63">
    <w:name w:val="正文文本缩进 Char"/>
    <w:basedOn w:val="44"/>
    <w:link w:val="19"/>
    <w:qFormat/>
    <w:uiPriority w:val="0"/>
    <w:rPr>
      <w:sz w:val="28"/>
      <w:szCs w:val="24"/>
    </w:rPr>
  </w:style>
  <w:style w:type="character" w:customStyle="1" w:styleId="64">
    <w:name w:val="纯文本 Char"/>
    <w:basedOn w:val="44"/>
    <w:link w:val="23"/>
    <w:qFormat/>
    <w:uiPriority w:val="0"/>
    <w:rPr>
      <w:rFonts w:ascii="宋体" w:hAnsi="Courier New"/>
    </w:rPr>
  </w:style>
  <w:style w:type="character" w:customStyle="1" w:styleId="65">
    <w:name w:val="日期 Char"/>
    <w:basedOn w:val="44"/>
    <w:link w:val="25"/>
    <w:qFormat/>
    <w:uiPriority w:val="0"/>
    <w:rPr>
      <w:sz w:val="28"/>
    </w:rPr>
  </w:style>
  <w:style w:type="character" w:customStyle="1" w:styleId="66">
    <w:name w:val="批注框文本 Char"/>
    <w:basedOn w:val="44"/>
    <w:link w:val="26"/>
    <w:qFormat/>
    <w:uiPriority w:val="99"/>
    <w:rPr>
      <w:kern w:val="2"/>
      <w:sz w:val="18"/>
      <w:szCs w:val="18"/>
    </w:rPr>
  </w:style>
  <w:style w:type="character" w:customStyle="1" w:styleId="67">
    <w:name w:val="页脚 Char"/>
    <w:basedOn w:val="44"/>
    <w:link w:val="27"/>
    <w:qFormat/>
    <w:uiPriority w:val="99"/>
    <w:rPr>
      <w:kern w:val="2"/>
      <w:sz w:val="18"/>
      <w:szCs w:val="18"/>
    </w:rPr>
  </w:style>
  <w:style w:type="character" w:customStyle="1" w:styleId="68">
    <w:name w:val="页眉 Char"/>
    <w:basedOn w:val="44"/>
    <w:link w:val="28"/>
    <w:qFormat/>
    <w:uiPriority w:val="99"/>
    <w:rPr>
      <w:kern w:val="2"/>
      <w:sz w:val="18"/>
      <w:szCs w:val="18"/>
    </w:rPr>
  </w:style>
  <w:style w:type="character" w:customStyle="1" w:styleId="69">
    <w:name w:val="脚注文本 Char"/>
    <w:basedOn w:val="44"/>
    <w:link w:val="33"/>
    <w:qFormat/>
    <w:uiPriority w:val="99"/>
    <w:rPr>
      <w:rFonts w:ascii="宋体" w:hAnsi="宋体"/>
      <w:sz w:val="18"/>
      <w:szCs w:val="18"/>
    </w:rPr>
  </w:style>
  <w:style w:type="character" w:customStyle="1" w:styleId="70">
    <w:name w:val="正文文本缩进 3 Char"/>
    <w:basedOn w:val="44"/>
    <w:link w:val="34"/>
    <w:qFormat/>
    <w:uiPriority w:val="0"/>
    <w:rPr>
      <w:rFonts w:ascii="宋体"/>
      <w:kern w:val="2"/>
      <w:sz w:val="28"/>
      <w:szCs w:val="22"/>
    </w:rPr>
  </w:style>
  <w:style w:type="character" w:customStyle="1" w:styleId="71">
    <w:name w:val="正文文本 2 Char"/>
    <w:basedOn w:val="44"/>
    <w:link w:val="37"/>
    <w:qFormat/>
    <w:uiPriority w:val="99"/>
    <w:rPr>
      <w:kern w:val="2"/>
      <w:sz w:val="24"/>
      <w:szCs w:val="22"/>
    </w:rPr>
  </w:style>
  <w:style w:type="character" w:customStyle="1" w:styleId="72">
    <w:name w:val="HTML 预设格式 Char"/>
    <w:basedOn w:val="44"/>
    <w:link w:val="38"/>
    <w:qFormat/>
    <w:uiPriority w:val="0"/>
    <w:rPr>
      <w:rFonts w:ascii="宋体" w:hAnsi="宋体"/>
      <w:sz w:val="24"/>
      <w:szCs w:val="24"/>
    </w:rPr>
  </w:style>
  <w:style w:type="character" w:customStyle="1" w:styleId="73">
    <w:name w:val="普通(网站) Char"/>
    <w:link w:val="39"/>
    <w:qFormat/>
    <w:uiPriority w:val="99"/>
    <w:rPr>
      <w:rFonts w:ascii="宋体" w:hAnsi="宋体"/>
      <w:sz w:val="24"/>
      <w:szCs w:val="24"/>
    </w:rPr>
  </w:style>
  <w:style w:type="character" w:customStyle="1" w:styleId="74">
    <w:name w:val="标题 Char"/>
    <w:basedOn w:val="44"/>
    <w:link w:val="40"/>
    <w:qFormat/>
    <w:uiPriority w:val="0"/>
    <w:rPr>
      <w:rFonts w:ascii="等线 Light" w:hAnsi="等线 Light"/>
      <w:b/>
      <w:bCs/>
      <w:kern w:val="2"/>
      <w:sz w:val="28"/>
      <w:szCs w:val="32"/>
    </w:rPr>
  </w:style>
  <w:style w:type="character" w:customStyle="1" w:styleId="75">
    <w:name w:val="批注主题 Char"/>
    <w:basedOn w:val="61"/>
    <w:link w:val="41"/>
    <w:qFormat/>
    <w:uiPriority w:val="99"/>
    <w:rPr>
      <w:rFonts w:ascii="宋体" w:hAnsi="宋体"/>
      <w:b/>
      <w:bCs/>
      <w:sz w:val="28"/>
    </w:rPr>
  </w:style>
  <w:style w:type="character" w:customStyle="1" w:styleId="76">
    <w:name w:val="正文首行缩进 Char"/>
    <w:basedOn w:val="62"/>
    <w:link w:val="3"/>
    <w:semiHidden/>
    <w:qFormat/>
    <w:uiPriority w:val="99"/>
    <w:rPr>
      <w:rFonts w:ascii="宋体" w:hAnsi="宋体"/>
      <w:sz w:val="24"/>
    </w:rPr>
  </w:style>
  <w:style w:type="character" w:customStyle="1" w:styleId="77">
    <w:name w:val="批注框文本 Char1"/>
    <w:qFormat/>
    <w:uiPriority w:val="99"/>
    <w:rPr>
      <w:sz w:val="18"/>
      <w:szCs w:val="18"/>
    </w:rPr>
  </w:style>
  <w:style w:type="character" w:customStyle="1" w:styleId="78">
    <w:name w:val="页脚 Char1"/>
    <w:qFormat/>
    <w:uiPriority w:val="99"/>
    <w:rPr>
      <w:sz w:val="18"/>
      <w:szCs w:val="18"/>
    </w:rPr>
  </w:style>
  <w:style w:type="character" w:customStyle="1" w:styleId="79">
    <w:name w:val="页眉 Char1"/>
    <w:qFormat/>
    <w:uiPriority w:val="99"/>
    <w:rPr>
      <w:sz w:val="18"/>
      <w:szCs w:val="18"/>
    </w:rPr>
  </w:style>
  <w:style w:type="character" w:customStyle="1" w:styleId="80">
    <w:name w:val="标题 1 字符1"/>
    <w:qFormat/>
    <w:uiPriority w:val="9"/>
    <w:rPr>
      <w:b/>
      <w:bCs/>
      <w:kern w:val="44"/>
      <w:sz w:val="44"/>
      <w:szCs w:val="44"/>
    </w:rPr>
  </w:style>
  <w:style w:type="character" w:customStyle="1" w:styleId="81">
    <w:name w:val="标题 2 字符1"/>
    <w:semiHidden/>
    <w:qFormat/>
    <w:uiPriority w:val="9"/>
    <w:rPr>
      <w:rFonts w:ascii="等线 Light" w:hAnsi="等线 Light" w:eastAsia="等线 Light" w:cs="Times New Roman"/>
      <w:b/>
      <w:bCs/>
      <w:sz w:val="32"/>
      <w:szCs w:val="32"/>
    </w:rPr>
  </w:style>
  <w:style w:type="character" w:customStyle="1" w:styleId="82">
    <w:name w:val="标题 3 字符1"/>
    <w:semiHidden/>
    <w:qFormat/>
    <w:uiPriority w:val="9"/>
    <w:rPr>
      <w:rFonts w:ascii="Times New Roman" w:hAnsi="Times New Roman" w:eastAsia="宋体"/>
      <w:b/>
      <w:bCs/>
      <w:sz w:val="32"/>
      <w:szCs w:val="32"/>
    </w:rPr>
  </w:style>
  <w:style w:type="character" w:customStyle="1" w:styleId="83">
    <w:name w:val="标题 4 字符1"/>
    <w:semiHidden/>
    <w:qFormat/>
    <w:uiPriority w:val="9"/>
    <w:rPr>
      <w:rFonts w:ascii="等线 Light" w:hAnsi="等线 Light" w:eastAsia="等线 Light" w:cs="Times New Roman"/>
      <w:b/>
      <w:bCs/>
      <w:sz w:val="28"/>
      <w:szCs w:val="28"/>
    </w:rPr>
  </w:style>
  <w:style w:type="character" w:customStyle="1" w:styleId="84">
    <w:name w:val="标题 5 字符1"/>
    <w:semiHidden/>
    <w:qFormat/>
    <w:uiPriority w:val="9"/>
    <w:rPr>
      <w:rFonts w:ascii="Times New Roman" w:hAnsi="Times New Roman" w:eastAsia="宋体"/>
      <w:b/>
      <w:bCs/>
      <w:sz w:val="28"/>
      <w:szCs w:val="28"/>
    </w:rPr>
  </w:style>
  <w:style w:type="character" w:customStyle="1" w:styleId="85">
    <w:name w:val="标题 6 字符1"/>
    <w:semiHidden/>
    <w:qFormat/>
    <w:uiPriority w:val="9"/>
    <w:rPr>
      <w:rFonts w:ascii="等线 Light" w:hAnsi="等线 Light" w:eastAsia="等线 Light" w:cs="Times New Roman"/>
      <w:b/>
      <w:bCs/>
      <w:sz w:val="24"/>
      <w:szCs w:val="24"/>
    </w:rPr>
  </w:style>
  <w:style w:type="character" w:customStyle="1" w:styleId="86">
    <w:name w:val="标题 7 字符1"/>
    <w:semiHidden/>
    <w:qFormat/>
    <w:uiPriority w:val="9"/>
    <w:rPr>
      <w:rFonts w:ascii="Times New Roman" w:hAnsi="Times New Roman" w:eastAsia="宋体"/>
      <w:b/>
      <w:bCs/>
      <w:sz w:val="24"/>
      <w:szCs w:val="24"/>
    </w:rPr>
  </w:style>
  <w:style w:type="character" w:customStyle="1" w:styleId="87">
    <w:name w:val="标题 8 字符1"/>
    <w:semiHidden/>
    <w:qFormat/>
    <w:uiPriority w:val="9"/>
    <w:rPr>
      <w:rFonts w:ascii="等线 Light" w:hAnsi="等线 Light" w:eastAsia="等线 Light" w:cs="Times New Roman"/>
      <w:sz w:val="24"/>
      <w:szCs w:val="24"/>
    </w:rPr>
  </w:style>
  <w:style w:type="character" w:customStyle="1" w:styleId="88">
    <w:name w:val="标题 9 字符1"/>
    <w:qFormat/>
    <w:uiPriority w:val="9"/>
    <w:rPr>
      <w:rFonts w:ascii="等线 Light" w:hAnsi="等线 Light" w:eastAsia="等线 Light"/>
      <w:kern w:val="2"/>
      <w:sz w:val="21"/>
      <w:szCs w:val="21"/>
    </w:rPr>
  </w:style>
  <w:style w:type="paragraph" w:customStyle="1" w:styleId="89">
    <w:name w:val="1"/>
    <w:basedOn w:val="1"/>
    <w:next w:val="90"/>
    <w:qFormat/>
    <w:uiPriority w:val="34"/>
    <w:pPr>
      <w:ind w:firstLine="420"/>
    </w:pPr>
    <w:rPr>
      <w:kern w:val="0"/>
      <w:sz w:val="28"/>
      <w:szCs w:val="20"/>
    </w:rPr>
  </w:style>
  <w:style w:type="paragraph" w:styleId="90">
    <w:name w:val="List Paragraph"/>
    <w:basedOn w:val="1"/>
    <w:link w:val="91"/>
    <w:qFormat/>
    <w:uiPriority w:val="34"/>
    <w:pPr>
      <w:ind w:firstLine="420"/>
    </w:pPr>
  </w:style>
  <w:style w:type="character" w:customStyle="1" w:styleId="91">
    <w:name w:val="列出段落 Char"/>
    <w:link w:val="90"/>
    <w:qFormat/>
    <w:uiPriority w:val="34"/>
    <w:rPr>
      <w:kern w:val="2"/>
      <w:sz w:val="24"/>
      <w:szCs w:val="22"/>
    </w:rPr>
  </w:style>
  <w:style w:type="character" w:customStyle="1" w:styleId="92">
    <w:name w:val="批注文字 字符1"/>
    <w:qFormat/>
    <w:uiPriority w:val="99"/>
    <w:rPr>
      <w:rFonts w:ascii="Times New Roman" w:hAnsi="Times New Roman" w:eastAsia="宋体"/>
      <w:sz w:val="28"/>
    </w:rPr>
  </w:style>
  <w:style w:type="character" w:customStyle="1" w:styleId="93">
    <w:name w:val="正文文本 字符2"/>
    <w:qFormat/>
    <w:uiPriority w:val="99"/>
    <w:rPr>
      <w:rFonts w:ascii="宋体" w:hAnsi="宋体"/>
      <w:sz w:val="24"/>
    </w:rPr>
  </w:style>
  <w:style w:type="character" w:customStyle="1" w:styleId="94">
    <w:name w:val="正文文本首行缩进 字符"/>
    <w:qFormat/>
    <w:uiPriority w:val="99"/>
    <w:rPr>
      <w:rFonts w:eastAsia="黑体"/>
      <w:sz w:val="21"/>
      <w:szCs w:val="24"/>
    </w:rPr>
  </w:style>
  <w:style w:type="paragraph" w:styleId="95">
    <w:name w:val="Quote"/>
    <w:basedOn w:val="1"/>
    <w:next w:val="1"/>
    <w:link w:val="96"/>
    <w:qFormat/>
    <w:uiPriority w:val="99"/>
    <w:rPr>
      <w:i/>
      <w:iCs/>
      <w:color w:val="000000"/>
    </w:rPr>
  </w:style>
  <w:style w:type="character" w:customStyle="1" w:styleId="96">
    <w:name w:val="引用 Char"/>
    <w:basedOn w:val="44"/>
    <w:link w:val="95"/>
    <w:qFormat/>
    <w:uiPriority w:val="99"/>
    <w:rPr>
      <w:i/>
      <w:iCs/>
      <w:color w:val="000000"/>
      <w:kern w:val="2"/>
      <w:sz w:val="24"/>
      <w:szCs w:val="22"/>
    </w:rPr>
  </w:style>
  <w:style w:type="paragraph" w:customStyle="1" w:styleId="97">
    <w:name w:val="_Style 91"/>
    <w:basedOn w:val="5"/>
    <w:next w:val="1"/>
    <w:qFormat/>
    <w:uiPriority w:val="39"/>
    <w:pPr>
      <w:widowControl/>
      <w:spacing w:before="240" w:after="0" w:line="259" w:lineRule="auto"/>
      <w:jc w:val="left"/>
      <w:outlineLvl w:val="9"/>
    </w:pPr>
    <w:rPr>
      <w:rFonts w:ascii="等线 Light" w:hAnsi="等线 Light" w:eastAsia="等线 Light"/>
      <w:b w:val="0"/>
      <w:bCs w:val="0"/>
      <w:color w:val="2F5496"/>
      <w:kern w:val="0"/>
      <w:sz w:val="32"/>
      <w:szCs w:val="32"/>
    </w:rPr>
  </w:style>
  <w:style w:type="paragraph" w:customStyle="1" w:styleId="98">
    <w:name w:val="表-序号"/>
    <w:basedOn w:val="1"/>
    <w:next w:val="1"/>
    <w:link w:val="99"/>
    <w:qFormat/>
    <w:uiPriority w:val="0"/>
    <w:pPr>
      <w:ind w:firstLine="0" w:firstLineChars="0"/>
      <w:jc w:val="center"/>
    </w:pPr>
    <w:rPr>
      <w:b/>
    </w:rPr>
  </w:style>
  <w:style w:type="character" w:customStyle="1" w:styleId="99">
    <w:name w:val="表-序号 字符"/>
    <w:link w:val="98"/>
    <w:qFormat/>
    <w:uiPriority w:val="0"/>
    <w:rPr>
      <w:b/>
      <w:kern w:val="2"/>
      <w:sz w:val="24"/>
      <w:szCs w:val="22"/>
    </w:rPr>
  </w:style>
  <w:style w:type="paragraph" w:customStyle="1" w:styleId="100">
    <w:name w:val="标题1-序号"/>
    <w:basedOn w:val="5"/>
    <w:next w:val="1"/>
    <w:link w:val="101"/>
    <w:qFormat/>
    <w:uiPriority w:val="0"/>
    <w:pPr>
      <w:keepNext w:val="0"/>
      <w:numPr>
        <w:ilvl w:val="0"/>
        <w:numId w:val="1"/>
      </w:numPr>
      <w:spacing w:before="0" w:after="0" w:line="360" w:lineRule="auto"/>
      <w:ind w:left="0"/>
      <w:jc w:val="left"/>
    </w:pPr>
    <w:rPr>
      <w:rFonts w:ascii="宋体" w:hAnsi="宋体"/>
      <w:sz w:val="28"/>
    </w:rPr>
  </w:style>
  <w:style w:type="character" w:customStyle="1" w:styleId="101">
    <w:name w:val="标题1-序号 字符"/>
    <w:link w:val="100"/>
    <w:qFormat/>
    <w:uiPriority w:val="0"/>
    <w:rPr>
      <w:rFonts w:ascii="宋体" w:hAnsi="宋体"/>
      <w:b/>
      <w:bCs/>
      <w:kern w:val="44"/>
      <w:sz w:val="28"/>
      <w:szCs w:val="44"/>
    </w:rPr>
  </w:style>
  <w:style w:type="paragraph" w:customStyle="1" w:styleId="102">
    <w:name w:val="图格式"/>
    <w:basedOn w:val="1"/>
    <w:next w:val="16"/>
    <w:link w:val="103"/>
    <w:qFormat/>
    <w:uiPriority w:val="0"/>
    <w:pPr>
      <w:ind w:firstLine="0" w:firstLineChars="0"/>
      <w:jc w:val="center"/>
    </w:pPr>
    <w:rPr>
      <w:szCs w:val="21"/>
    </w:rPr>
  </w:style>
  <w:style w:type="character" w:customStyle="1" w:styleId="103">
    <w:name w:val="图格式 字符"/>
    <w:link w:val="102"/>
    <w:qFormat/>
    <w:uiPriority w:val="0"/>
    <w:rPr>
      <w:kern w:val="2"/>
      <w:sz w:val="24"/>
      <w:szCs w:val="21"/>
      <w:lang w:val="en-US" w:eastAsia="zh-CN"/>
    </w:rPr>
  </w:style>
  <w:style w:type="paragraph" w:customStyle="1" w:styleId="104">
    <w:name w:val="标题2-序号"/>
    <w:basedOn w:val="6"/>
    <w:next w:val="1"/>
    <w:link w:val="105"/>
    <w:qFormat/>
    <w:uiPriority w:val="0"/>
    <w:pPr>
      <w:keepNext w:val="0"/>
      <w:numPr>
        <w:ilvl w:val="1"/>
        <w:numId w:val="2"/>
      </w:numPr>
      <w:spacing w:before="0" w:after="0" w:line="360" w:lineRule="auto"/>
      <w:ind w:left="0"/>
    </w:pPr>
    <w:rPr>
      <w:rFonts w:ascii="Times New Roman" w:hAnsi="Times New Roman" w:eastAsia="宋体"/>
      <w:sz w:val="24"/>
      <w:szCs w:val="28"/>
    </w:rPr>
  </w:style>
  <w:style w:type="character" w:customStyle="1" w:styleId="105">
    <w:name w:val="标题2-序号 字符"/>
    <w:link w:val="104"/>
    <w:qFormat/>
    <w:uiPriority w:val="0"/>
    <w:rPr>
      <w:b/>
      <w:bCs/>
      <w:sz w:val="24"/>
      <w:szCs w:val="28"/>
    </w:rPr>
  </w:style>
  <w:style w:type="paragraph" w:customStyle="1" w:styleId="106">
    <w:name w:val="标题3-序号"/>
    <w:basedOn w:val="7"/>
    <w:next w:val="1"/>
    <w:link w:val="107"/>
    <w:qFormat/>
    <w:uiPriority w:val="0"/>
    <w:pPr>
      <w:numPr>
        <w:ilvl w:val="2"/>
        <w:numId w:val="2"/>
      </w:numPr>
      <w:spacing w:before="0" w:after="0" w:line="360" w:lineRule="auto"/>
      <w:ind w:left="0"/>
      <w:jc w:val="left"/>
    </w:pPr>
    <w:rPr>
      <w:sz w:val="24"/>
    </w:rPr>
  </w:style>
  <w:style w:type="character" w:customStyle="1" w:styleId="107">
    <w:name w:val="标题3-序号 字符"/>
    <w:link w:val="106"/>
    <w:qFormat/>
    <w:uiPriority w:val="0"/>
    <w:rPr>
      <w:b/>
      <w:bCs/>
      <w:sz w:val="24"/>
      <w:szCs w:val="32"/>
    </w:rPr>
  </w:style>
  <w:style w:type="paragraph" w:customStyle="1" w:styleId="108">
    <w:name w:val="图-序号"/>
    <w:basedOn w:val="1"/>
    <w:next w:val="1"/>
    <w:link w:val="109"/>
    <w:qFormat/>
    <w:uiPriority w:val="0"/>
    <w:pPr>
      <w:ind w:firstLine="0" w:firstLineChars="0"/>
      <w:jc w:val="center"/>
    </w:pPr>
    <w:rPr>
      <w:rFonts w:ascii="宋体" w:hAnsi="宋体"/>
      <w:b/>
      <w:bCs/>
    </w:rPr>
  </w:style>
  <w:style w:type="character" w:customStyle="1" w:styleId="109">
    <w:name w:val="图-序号 字符"/>
    <w:link w:val="108"/>
    <w:qFormat/>
    <w:uiPriority w:val="0"/>
    <w:rPr>
      <w:rFonts w:ascii="宋体" w:hAnsi="宋体"/>
      <w:b/>
      <w:bCs/>
      <w:kern w:val="2"/>
      <w:sz w:val="24"/>
      <w:szCs w:val="22"/>
    </w:rPr>
  </w:style>
  <w:style w:type="paragraph" w:customStyle="1" w:styleId="110">
    <w:name w:val="标题4-序号"/>
    <w:basedOn w:val="104"/>
    <w:qFormat/>
    <w:uiPriority w:val="0"/>
    <w:pPr>
      <w:adjustRightInd w:val="0"/>
      <w:snapToGrid w:val="0"/>
      <w:spacing w:before="80"/>
      <w:ind w:left="300" w:leftChars="300"/>
      <w:jc w:val="left"/>
      <w:outlineLvl w:val="3"/>
    </w:pPr>
  </w:style>
  <w:style w:type="paragraph" w:customStyle="1" w:styleId="111">
    <w:name w:val="Table Paragraph"/>
    <w:basedOn w:val="1"/>
    <w:qFormat/>
    <w:uiPriority w:val="1"/>
    <w:pPr>
      <w:autoSpaceDE w:val="0"/>
      <w:autoSpaceDN w:val="0"/>
      <w:spacing w:line="240" w:lineRule="auto"/>
      <w:ind w:firstLine="0" w:firstLineChars="0"/>
      <w:jc w:val="center"/>
    </w:pPr>
    <w:rPr>
      <w:rFonts w:ascii="宋体" w:hAnsi="宋体" w:cs="宋体"/>
      <w:kern w:val="0"/>
      <w:sz w:val="22"/>
      <w:lang w:eastAsia="en-US"/>
    </w:rPr>
  </w:style>
  <w:style w:type="character" w:customStyle="1" w:styleId="112">
    <w:name w:val="标题 3 字符"/>
    <w:semiHidden/>
    <w:qFormat/>
    <w:uiPriority w:val="9"/>
    <w:rPr>
      <w:rFonts w:ascii="Times New Roman" w:hAnsi="Times New Roman" w:eastAsia="宋体"/>
      <w:b/>
      <w:bCs/>
      <w:sz w:val="32"/>
      <w:szCs w:val="32"/>
    </w:rPr>
  </w:style>
  <w:style w:type="character" w:customStyle="1" w:styleId="113">
    <w:name w:val="标题 4 字符"/>
    <w:semiHidden/>
    <w:qFormat/>
    <w:uiPriority w:val="9"/>
    <w:rPr>
      <w:rFonts w:ascii="等线 Light" w:hAnsi="等线 Light" w:eastAsia="等线 Light" w:cs="Times New Roman"/>
      <w:b/>
      <w:bCs/>
      <w:sz w:val="28"/>
      <w:szCs w:val="28"/>
    </w:rPr>
  </w:style>
  <w:style w:type="character" w:customStyle="1" w:styleId="114">
    <w:name w:val="标题 5 字符"/>
    <w:semiHidden/>
    <w:qFormat/>
    <w:uiPriority w:val="9"/>
    <w:rPr>
      <w:rFonts w:ascii="Times New Roman" w:hAnsi="Times New Roman" w:eastAsia="宋体"/>
      <w:b/>
      <w:bCs/>
      <w:sz w:val="28"/>
      <w:szCs w:val="28"/>
    </w:rPr>
  </w:style>
  <w:style w:type="character" w:customStyle="1" w:styleId="115">
    <w:name w:val="标题 6 字符"/>
    <w:semiHidden/>
    <w:qFormat/>
    <w:uiPriority w:val="9"/>
    <w:rPr>
      <w:rFonts w:ascii="等线 Light" w:hAnsi="等线 Light" w:eastAsia="等线 Light" w:cs="Times New Roman"/>
      <w:b/>
      <w:bCs/>
      <w:sz w:val="24"/>
      <w:szCs w:val="24"/>
    </w:rPr>
  </w:style>
  <w:style w:type="character" w:customStyle="1" w:styleId="116">
    <w:name w:val="标题 7 字符"/>
    <w:semiHidden/>
    <w:qFormat/>
    <w:uiPriority w:val="9"/>
    <w:rPr>
      <w:rFonts w:ascii="Times New Roman" w:hAnsi="Times New Roman" w:eastAsia="宋体"/>
      <w:b/>
      <w:bCs/>
      <w:sz w:val="24"/>
      <w:szCs w:val="24"/>
    </w:rPr>
  </w:style>
  <w:style w:type="character" w:customStyle="1" w:styleId="117">
    <w:name w:val="标题 8 字符"/>
    <w:semiHidden/>
    <w:qFormat/>
    <w:uiPriority w:val="9"/>
    <w:rPr>
      <w:rFonts w:ascii="等线 Light" w:hAnsi="等线 Light" w:eastAsia="等线 Light" w:cs="Times New Roman"/>
      <w:sz w:val="24"/>
      <w:szCs w:val="24"/>
    </w:rPr>
  </w:style>
  <w:style w:type="paragraph" w:customStyle="1" w:styleId="118">
    <w:name w:val="_Style 226"/>
    <w:basedOn w:val="1"/>
    <w:next w:val="90"/>
    <w:link w:val="119"/>
    <w:qFormat/>
    <w:uiPriority w:val="34"/>
    <w:pPr>
      <w:ind w:firstLine="420"/>
    </w:pPr>
    <w:rPr>
      <w:kern w:val="0"/>
      <w:sz w:val="28"/>
      <w:szCs w:val="20"/>
    </w:rPr>
  </w:style>
  <w:style w:type="character" w:customStyle="1" w:styleId="119">
    <w:name w:val="列表段落 字符"/>
    <w:link w:val="118"/>
    <w:qFormat/>
    <w:uiPriority w:val="34"/>
    <w:rPr>
      <w:sz w:val="28"/>
    </w:rPr>
  </w:style>
  <w:style w:type="character" w:customStyle="1" w:styleId="120">
    <w:name w:val="文档结构图 字符1"/>
    <w:qFormat/>
    <w:uiPriority w:val="99"/>
    <w:rPr>
      <w:rFonts w:ascii="宋体"/>
      <w:sz w:val="18"/>
      <w:szCs w:val="18"/>
    </w:rPr>
  </w:style>
  <w:style w:type="character" w:customStyle="1" w:styleId="121">
    <w:name w:val="批注文字 字符"/>
    <w:semiHidden/>
    <w:qFormat/>
    <w:uiPriority w:val="99"/>
    <w:rPr>
      <w:rFonts w:ascii="Times New Roman" w:hAnsi="Times New Roman" w:eastAsia="宋体"/>
      <w:sz w:val="28"/>
    </w:rPr>
  </w:style>
  <w:style w:type="character" w:customStyle="1" w:styleId="122">
    <w:name w:val="正文文本 字符1"/>
    <w:qFormat/>
    <w:uiPriority w:val="99"/>
    <w:rPr>
      <w:rFonts w:ascii="宋体" w:hAnsi="宋体"/>
      <w:sz w:val="24"/>
    </w:rPr>
  </w:style>
  <w:style w:type="character" w:customStyle="1" w:styleId="123">
    <w:name w:val="脚注文本 字符1"/>
    <w:qFormat/>
    <w:uiPriority w:val="99"/>
    <w:rPr>
      <w:rFonts w:ascii="宋体" w:hAnsi="宋体"/>
      <w:sz w:val="18"/>
      <w:szCs w:val="18"/>
    </w:rPr>
  </w:style>
  <w:style w:type="paragraph" w:customStyle="1" w:styleId="124">
    <w:name w:val="表内字体格式"/>
    <w:basedOn w:val="1"/>
    <w:link w:val="125"/>
    <w:qFormat/>
    <w:uiPriority w:val="0"/>
    <w:pPr>
      <w:spacing w:line="240" w:lineRule="auto"/>
      <w:ind w:firstLine="0" w:firstLineChars="0"/>
      <w:jc w:val="center"/>
    </w:pPr>
    <w:rPr>
      <w:sz w:val="21"/>
      <w:szCs w:val="21"/>
    </w:rPr>
  </w:style>
  <w:style w:type="character" w:customStyle="1" w:styleId="125">
    <w:name w:val="表内字体格式 字符"/>
    <w:link w:val="124"/>
    <w:qFormat/>
    <w:uiPriority w:val="0"/>
    <w:rPr>
      <w:kern w:val="2"/>
      <w:sz w:val="21"/>
      <w:szCs w:val="21"/>
      <w:lang w:val="en-US" w:eastAsia="zh-CN"/>
    </w:rPr>
  </w:style>
  <w:style w:type="character" w:customStyle="1" w:styleId="126">
    <w:name w:val="列出段落 Char1"/>
    <w:qFormat/>
    <w:uiPriority w:val="1"/>
    <w:rPr>
      <w:rFonts w:ascii="Times New Roman" w:hAnsi="Times New Roman" w:eastAsia="宋体"/>
      <w:sz w:val="28"/>
    </w:rPr>
  </w:style>
  <w:style w:type="paragraph" w:customStyle="1" w:styleId="127">
    <w:name w:val="_Style 14"/>
    <w:basedOn w:val="1"/>
    <w:next w:val="90"/>
    <w:qFormat/>
    <w:uiPriority w:val="34"/>
    <w:pPr>
      <w:ind w:firstLine="420"/>
    </w:pPr>
    <w:rPr>
      <w:rFonts w:ascii="等线" w:hAnsi="等线" w:eastAsia="等线"/>
      <w:sz w:val="21"/>
      <w:lang w:val="zh-CN"/>
    </w:rPr>
  </w:style>
  <w:style w:type="paragraph" w:customStyle="1" w:styleId="128">
    <w:name w:val="标题 11"/>
    <w:basedOn w:val="1"/>
    <w:qFormat/>
    <w:uiPriority w:val="1"/>
    <w:pPr>
      <w:spacing w:line="240" w:lineRule="auto"/>
      <w:ind w:firstLine="0" w:firstLineChars="0"/>
      <w:jc w:val="left"/>
      <w:outlineLvl w:val="1"/>
    </w:pPr>
    <w:rPr>
      <w:rFonts w:ascii="Microsoft JhengHei" w:hAnsi="Microsoft JhengHei" w:eastAsia="Microsoft JhengHei"/>
      <w:b/>
      <w:bCs/>
      <w:kern w:val="0"/>
      <w:sz w:val="28"/>
      <w:szCs w:val="28"/>
      <w:lang w:eastAsia="en-US"/>
    </w:rPr>
  </w:style>
  <w:style w:type="character" w:customStyle="1" w:styleId="129">
    <w:name w:val="正文首行缩进 Char2"/>
    <w:qFormat/>
    <w:uiPriority w:val="99"/>
    <w:rPr>
      <w:rFonts w:eastAsia="黑体"/>
      <w:sz w:val="21"/>
      <w:szCs w:val="24"/>
    </w:rPr>
  </w:style>
  <w:style w:type="character" w:customStyle="1" w:styleId="130">
    <w:name w:val="标题 1 Char1"/>
    <w:qFormat/>
    <w:uiPriority w:val="9"/>
    <w:rPr>
      <w:b/>
      <w:bCs/>
      <w:kern w:val="44"/>
      <w:sz w:val="44"/>
      <w:szCs w:val="44"/>
    </w:rPr>
  </w:style>
  <w:style w:type="character" w:customStyle="1" w:styleId="131">
    <w:name w:val="标题 2 Char1"/>
    <w:semiHidden/>
    <w:qFormat/>
    <w:uiPriority w:val="9"/>
    <w:rPr>
      <w:rFonts w:ascii="等线 Light" w:hAnsi="等线 Light" w:eastAsia="等线 Light" w:cs="Times New Roman"/>
      <w:b/>
      <w:bCs/>
      <w:sz w:val="32"/>
      <w:szCs w:val="32"/>
    </w:rPr>
  </w:style>
  <w:style w:type="character" w:customStyle="1" w:styleId="132">
    <w:name w:val="标题 3 Char1"/>
    <w:semiHidden/>
    <w:qFormat/>
    <w:uiPriority w:val="9"/>
    <w:rPr>
      <w:rFonts w:ascii="Times New Roman" w:hAnsi="Times New Roman" w:eastAsia="宋体"/>
      <w:b/>
      <w:bCs/>
      <w:sz w:val="32"/>
      <w:szCs w:val="32"/>
    </w:rPr>
  </w:style>
  <w:style w:type="character" w:customStyle="1" w:styleId="133">
    <w:name w:val="批注文字 Char1"/>
    <w:qFormat/>
    <w:uiPriority w:val="99"/>
    <w:rPr>
      <w:rFonts w:ascii="Times New Roman" w:hAnsi="Times New Roman" w:eastAsia="宋体"/>
      <w:sz w:val="28"/>
    </w:rPr>
  </w:style>
  <w:style w:type="character" w:customStyle="1" w:styleId="134">
    <w:name w:val="标题 2 字符"/>
    <w:semiHidden/>
    <w:qFormat/>
    <w:uiPriority w:val="9"/>
    <w:rPr>
      <w:rFonts w:ascii="等线 Light" w:hAnsi="等线 Light" w:eastAsia="等线 Light" w:cs="Times New Roman"/>
      <w:b/>
      <w:bCs/>
      <w:sz w:val="32"/>
      <w:szCs w:val="32"/>
    </w:rPr>
  </w:style>
  <w:style w:type="character" w:customStyle="1" w:styleId="135">
    <w:name w:val="font01"/>
    <w:qFormat/>
    <w:uiPriority w:val="0"/>
    <w:rPr>
      <w:rFonts w:hint="eastAsia" w:ascii="宋体" w:hAnsi="宋体" w:eastAsia="宋体"/>
      <w:color w:val="000000"/>
      <w:sz w:val="24"/>
      <w:szCs w:val="24"/>
      <w:u w:val="none"/>
    </w:rPr>
  </w:style>
  <w:style w:type="character" w:customStyle="1" w:styleId="136">
    <w:name w:val="cucd-TB Char"/>
    <w:link w:val="137"/>
    <w:qFormat/>
    <w:uiPriority w:val="0"/>
    <w:rPr>
      <w:kern w:val="2"/>
      <w:sz w:val="21"/>
      <w:szCs w:val="24"/>
      <w:lang w:val="en-US" w:eastAsia="zh-CN" w:bidi="ar-SA"/>
    </w:rPr>
  </w:style>
  <w:style w:type="paragraph" w:customStyle="1" w:styleId="137">
    <w:name w:val="cucd-TB"/>
    <w:link w:val="136"/>
    <w:qFormat/>
    <w:uiPriority w:val="0"/>
    <w:pPr>
      <w:spacing w:line="360" w:lineRule="auto"/>
      <w:jc w:val="center"/>
    </w:pPr>
    <w:rPr>
      <w:rFonts w:ascii="Times New Roman" w:hAnsi="Times New Roman" w:eastAsia="宋体" w:cs="Times New Roman"/>
      <w:kern w:val="2"/>
      <w:sz w:val="21"/>
      <w:szCs w:val="24"/>
      <w:lang w:val="en-US" w:eastAsia="zh-CN" w:bidi="ar-SA"/>
    </w:rPr>
  </w:style>
  <w:style w:type="character" w:customStyle="1" w:styleId="138">
    <w:name w:val="正 文 Char Char"/>
    <w:link w:val="139"/>
    <w:qFormat/>
    <w:locked/>
    <w:uiPriority w:val="0"/>
    <w:rPr>
      <w:bCs/>
      <w:sz w:val="24"/>
      <w:szCs w:val="32"/>
      <w:lang w:val="en-GB" w:eastAsia="zh-CN" w:bidi="ar-SA"/>
    </w:rPr>
  </w:style>
  <w:style w:type="paragraph" w:customStyle="1" w:styleId="139">
    <w:name w:val="正 文"/>
    <w:link w:val="138"/>
    <w:qFormat/>
    <w:uiPriority w:val="0"/>
    <w:pPr>
      <w:tabs>
        <w:tab w:val="left" w:pos="900"/>
      </w:tabs>
      <w:spacing w:line="360" w:lineRule="auto"/>
      <w:ind w:left="900" w:hanging="720"/>
    </w:pPr>
    <w:rPr>
      <w:rFonts w:ascii="Times New Roman" w:hAnsi="Times New Roman" w:eastAsia="宋体" w:cs="Times New Roman"/>
      <w:bCs/>
      <w:sz w:val="24"/>
      <w:szCs w:val="32"/>
      <w:lang w:val="en-GB" w:eastAsia="zh-CN" w:bidi="ar-SA"/>
    </w:rPr>
  </w:style>
  <w:style w:type="character" w:customStyle="1" w:styleId="140">
    <w:name w:val="缩进正文 Char Char"/>
    <w:qFormat/>
    <w:uiPriority w:val="0"/>
    <w:rPr>
      <w:rFonts w:ascii="宋体" w:hAnsi="宋体" w:eastAsia="宋体"/>
      <w:kern w:val="2"/>
      <w:sz w:val="24"/>
      <w:szCs w:val="28"/>
      <w:lang w:val="en-US" w:eastAsia="zh-CN" w:bidi="ar-SA"/>
    </w:rPr>
  </w:style>
  <w:style w:type="character" w:customStyle="1" w:styleId="141">
    <w:name w:val="标题 9 字符"/>
    <w:qFormat/>
    <w:uiPriority w:val="9"/>
    <w:rPr>
      <w:rFonts w:ascii="等线 Light" w:hAnsi="等线 Light" w:eastAsia="等线 Light"/>
      <w:kern w:val="2"/>
      <w:sz w:val="21"/>
      <w:szCs w:val="21"/>
    </w:rPr>
  </w:style>
  <w:style w:type="character" w:customStyle="1" w:styleId="142">
    <w:name w:val="font31"/>
    <w:qFormat/>
    <w:uiPriority w:val="0"/>
    <w:rPr>
      <w:rFonts w:hint="default" w:ascii="Times New Roman" w:hAnsi="Times New Roman" w:cs="Times New Roman"/>
      <w:color w:val="000000"/>
      <w:sz w:val="24"/>
      <w:szCs w:val="24"/>
      <w:u w:val="none"/>
    </w:rPr>
  </w:style>
  <w:style w:type="character" w:customStyle="1" w:styleId="143">
    <w:name w:val="正文文本 2 字符"/>
    <w:semiHidden/>
    <w:qFormat/>
    <w:uiPriority w:val="99"/>
    <w:rPr>
      <w:rFonts w:ascii="Times New Roman" w:hAnsi="Times New Roman" w:eastAsia="宋体"/>
      <w:kern w:val="2"/>
      <w:sz w:val="24"/>
      <w:szCs w:val="22"/>
    </w:rPr>
  </w:style>
  <w:style w:type="character" w:customStyle="1" w:styleId="144">
    <w:name w:val="表中字体格式 字符"/>
    <w:link w:val="145"/>
    <w:qFormat/>
    <w:uiPriority w:val="0"/>
    <w:rPr>
      <w:sz w:val="21"/>
    </w:rPr>
  </w:style>
  <w:style w:type="paragraph" w:customStyle="1" w:styleId="145">
    <w:name w:val="表中字体格式"/>
    <w:basedOn w:val="102"/>
    <w:link w:val="144"/>
    <w:qFormat/>
    <w:uiPriority w:val="0"/>
    <w:pPr>
      <w:spacing w:line="240" w:lineRule="auto"/>
    </w:pPr>
    <w:rPr>
      <w:kern w:val="0"/>
      <w:sz w:val="21"/>
      <w:szCs w:val="20"/>
    </w:rPr>
  </w:style>
  <w:style w:type="paragraph" w:customStyle="1" w:styleId="146">
    <w:name w:val="表"/>
    <w:basedOn w:val="1"/>
    <w:qFormat/>
    <w:uiPriority w:val="0"/>
    <w:pPr>
      <w:ind w:firstLine="0" w:firstLineChars="0"/>
      <w:jc w:val="center"/>
    </w:pPr>
  </w:style>
  <w:style w:type="character" w:customStyle="1" w:styleId="147">
    <w:name w:val="列出段落 Char2"/>
    <w:qFormat/>
    <w:uiPriority w:val="34"/>
    <w:rPr>
      <w:rFonts w:ascii="Times New Roman" w:hAnsi="Times New Roman" w:eastAsia="宋体"/>
      <w:sz w:val="28"/>
    </w:rPr>
  </w:style>
  <w:style w:type="character" w:customStyle="1" w:styleId="148">
    <w:name w:val="批注主题 字符1"/>
    <w:qFormat/>
    <w:uiPriority w:val="99"/>
    <w:rPr>
      <w:rFonts w:ascii="宋体" w:hAnsi="宋体"/>
      <w:b/>
      <w:bCs/>
      <w:sz w:val="28"/>
    </w:rPr>
  </w:style>
  <w:style w:type="character" w:customStyle="1" w:styleId="149">
    <w:name w:val="级4 Char"/>
    <w:link w:val="150"/>
    <w:qFormat/>
    <w:uiPriority w:val="0"/>
    <w:rPr>
      <w:b/>
    </w:rPr>
  </w:style>
  <w:style w:type="paragraph" w:customStyle="1" w:styleId="150">
    <w:name w:val="级4"/>
    <w:basedOn w:val="151"/>
    <w:link w:val="149"/>
    <w:qFormat/>
    <w:uiPriority w:val="0"/>
    <w:pPr>
      <w:adjustRightInd/>
      <w:ind w:firstLine="150" w:firstLineChars="150"/>
      <w:jc w:val="both"/>
      <w:outlineLvl w:val="3"/>
    </w:pPr>
    <w:rPr>
      <w:rFonts w:ascii="Times New Roman" w:hAnsi="Times New Roman"/>
      <w:b/>
      <w:sz w:val="20"/>
    </w:rPr>
  </w:style>
  <w:style w:type="paragraph" w:customStyle="1" w:styleId="151">
    <w:name w:val="正文 无缩进"/>
    <w:basedOn w:val="1"/>
    <w:link w:val="152"/>
    <w:qFormat/>
    <w:uiPriority w:val="0"/>
    <w:pPr>
      <w:adjustRightInd w:val="0"/>
      <w:snapToGrid w:val="0"/>
      <w:ind w:firstLine="0" w:firstLineChars="0"/>
      <w:jc w:val="left"/>
    </w:pPr>
    <w:rPr>
      <w:rFonts w:ascii="宋体" w:hAnsi="宋体"/>
      <w:kern w:val="0"/>
      <w:szCs w:val="20"/>
    </w:rPr>
  </w:style>
  <w:style w:type="character" w:customStyle="1" w:styleId="152">
    <w:name w:val="正文 无缩进 Char"/>
    <w:link w:val="151"/>
    <w:qFormat/>
    <w:uiPriority w:val="0"/>
    <w:rPr>
      <w:rFonts w:ascii="宋体" w:hAnsi="宋体"/>
      <w:sz w:val="24"/>
    </w:rPr>
  </w:style>
  <w:style w:type="character" w:customStyle="1" w:styleId="153">
    <w:name w:val="日期 字符1"/>
    <w:qFormat/>
    <w:uiPriority w:val="0"/>
    <w:rPr>
      <w:sz w:val="28"/>
    </w:rPr>
  </w:style>
  <w:style w:type="character" w:customStyle="1" w:styleId="154">
    <w:name w:val="标题 1 字符"/>
    <w:qFormat/>
    <w:uiPriority w:val="9"/>
    <w:rPr>
      <w:b/>
      <w:bCs/>
      <w:kern w:val="44"/>
      <w:sz w:val="44"/>
      <w:szCs w:val="44"/>
    </w:rPr>
  </w:style>
  <w:style w:type="character" w:customStyle="1" w:styleId="155">
    <w:name w:val="正文文本缩进 字符1"/>
    <w:qFormat/>
    <w:uiPriority w:val="0"/>
    <w:rPr>
      <w:rFonts w:ascii="Times New Roman" w:hAnsi="Times New Roman"/>
      <w:sz w:val="28"/>
      <w:szCs w:val="24"/>
    </w:rPr>
  </w:style>
  <w:style w:type="character" w:customStyle="1" w:styleId="156">
    <w:name w:val="font21"/>
    <w:qFormat/>
    <w:uiPriority w:val="0"/>
    <w:rPr>
      <w:rFonts w:hint="eastAsia" w:ascii="宋体" w:hAnsi="宋体" w:eastAsia="宋体" w:cs="宋体"/>
      <w:color w:val="000000"/>
      <w:sz w:val="20"/>
      <w:szCs w:val="20"/>
      <w:u w:val="none"/>
    </w:rPr>
  </w:style>
  <w:style w:type="character" w:customStyle="1" w:styleId="157">
    <w:name w:val="HTML 预设格式 字符"/>
    <w:qFormat/>
    <w:uiPriority w:val="0"/>
    <w:rPr>
      <w:rFonts w:ascii="宋体" w:hAnsi="宋体" w:eastAsia="宋体"/>
      <w:sz w:val="24"/>
      <w:szCs w:val="24"/>
    </w:rPr>
  </w:style>
  <w:style w:type="character" w:customStyle="1" w:styleId="158">
    <w:name w:val="雷正文 Char"/>
    <w:link w:val="159"/>
    <w:qFormat/>
    <w:uiPriority w:val="0"/>
    <w:rPr>
      <w:sz w:val="28"/>
      <w:szCs w:val="28"/>
    </w:rPr>
  </w:style>
  <w:style w:type="paragraph" w:customStyle="1" w:styleId="159">
    <w:name w:val="雷正文"/>
    <w:basedOn w:val="1"/>
    <w:link w:val="158"/>
    <w:qFormat/>
    <w:uiPriority w:val="0"/>
    <w:rPr>
      <w:kern w:val="0"/>
      <w:sz w:val="28"/>
      <w:szCs w:val="28"/>
    </w:rPr>
  </w:style>
  <w:style w:type="character" w:customStyle="1" w:styleId="160">
    <w:name w:val="公文:黑体标题 字符"/>
    <w:link w:val="161"/>
    <w:qFormat/>
    <w:uiPriority w:val="0"/>
    <w:rPr>
      <w:rFonts w:eastAsia="黑体"/>
      <w:sz w:val="44"/>
    </w:rPr>
  </w:style>
  <w:style w:type="paragraph" w:customStyle="1" w:styleId="161">
    <w:name w:val="公文:黑体标题"/>
    <w:basedOn w:val="1"/>
    <w:link w:val="160"/>
    <w:qFormat/>
    <w:uiPriority w:val="0"/>
    <w:pPr>
      <w:ind w:firstLine="560"/>
      <w:jc w:val="center"/>
    </w:pPr>
    <w:rPr>
      <w:rFonts w:eastAsia="黑体"/>
      <w:kern w:val="0"/>
      <w:sz w:val="44"/>
      <w:szCs w:val="20"/>
    </w:rPr>
  </w:style>
  <w:style w:type="character" w:customStyle="1" w:styleId="162">
    <w:name w:val="cucd-0 Char1"/>
    <w:link w:val="163"/>
    <w:qFormat/>
    <w:uiPriority w:val="0"/>
    <w:rPr>
      <w:sz w:val="24"/>
      <w:lang w:val="en-US" w:eastAsia="zh-CN" w:bidi="ar-SA"/>
    </w:rPr>
  </w:style>
  <w:style w:type="paragraph" w:customStyle="1" w:styleId="163">
    <w:name w:val="cucd-0"/>
    <w:link w:val="162"/>
    <w:qFormat/>
    <w:uiPriority w:val="0"/>
    <w:pPr>
      <w:spacing w:line="360" w:lineRule="auto"/>
      <w:ind w:firstLine="480" w:firstLineChars="200"/>
      <w:jc w:val="both"/>
    </w:pPr>
    <w:rPr>
      <w:rFonts w:ascii="Times New Roman" w:hAnsi="Times New Roman" w:eastAsia="宋体" w:cs="Times New Roman"/>
      <w:sz w:val="24"/>
      <w:lang w:val="en-US" w:eastAsia="zh-CN" w:bidi="ar-SA"/>
    </w:rPr>
  </w:style>
  <w:style w:type="character" w:customStyle="1" w:styleId="164">
    <w:name w:val="公文:小标宋标题 字符"/>
    <w:link w:val="165"/>
    <w:qFormat/>
    <w:uiPriority w:val="0"/>
    <w:rPr>
      <w:rFonts w:eastAsia="方正小标宋_GBK"/>
      <w:sz w:val="44"/>
    </w:rPr>
  </w:style>
  <w:style w:type="paragraph" w:customStyle="1" w:styleId="165">
    <w:name w:val="公文:小标宋标题"/>
    <w:basedOn w:val="1"/>
    <w:link w:val="164"/>
    <w:qFormat/>
    <w:uiPriority w:val="0"/>
    <w:pPr>
      <w:ind w:firstLine="560"/>
      <w:jc w:val="center"/>
    </w:pPr>
    <w:rPr>
      <w:rFonts w:eastAsia="方正小标宋_GBK"/>
      <w:kern w:val="0"/>
      <w:sz w:val="44"/>
      <w:szCs w:val="20"/>
    </w:rPr>
  </w:style>
  <w:style w:type="character" w:customStyle="1" w:styleId="166">
    <w:name w:val="页眉 字符"/>
    <w:qFormat/>
    <w:uiPriority w:val="99"/>
    <w:rPr>
      <w:rFonts w:ascii="Times New Roman" w:hAnsi="Times New Roman" w:eastAsia="宋体"/>
      <w:sz w:val="18"/>
      <w:szCs w:val="18"/>
    </w:rPr>
  </w:style>
  <w:style w:type="character" w:customStyle="1" w:styleId="167">
    <w:name w:val="页脚 字符"/>
    <w:qFormat/>
    <w:uiPriority w:val="99"/>
    <w:rPr>
      <w:rFonts w:ascii="Times New Roman" w:hAnsi="Times New Roman" w:eastAsia="宋体"/>
      <w:sz w:val="18"/>
      <w:szCs w:val="18"/>
    </w:rPr>
  </w:style>
  <w:style w:type="character" w:customStyle="1" w:styleId="168">
    <w:name w:val="cucd-TB-Head Char"/>
    <w:link w:val="169"/>
    <w:qFormat/>
    <w:uiPriority w:val="0"/>
    <w:rPr>
      <w:rFonts w:eastAsia="黑体"/>
    </w:rPr>
  </w:style>
  <w:style w:type="paragraph" w:customStyle="1" w:styleId="169">
    <w:name w:val="cucd-TB-Head"/>
    <w:basedOn w:val="1"/>
    <w:next w:val="163"/>
    <w:link w:val="168"/>
    <w:qFormat/>
    <w:uiPriority w:val="0"/>
    <w:pPr>
      <w:jc w:val="center"/>
    </w:pPr>
    <w:rPr>
      <w:rFonts w:eastAsia="黑体"/>
      <w:kern w:val="0"/>
      <w:sz w:val="20"/>
      <w:szCs w:val="20"/>
    </w:rPr>
  </w:style>
  <w:style w:type="character" w:customStyle="1" w:styleId="170">
    <w:name w:val="正文 缩进 Char"/>
    <w:link w:val="171"/>
    <w:qFormat/>
    <w:uiPriority w:val="0"/>
    <w:rPr>
      <w:rFonts w:ascii="宋体" w:hAnsi="宋体"/>
      <w:sz w:val="24"/>
      <w:szCs w:val="24"/>
    </w:rPr>
  </w:style>
  <w:style w:type="paragraph" w:customStyle="1" w:styleId="171">
    <w:name w:val="正文 缩进"/>
    <w:basedOn w:val="1"/>
    <w:link w:val="170"/>
    <w:qFormat/>
    <w:uiPriority w:val="0"/>
    <w:pPr>
      <w:widowControl/>
      <w:snapToGrid w:val="0"/>
      <w:ind w:firstLine="480"/>
      <w:jc w:val="left"/>
    </w:pPr>
    <w:rPr>
      <w:rFonts w:ascii="宋体" w:hAnsi="宋体"/>
      <w:kern w:val="0"/>
      <w:szCs w:val="24"/>
    </w:rPr>
  </w:style>
  <w:style w:type="character" w:customStyle="1" w:styleId="172">
    <w:name w:val="正文文本缩进 字符"/>
    <w:semiHidden/>
    <w:qFormat/>
    <w:uiPriority w:val="99"/>
    <w:rPr>
      <w:rFonts w:ascii="Times New Roman" w:hAnsi="Times New Roman" w:eastAsia="宋体"/>
      <w:sz w:val="28"/>
    </w:rPr>
  </w:style>
  <w:style w:type="character" w:customStyle="1" w:styleId="173">
    <w:name w:val="段 Char"/>
    <w:link w:val="174"/>
    <w:qFormat/>
    <w:locked/>
    <w:uiPriority w:val="0"/>
    <w:rPr>
      <w:rFonts w:ascii="宋体"/>
      <w:kern w:val="2"/>
      <w:sz w:val="21"/>
      <w:szCs w:val="22"/>
      <w:lang w:val="en-US" w:eastAsia="zh-CN" w:bidi="ar-SA"/>
    </w:rPr>
  </w:style>
  <w:style w:type="paragraph" w:customStyle="1" w:styleId="174">
    <w:name w:val="段"/>
    <w:link w:val="173"/>
    <w:qFormat/>
    <w:uiPriority w:val="0"/>
    <w:pPr>
      <w:autoSpaceDE w:val="0"/>
      <w:autoSpaceDN w:val="0"/>
      <w:ind w:firstLine="200" w:firstLineChars="200"/>
      <w:jc w:val="both"/>
    </w:pPr>
    <w:rPr>
      <w:rFonts w:ascii="宋体" w:hAnsi="Times New Roman" w:eastAsia="宋体" w:cs="Times New Roman"/>
      <w:kern w:val="2"/>
      <w:sz w:val="21"/>
      <w:szCs w:val="22"/>
      <w:lang w:val="en-US" w:eastAsia="zh-CN" w:bidi="ar-SA"/>
    </w:rPr>
  </w:style>
  <w:style w:type="character" w:customStyle="1" w:styleId="175">
    <w:name w:val="公文:3级标题 字符"/>
    <w:link w:val="176"/>
    <w:qFormat/>
    <w:uiPriority w:val="0"/>
    <w:rPr>
      <w:rFonts w:eastAsia="仿宋"/>
      <w:kern w:val="2"/>
      <w:sz w:val="32"/>
      <w:szCs w:val="22"/>
    </w:rPr>
  </w:style>
  <w:style w:type="paragraph" w:customStyle="1" w:styleId="176">
    <w:name w:val="公文:3级标题"/>
    <w:basedOn w:val="1"/>
    <w:link w:val="175"/>
    <w:qFormat/>
    <w:uiPriority w:val="0"/>
    <w:pPr>
      <w:ind w:left="560" w:firstLine="0"/>
    </w:pPr>
    <w:rPr>
      <w:rFonts w:eastAsia="仿宋"/>
      <w:sz w:val="32"/>
    </w:rPr>
  </w:style>
  <w:style w:type="character" w:customStyle="1" w:styleId="177">
    <w:name w:val="A06正文 Char"/>
    <w:link w:val="178"/>
    <w:qFormat/>
    <w:uiPriority w:val="0"/>
    <w:rPr>
      <w:rFonts w:ascii="Arial" w:hAnsi="Arial"/>
      <w:sz w:val="24"/>
      <w:szCs w:val="24"/>
    </w:rPr>
  </w:style>
  <w:style w:type="paragraph" w:customStyle="1" w:styleId="178">
    <w:name w:val="A06正文"/>
    <w:basedOn w:val="1"/>
    <w:link w:val="177"/>
    <w:qFormat/>
    <w:uiPriority w:val="0"/>
    <w:pPr>
      <w:widowControl/>
      <w:contextualSpacing/>
      <w:jc w:val="left"/>
    </w:pPr>
    <w:rPr>
      <w:rFonts w:ascii="Arial" w:hAnsi="Arial"/>
      <w:kern w:val="0"/>
      <w:szCs w:val="24"/>
    </w:rPr>
  </w:style>
  <w:style w:type="character" w:customStyle="1" w:styleId="179">
    <w:name w:val="font81"/>
    <w:qFormat/>
    <w:uiPriority w:val="0"/>
    <w:rPr>
      <w:rFonts w:hint="default" w:ascii="Times New Roman" w:hAnsi="Times New Roman" w:cs="Times New Roman"/>
      <w:color w:val="000000"/>
      <w:sz w:val="22"/>
      <w:szCs w:val="22"/>
      <w:u w:val="none"/>
      <w:vertAlign w:val="superscript"/>
    </w:rPr>
  </w:style>
  <w:style w:type="character" w:customStyle="1" w:styleId="180">
    <w:name w:val="Default Char"/>
    <w:link w:val="181"/>
    <w:qFormat/>
    <w:locked/>
    <w:uiPriority w:val="0"/>
    <w:rPr>
      <w:rFonts w:ascii="宋体"/>
      <w:color w:val="000000"/>
      <w:sz w:val="24"/>
      <w:szCs w:val="24"/>
      <w:lang w:val="en-US" w:eastAsia="zh-CN" w:bidi="ar-SA"/>
    </w:rPr>
  </w:style>
  <w:style w:type="paragraph" w:customStyle="1" w:styleId="181">
    <w:name w:val="Default"/>
    <w:link w:val="180"/>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character" w:customStyle="1" w:styleId="182">
    <w:name w:val="★正文 Char"/>
    <w:link w:val="183"/>
    <w:qFormat/>
    <w:uiPriority w:val="0"/>
    <w:rPr>
      <w:sz w:val="24"/>
    </w:rPr>
  </w:style>
  <w:style w:type="paragraph" w:customStyle="1" w:styleId="183">
    <w:name w:val="★正文"/>
    <w:basedOn w:val="1"/>
    <w:link w:val="182"/>
    <w:qFormat/>
    <w:uiPriority w:val="0"/>
    <w:pPr>
      <w:spacing w:beforeLines="20"/>
    </w:pPr>
    <w:rPr>
      <w:kern w:val="0"/>
      <w:szCs w:val="20"/>
    </w:rPr>
  </w:style>
  <w:style w:type="character" w:customStyle="1" w:styleId="184">
    <w:name w:val="正文表头 Char Char"/>
    <w:link w:val="185"/>
    <w:qFormat/>
    <w:uiPriority w:val="0"/>
    <w:rPr>
      <w:b/>
      <w:szCs w:val="21"/>
    </w:rPr>
  </w:style>
  <w:style w:type="paragraph" w:customStyle="1" w:styleId="185">
    <w:name w:val="正文表头"/>
    <w:basedOn w:val="1"/>
    <w:link w:val="184"/>
    <w:qFormat/>
    <w:uiPriority w:val="0"/>
    <w:pPr>
      <w:adjustRightInd w:val="0"/>
      <w:snapToGrid w:val="0"/>
      <w:ind w:firstLine="480" w:firstLineChars="0"/>
      <w:jc w:val="center"/>
    </w:pPr>
    <w:rPr>
      <w:b/>
      <w:kern w:val="0"/>
      <w:sz w:val="20"/>
      <w:szCs w:val="21"/>
    </w:rPr>
  </w:style>
  <w:style w:type="character" w:customStyle="1" w:styleId="186">
    <w:name w:val="未处理的提及1"/>
    <w:unhideWhenUsed/>
    <w:qFormat/>
    <w:uiPriority w:val="99"/>
    <w:rPr>
      <w:color w:val="605E5C"/>
      <w:shd w:val="clear" w:color="auto" w:fill="E1DFDD"/>
    </w:rPr>
  </w:style>
  <w:style w:type="character" w:customStyle="1" w:styleId="187">
    <w:name w:val="图片格式 字符"/>
    <w:link w:val="188"/>
    <w:qFormat/>
    <w:uiPriority w:val="0"/>
    <w:rPr>
      <w:rFonts w:ascii="宋体" w:hAnsi="宋体"/>
      <w:b/>
      <w:bCs/>
      <w:sz w:val="28"/>
    </w:rPr>
  </w:style>
  <w:style w:type="paragraph" w:customStyle="1" w:styleId="188">
    <w:name w:val="图片格式"/>
    <w:basedOn w:val="1"/>
    <w:link w:val="187"/>
    <w:qFormat/>
    <w:uiPriority w:val="0"/>
    <w:pPr>
      <w:spacing w:after="480" w:line="0" w:lineRule="atLeast"/>
      <w:ind w:firstLine="0" w:firstLineChars="0"/>
      <w:jc w:val="center"/>
    </w:pPr>
    <w:rPr>
      <w:rFonts w:ascii="宋体" w:hAnsi="宋体"/>
      <w:b/>
      <w:bCs/>
      <w:kern w:val="0"/>
      <w:sz w:val="28"/>
      <w:szCs w:val="20"/>
    </w:rPr>
  </w:style>
  <w:style w:type="character" w:customStyle="1" w:styleId="189">
    <w:name w:val="正文-1 Char"/>
    <w:link w:val="190"/>
    <w:qFormat/>
    <w:locked/>
    <w:uiPriority w:val="0"/>
    <w:rPr>
      <w:rFonts w:eastAsia="微软雅黑"/>
      <w:kern w:val="18"/>
      <w:lang w:val="en-US" w:eastAsia="zh-CN" w:bidi="ar-SA"/>
    </w:rPr>
  </w:style>
  <w:style w:type="paragraph" w:customStyle="1" w:styleId="190">
    <w:name w:val="正文-1"/>
    <w:link w:val="189"/>
    <w:qFormat/>
    <w:uiPriority w:val="0"/>
    <w:pPr>
      <w:snapToGrid w:val="0"/>
      <w:spacing w:line="400" w:lineRule="exact"/>
      <w:ind w:firstLine="200" w:firstLineChars="200"/>
    </w:pPr>
    <w:rPr>
      <w:rFonts w:ascii="Times New Roman" w:hAnsi="Times New Roman" w:eastAsia="微软雅黑" w:cs="Times New Roman"/>
      <w:kern w:val="18"/>
      <w:lang w:val="en-US" w:eastAsia="zh-CN" w:bidi="ar-SA"/>
    </w:rPr>
  </w:style>
  <w:style w:type="character" w:customStyle="1" w:styleId="191">
    <w:name w:val="★表格 Char"/>
    <w:link w:val="192"/>
    <w:qFormat/>
    <w:uiPriority w:val="0"/>
    <w:rPr>
      <w:rFonts w:ascii="Arial" w:hAnsi="Arial"/>
    </w:rPr>
  </w:style>
  <w:style w:type="paragraph" w:customStyle="1" w:styleId="192">
    <w:name w:val="★表格"/>
    <w:basedOn w:val="1"/>
    <w:link w:val="191"/>
    <w:qFormat/>
    <w:uiPriority w:val="0"/>
    <w:pPr>
      <w:spacing w:line="240" w:lineRule="auto"/>
      <w:ind w:firstLine="0" w:firstLineChars="0"/>
      <w:jc w:val="center"/>
    </w:pPr>
    <w:rPr>
      <w:rFonts w:ascii="Arial" w:hAnsi="Arial"/>
      <w:kern w:val="0"/>
      <w:sz w:val="20"/>
      <w:szCs w:val="20"/>
    </w:rPr>
  </w:style>
  <w:style w:type="character" w:customStyle="1" w:styleId="193">
    <w:name w:val="+正文 Char"/>
    <w:link w:val="194"/>
    <w:qFormat/>
    <w:uiPriority w:val="0"/>
    <w:rPr>
      <w:b/>
      <w:sz w:val="28"/>
      <w:szCs w:val="28"/>
    </w:rPr>
  </w:style>
  <w:style w:type="paragraph" w:customStyle="1" w:styleId="194">
    <w:name w:val="+正文"/>
    <w:basedOn w:val="1"/>
    <w:link w:val="193"/>
    <w:qFormat/>
    <w:uiPriority w:val="0"/>
    <w:rPr>
      <w:b/>
      <w:kern w:val="0"/>
      <w:sz w:val="28"/>
      <w:szCs w:val="28"/>
    </w:rPr>
  </w:style>
  <w:style w:type="character" w:customStyle="1" w:styleId="195">
    <w:name w:val="正文1 Char"/>
    <w:link w:val="196"/>
    <w:qFormat/>
    <w:locked/>
    <w:uiPriority w:val="0"/>
    <w:rPr>
      <w:rFonts w:ascii="宋体" w:hAnsi="宋体"/>
      <w:sz w:val="24"/>
      <w:szCs w:val="24"/>
    </w:rPr>
  </w:style>
  <w:style w:type="paragraph" w:customStyle="1" w:styleId="196">
    <w:name w:val="正文1"/>
    <w:basedOn w:val="1"/>
    <w:next w:val="1"/>
    <w:link w:val="195"/>
    <w:qFormat/>
    <w:uiPriority w:val="0"/>
    <w:pPr>
      <w:spacing w:beforeLines="50" w:line="240" w:lineRule="auto"/>
      <w:ind w:left="210" w:leftChars="100" w:firstLine="485" w:firstLineChars="202"/>
      <w:jc w:val="left"/>
    </w:pPr>
    <w:rPr>
      <w:rFonts w:ascii="宋体" w:hAnsi="宋体"/>
      <w:kern w:val="0"/>
      <w:szCs w:val="24"/>
    </w:rPr>
  </w:style>
  <w:style w:type="character" w:customStyle="1" w:styleId="197">
    <w:name w:val="★3级 Char"/>
    <w:link w:val="198"/>
    <w:qFormat/>
    <w:uiPriority w:val="0"/>
    <w:rPr>
      <w:b/>
      <w:sz w:val="24"/>
      <w:szCs w:val="24"/>
    </w:rPr>
  </w:style>
  <w:style w:type="paragraph" w:customStyle="1" w:styleId="198">
    <w:name w:val="★3级"/>
    <w:basedOn w:val="1"/>
    <w:link w:val="197"/>
    <w:qFormat/>
    <w:uiPriority w:val="0"/>
    <w:pPr>
      <w:keepNext/>
      <w:autoSpaceDE w:val="0"/>
      <w:autoSpaceDN w:val="0"/>
      <w:adjustRightInd w:val="0"/>
      <w:spacing w:beforeLines="50"/>
      <w:ind w:firstLine="0" w:firstLineChars="0"/>
      <w:jc w:val="left"/>
      <w:outlineLvl w:val="4"/>
    </w:pPr>
    <w:rPr>
      <w:b/>
      <w:kern w:val="0"/>
      <w:szCs w:val="24"/>
    </w:rPr>
  </w:style>
  <w:style w:type="character" w:customStyle="1" w:styleId="199">
    <w:name w:val="图片 Char"/>
    <w:link w:val="200"/>
    <w:qFormat/>
    <w:uiPriority w:val="0"/>
    <w:rPr>
      <w:sz w:val="24"/>
    </w:rPr>
  </w:style>
  <w:style w:type="paragraph" w:customStyle="1" w:styleId="200">
    <w:name w:val="图片"/>
    <w:basedOn w:val="1"/>
    <w:link w:val="199"/>
    <w:qFormat/>
    <w:uiPriority w:val="0"/>
    <w:pPr>
      <w:adjustRightInd w:val="0"/>
      <w:snapToGrid w:val="0"/>
      <w:ind w:firstLine="0" w:firstLineChars="0"/>
      <w:jc w:val="center"/>
    </w:pPr>
    <w:rPr>
      <w:kern w:val="0"/>
      <w:szCs w:val="20"/>
    </w:rPr>
  </w:style>
  <w:style w:type="character" w:customStyle="1" w:styleId="201">
    <w:name w:val="cucd-0 Char Char"/>
    <w:qFormat/>
    <w:uiPriority w:val="0"/>
    <w:rPr>
      <w:rFonts w:ascii="Times New Roman" w:hAnsi="Times New Roman"/>
      <w:kern w:val="2"/>
      <w:sz w:val="24"/>
      <w:szCs w:val="24"/>
      <w:lang w:bidi="ar-SA"/>
    </w:rPr>
  </w:style>
  <w:style w:type="character" w:customStyle="1" w:styleId="202">
    <w:name w:val="级3 Char"/>
    <w:link w:val="203"/>
    <w:qFormat/>
    <w:uiPriority w:val="0"/>
    <w:rPr>
      <w:b/>
      <w:sz w:val="28"/>
    </w:rPr>
  </w:style>
  <w:style w:type="paragraph" w:customStyle="1" w:styleId="203">
    <w:name w:val="级3"/>
    <w:basedOn w:val="1"/>
    <w:next w:val="1"/>
    <w:link w:val="202"/>
    <w:qFormat/>
    <w:uiPriority w:val="0"/>
    <w:pPr>
      <w:ind w:firstLine="50" w:firstLineChars="50"/>
      <w:outlineLvl w:val="2"/>
    </w:pPr>
    <w:rPr>
      <w:b/>
      <w:kern w:val="0"/>
      <w:sz w:val="28"/>
      <w:szCs w:val="20"/>
    </w:rPr>
  </w:style>
  <w:style w:type="character" w:customStyle="1" w:styleId="204">
    <w:name w:val="纯文本 Char1"/>
    <w:semiHidden/>
    <w:qFormat/>
    <w:uiPriority w:val="99"/>
    <w:rPr>
      <w:rFonts w:ascii="宋体" w:hAnsi="Courier New" w:eastAsia="宋体" w:cs="Courier New"/>
      <w:kern w:val="2"/>
      <w:sz w:val="21"/>
      <w:szCs w:val="21"/>
    </w:rPr>
  </w:style>
  <w:style w:type="character" w:customStyle="1" w:styleId="205">
    <w:name w:val="宋缩进 Char"/>
    <w:link w:val="206"/>
    <w:qFormat/>
    <w:uiPriority w:val="0"/>
    <w:rPr>
      <w:rFonts w:ascii="宋体" w:hAnsi="宋体" w:cs="宋体"/>
      <w:sz w:val="24"/>
      <w:szCs w:val="24"/>
    </w:rPr>
  </w:style>
  <w:style w:type="paragraph" w:customStyle="1" w:styleId="206">
    <w:name w:val="宋缩进"/>
    <w:basedOn w:val="1"/>
    <w:link w:val="205"/>
    <w:qFormat/>
    <w:uiPriority w:val="0"/>
    <w:pPr>
      <w:ind w:firstLine="480"/>
      <w:jc w:val="left"/>
    </w:pPr>
    <w:rPr>
      <w:rFonts w:ascii="宋体" w:hAnsi="宋体"/>
      <w:kern w:val="0"/>
      <w:szCs w:val="24"/>
    </w:rPr>
  </w:style>
  <w:style w:type="character" w:customStyle="1" w:styleId="207">
    <w:name w:val="公文:1级标题 字符"/>
    <w:link w:val="208"/>
    <w:qFormat/>
    <w:uiPriority w:val="0"/>
    <w:rPr>
      <w:rFonts w:eastAsia="黑体"/>
      <w:kern w:val="2"/>
      <w:sz w:val="32"/>
      <w:szCs w:val="22"/>
    </w:rPr>
  </w:style>
  <w:style w:type="paragraph" w:customStyle="1" w:styleId="208">
    <w:name w:val="公文:1级标题"/>
    <w:basedOn w:val="1"/>
    <w:link w:val="207"/>
    <w:qFormat/>
    <w:uiPriority w:val="0"/>
    <w:pPr>
      <w:ind w:left="560" w:firstLine="0"/>
    </w:pPr>
    <w:rPr>
      <w:rFonts w:eastAsia="黑体"/>
      <w:sz w:val="32"/>
    </w:rPr>
  </w:style>
  <w:style w:type="character" w:customStyle="1" w:styleId="209">
    <w:name w:val="（1）-序号 字符"/>
    <w:link w:val="210"/>
    <w:qFormat/>
    <w:uiPriority w:val="0"/>
    <w:rPr>
      <w:rFonts w:ascii="宋体" w:hAnsi="宋体"/>
      <w:kern w:val="2"/>
      <w:sz w:val="24"/>
      <w:szCs w:val="22"/>
    </w:rPr>
  </w:style>
  <w:style w:type="paragraph" w:customStyle="1" w:styleId="210">
    <w:name w:val="（1）-序号"/>
    <w:basedOn w:val="1"/>
    <w:next w:val="1"/>
    <w:link w:val="209"/>
    <w:qFormat/>
    <w:uiPriority w:val="0"/>
    <w:pPr>
      <w:ind w:firstLine="0"/>
    </w:pPr>
    <w:rPr>
      <w:rFonts w:ascii="宋体" w:hAnsi="宋体"/>
    </w:rPr>
  </w:style>
  <w:style w:type="character" w:customStyle="1" w:styleId="211">
    <w:name w:val="正1 Char"/>
    <w:link w:val="212"/>
    <w:qFormat/>
    <w:uiPriority w:val="0"/>
    <w:rPr>
      <w:sz w:val="24"/>
      <w:szCs w:val="24"/>
    </w:rPr>
  </w:style>
  <w:style w:type="paragraph" w:customStyle="1" w:styleId="212">
    <w:name w:val="正1"/>
    <w:basedOn w:val="15"/>
    <w:link w:val="211"/>
    <w:qFormat/>
    <w:uiPriority w:val="0"/>
    <w:pPr>
      <w:adjustRightInd w:val="0"/>
      <w:snapToGrid w:val="0"/>
      <w:spacing w:line="440" w:lineRule="exact"/>
      <w:ind w:left="820" w:firstLine="0" w:firstLineChars="0"/>
    </w:pPr>
    <w:rPr>
      <w:kern w:val="0"/>
      <w:szCs w:val="24"/>
    </w:rPr>
  </w:style>
  <w:style w:type="character" w:customStyle="1" w:styleId="213">
    <w:name w:val="【正文】 Char"/>
    <w:link w:val="214"/>
    <w:qFormat/>
    <w:uiPriority w:val="0"/>
    <w:rPr>
      <w:sz w:val="24"/>
      <w:szCs w:val="24"/>
      <w:lang w:eastAsia="en-US"/>
    </w:rPr>
  </w:style>
  <w:style w:type="paragraph" w:customStyle="1" w:styleId="214">
    <w:name w:val="【正文】"/>
    <w:basedOn w:val="1"/>
    <w:link w:val="213"/>
    <w:qFormat/>
    <w:uiPriority w:val="0"/>
    <w:pPr>
      <w:spacing w:beforeLines="50"/>
    </w:pPr>
    <w:rPr>
      <w:kern w:val="0"/>
      <w:szCs w:val="24"/>
      <w:lang w:eastAsia="en-US"/>
    </w:rPr>
  </w:style>
  <w:style w:type="character" w:customStyle="1" w:styleId="215">
    <w:name w:val="★正1文 Char"/>
    <w:link w:val="216"/>
    <w:qFormat/>
    <w:uiPriority w:val="0"/>
    <w:rPr>
      <w:rFonts w:ascii="Arial" w:hAnsi="Arial"/>
      <w:kern w:val="2"/>
      <w:sz w:val="24"/>
      <w:szCs w:val="22"/>
    </w:rPr>
  </w:style>
  <w:style w:type="paragraph" w:customStyle="1" w:styleId="216">
    <w:name w:val="★正1文"/>
    <w:basedOn w:val="1"/>
    <w:link w:val="215"/>
    <w:qFormat/>
    <w:uiPriority w:val="0"/>
    <w:pPr>
      <w:spacing w:beforeLines="20"/>
      <w:ind w:firstLine="480"/>
    </w:pPr>
    <w:rPr>
      <w:rFonts w:ascii="Arial" w:hAnsi="Arial"/>
    </w:rPr>
  </w:style>
  <w:style w:type="character" w:customStyle="1" w:styleId="217">
    <w:name w:val="脚注文本 字符"/>
    <w:semiHidden/>
    <w:qFormat/>
    <w:uiPriority w:val="99"/>
    <w:rPr>
      <w:rFonts w:ascii="Times New Roman" w:hAnsi="Times New Roman" w:eastAsia="宋体"/>
      <w:sz w:val="18"/>
      <w:szCs w:val="18"/>
    </w:rPr>
  </w:style>
  <w:style w:type="character" w:customStyle="1" w:styleId="218">
    <w:name w:val="文档结构图 字符"/>
    <w:semiHidden/>
    <w:qFormat/>
    <w:uiPriority w:val="99"/>
    <w:rPr>
      <w:rFonts w:ascii="Microsoft YaHei UI" w:hAnsi="Times New Roman" w:eastAsia="Microsoft YaHei UI"/>
      <w:sz w:val="18"/>
      <w:szCs w:val="18"/>
    </w:rPr>
  </w:style>
  <w:style w:type="character" w:customStyle="1" w:styleId="219">
    <w:name w:val="序号1-1、 字符"/>
    <w:link w:val="220"/>
    <w:qFormat/>
    <w:uiPriority w:val="0"/>
    <w:rPr>
      <w:kern w:val="2"/>
      <w:sz w:val="24"/>
      <w:szCs w:val="22"/>
    </w:rPr>
  </w:style>
  <w:style w:type="paragraph" w:customStyle="1" w:styleId="220">
    <w:name w:val="序号1-1、"/>
    <w:basedOn w:val="1"/>
    <w:link w:val="219"/>
    <w:qFormat/>
    <w:uiPriority w:val="0"/>
    <w:pPr>
      <w:ind w:left="459" w:firstLine="0" w:firstLineChars="0"/>
      <w:jc w:val="left"/>
    </w:pPr>
  </w:style>
  <w:style w:type="character" w:customStyle="1" w:styleId="221">
    <w:name w:val="正文文本 字符"/>
    <w:semiHidden/>
    <w:qFormat/>
    <w:uiPriority w:val="99"/>
    <w:rPr>
      <w:rFonts w:ascii="Times New Roman" w:hAnsi="Times New Roman" w:eastAsia="宋体"/>
      <w:sz w:val="28"/>
    </w:rPr>
  </w:style>
  <w:style w:type="character" w:customStyle="1" w:styleId="222">
    <w:name w:val="序号3-① 字符"/>
    <w:link w:val="223"/>
    <w:qFormat/>
    <w:uiPriority w:val="0"/>
    <w:rPr>
      <w:kern w:val="2"/>
      <w:sz w:val="24"/>
      <w:szCs w:val="22"/>
    </w:rPr>
  </w:style>
  <w:style w:type="paragraph" w:customStyle="1" w:styleId="223">
    <w:name w:val="序号3-①"/>
    <w:basedOn w:val="220"/>
    <w:link w:val="222"/>
    <w:qFormat/>
    <w:uiPriority w:val="0"/>
    <w:pPr>
      <w:ind w:left="0" w:firstLine="480"/>
    </w:pPr>
  </w:style>
  <w:style w:type="character" w:customStyle="1" w:styleId="224">
    <w:name w:val="日期 字符"/>
    <w:semiHidden/>
    <w:qFormat/>
    <w:uiPriority w:val="99"/>
    <w:rPr>
      <w:rFonts w:ascii="Times New Roman" w:hAnsi="Times New Roman" w:eastAsia="宋体"/>
      <w:sz w:val="28"/>
    </w:rPr>
  </w:style>
  <w:style w:type="character" w:customStyle="1" w:styleId="225">
    <w:name w:val="序号2-（1） 字符"/>
    <w:link w:val="226"/>
    <w:qFormat/>
    <w:uiPriority w:val="0"/>
    <w:rPr>
      <w:rFonts w:ascii="宋体" w:hAnsi="宋体"/>
      <w:kern w:val="2"/>
      <w:sz w:val="24"/>
      <w:szCs w:val="22"/>
    </w:rPr>
  </w:style>
  <w:style w:type="paragraph" w:customStyle="1" w:styleId="226">
    <w:name w:val="序号2-（1）"/>
    <w:basedOn w:val="223"/>
    <w:link w:val="225"/>
    <w:qFormat/>
    <w:uiPriority w:val="0"/>
    <w:pPr>
      <w:tabs>
        <w:tab w:val="left" w:pos="459"/>
      </w:tabs>
      <w:ind w:left="459" w:firstLine="0"/>
    </w:pPr>
    <w:rPr>
      <w:rFonts w:ascii="宋体" w:hAnsi="宋体"/>
    </w:rPr>
  </w:style>
  <w:style w:type="character" w:customStyle="1" w:styleId="227">
    <w:name w:val="批注主题 字符"/>
    <w:semiHidden/>
    <w:qFormat/>
    <w:uiPriority w:val="99"/>
    <w:rPr>
      <w:rFonts w:ascii="Times New Roman" w:hAnsi="Times New Roman" w:eastAsia="宋体"/>
      <w:b/>
      <w:bCs/>
      <w:sz w:val="28"/>
    </w:rPr>
  </w:style>
  <w:style w:type="character" w:customStyle="1" w:styleId="228">
    <w:name w:val="公文:4级标题 字符"/>
    <w:link w:val="229"/>
    <w:qFormat/>
    <w:uiPriority w:val="0"/>
    <w:rPr>
      <w:rFonts w:eastAsia="仿宋"/>
      <w:kern w:val="2"/>
      <w:sz w:val="32"/>
      <w:szCs w:val="22"/>
    </w:rPr>
  </w:style>
  <w:style w:type="paragraph" w:customStyle="1" w:styleId="229">
    <w:name w:val="公文:4级标题"/>
    <w:basedOn w:val="1"/>
    <w:link w:val="228"/>
    <w:qFormat/>
    <w:uiPriority w:val="0"/>
    <w:pPr>
      <w:ind w:left="560" w:firstLine="0"/>
    </w:pPr>
    <w:rPr>
      <w:rFonts w:eastAsia="仿宋"/>
      <w:sz w:val="32"/>
    </w:rPr>
  </w:style>
  <w:style w:type="character" w:customStyle="1" w:styleId="230">
    <w:name w:val="公文:2级标题 字符"/>
    <w:link w:val="231"/>
    <w:qFormat/>
    <w:uiPriority w:val="0"/>
    <w:rPr>
      <w:rFonts w:eastAsia="楷体"/>
      <w:kern w:val="2"/>
      <w:sz w:val="32"/>
      <w:szCs w:val="22"/>
    </w:rPr>
  </w:style>
  <w:style w:type="paragraph" w:customStyle="1" w:styleId="231">
    <w:name w:val="公文:2级标题"/>
    <w:basedOn w:val="1"/>
    <w:link w:val="230"/>
    <w:qFormat/>
    <w:uiPriority w:val="0"/>
    <w:pPr>
      <w:ind w:left="560" w:firstLine="0"/>
    </w:pPr>
    <w:rPr>
      <w:rFonts w:eastAsia="楷体"/>
      <w:sz w:val="32"/>
    </w:rPr>
  </w:style>
  <w:style w:type="character" w:customStyle="1" w:styleId="232">
    <w:name w:val="公文:正文 字符"/>
    <w:link w:val="233"/>
    <w:qFormat/>
    <w:uiPriority w:val="0"/>
    <w:rPr>
      <w:rFonts w:eastAsia="仿宋"/>
      <w:sz w:val="32"/>
    </w:rPr>
  </w:style>
  <w:style w:type="paragraph" w:customStyle="1" w:styleId="233">
    <w:name w:val="公文:正文"/>
    <w:basedOn w:val="1"/>
    <w:link w:val="232"/>
    <w:qFormat/>
    <w:uiPriority w:val="0"/>
    <w:pPr>
      <w:ind w:firstLine="560"/>
    </w:pPr>
    <w:rPr>
      <w:rFonts w:eastAsia="仿宋"/>
      <w:kern w:val="0"/>
      <w:sz w:val="32"/>
      <w:szCs w:val="20"/>
    </w:rPr>
  </w:style>
  <w:style w:type="character" w:customStyle="1" w:styleId="234">
    <w:name w:val="级5 Char"/>
    <w:link w:val="235"/>
    <w:qFormat/>
    <w:uiPriority w:val="0"/>
    <w:rPr>
      <w:b/>
    </w:rPr>
  </w:style>
  <w:style w:type="paragraph" w:customStyle="1" w:styleId="235">
    <w:name w:val="级5"/>
    <w:basedOn w:val="151"/>
    <w:link w:val="234"/>
    <w:qFormat/>
    <w:uiPriority w:val="0"/>
    <w:pPr>
      <w:adjustRightInd/>
      <w:outlineLvl w:val="4"/>
    </w:pPr>
    <w:rPr>
      <w:rFonts w:ascii="Times New Roman" w:hAnsi="Times New Roman"/>
      <w:b/>
      <w:sz w:val="20"/>
    </w:rPr>
  </w:style>
  <w:style w:type="character" w:customStyle="1" w:styleId="236">
    <w:name w:val="font51"/>
    <w:qFormat/>
    <w:uiPriority w:val="0"/>
    <w:rPr>
      <w:rFonts w:hint="eastAsia" w:ascii="宋体" w:hAnsi="宋体" w:eastAsia="宋体" w:cs="宋体"/>
      <w:color w:val="000000"/>
      <w:sz w:val="20"/>
      <w:szCs w:val="20"/>
      <w:u w:val="none"/>
    </w:rPr>
  </w:style>
  <w:style w:type="character" w:customStyle="1" w:styleId="237">
    <w:name w:val="纯文本 字符"/>
    <w:qFormat/>
    <w:locked/>
    <w:uiPriority w:val="0"/>
    <w:rPr>
      <w:rFonts w:ascii="宋体" w:hAnsi="Courier New"/>
    </w:rPr>
  </w:style>
  <w:style w:type="character" w:customStyle="1" w:styleId="238">
    <w:name w:val="批注框文本 字符"/>
    <w:semiHidden/>
    <w:qFormat/>
    <w:uiPriority w:val="99"/>
    <w:rPr>
      <w:rFonts w:ascii="Times New Roman" w:hAnsi="Times New Roman" w:eastAsia="宋体"/>
      <w:sz w:val="18"/>
      <w:szCs w:val="18"/>
    </w:rPr>
  </w:style>
  <w:style w:type="character" w:customStyle="1" w:styleId="239">
    <w:name w:val="正文文本缩进 3 字符"/>
    <w:qFormat/>
    <w:uiPriority w:val="0"/>
    <w:rPr>
      <w:rFonts w:ascii="宋体" w:hAnsi="Times New Roman" w:eastAsia="宋体"/>
      <w:kern w:val="2"/>
      <w:sz w:val="28"/>
      <w:szCs w:val="22"/>
    </w:rPr>
  </w:style>
  <w:style w:type="character" w:customStyle="1" w:styleId="240">
    <w:name w:val="font41"/>
    <w:qFormat/>
    <w:uiPriority w:val="0"/>
    <w:rPr>
      <w:rFonts w:hint="eastAsia" w:ascii="宋体" w:hAnsi="宋体" w:eastAsia="宋体"/>
      <w:color w:val="000000"/>
      <w:sz w:val="20"/>
      <w:szCs w:val="20"/>
      <w:u w:val="none"/>
    </w:rPr>
  </w:style>
  <w:style w:type="character" w:customStyle="1" w:styleId="241">
    <w:name w:val="font11"/>
    <w:qFormat/>
    <w:uiPriority w:val="0"/>
    <w:rPr>
      <w:rFonts w:hint="eastAsia" w:ascii="宋体" w:hAnsi="宋体" w:eastAsia="宋体"/>
      <w:color w:val="000000"/>
      <w:sz w:val="20"/>
      <w:szCs w:val="20"/>
      <w:u w:val="none"/>
    </w:rPr>
  </w:style>
  <w:style w:type="character" w:customStyle="1" w:styleId="242">
    <w:name w:val="font91"/>
    <w:qFormat/>
    <w:uiPriority w:val="0"/>
    <w:rPr>
      <w:rFonts w:hint="default" w:ascii="Times New Roman" w:hAnsi="Times New Roman" w:cs="Times New Roman"/>
      <w:color w:val="000000"/>
      <w:sz w:val="20"/>
      <w:szCs w:val="20"/>
      <w:u w:val="none"/>
    </w:rPr>
  </w:style>
  <w:style w:type="character" w:customStyle="1" w:styleId="243">
    <w:name w:val="font101"/>
    <w:qFormat/>
    <w:uiPriority w:val="0"/>
    <w:rPr>
      <w:rFonts w:hint="eastAsia" w:ascii="宋体" w:hAnsi="宋体" w:eastAsia="宋体"/>
      <w:color w:val="000000"/>
      <w:sz w:val="20"/>
      <w:szCs w:val="20"/>
      <w:u w:val="none"/>
      <w:vertAlign w:val="superscript"/>
    </w:rPr>
  </w:style>
  <w:style w:type="character" w:customStyle="1" w:styleId="244">
    <w:name w:val="正文首行缩进 Char1"/>
    <w:qFormat/>
    <w:uiPriority w:val="99"/>
    <w:rPr>
      <w:rFonts w:eastAsia="黑体"/>
      <w:sz w:val="21"/>
      <w:szCs w:val="24"/>
    </w:rPr>
  </w:style>
  <w:style w:type="paragraph" w:customStyle="1" w:styleId="245">
    <w:name w:val="g正文缩进"/>
    <w:basedOn w:val="1"/>
    <w:qFormat/>
    <w:uiPriority w:val="0"/>
    <w:pPr>
      <w:spacing w:line="560" w:lineRule="exact"/>
      <w:ind w:firstLine="560"/>
    </w:pPr>
    <w:rPr>
      <w:szCs w:val="20"/>
    </w:rPr>
  </w:style>
  <w:style w:type="paragraph" w:customStyle="1" w:styleId="246">
    <w:name w:val="镇江 标题 1"/>
    <w:basedOn w:val="5"/>
    <w:qFormat/>
    <w:uiPriority w:val="0"/>
    <w:pPr>
      <w:widowControl/>
      <w:tabs>
        <w:tab w:val="left" w:pos="425"/>
        <w:tab w:val="left" w:pos="840"/>
      </w:tabs>
      <w:snapToGrid w:val="0"/>
      <w:spacing w:before="240" w:after="240" w:line="360" w:lineRule="auto"/>
      <w:jc w:val="center"/>
    </w:pPr>
    <w:rPr>
      <w:sz w:val="30"/>
      <w:szCs w:val="30"/>
    </w:rPr>
  </w:style>
  <w:style w:type="paragraph" w:customStyle="1" w:styleId="247">
    <w:name w:val="cucd-2"/>
    <w:next w:val="248"/>
    <w:qFormat/>
    <w:uiPriority w:val="0"/>
    <w:pPr>
      <w:tabs>
        <w:tab w:val="left" w:pos="567"/>
      </w:tabs>
      <w:spacing w:line="360" w:lineRule="auto"/>
      <w:ind w:left="992" w:hanging="567"/>
      <w:outlineLvl w:val="1"/>
    </w:pPr>
    <w:rPr>
      <w:rFonts w:ascii="Times New Roman" w:hAnsi="Times New Roman" w:eastAsia="黑体" w:cs="Times New Roman"/>
      <w:b/>
      <w:kern w:val="2"/>
      <w:sz w:val="30"/>
      <w:szCs w:val="24"/>
      <w:lang w:val="en-US" w:eastAsia="zh-CN" w:bidi="ar-SA"/>
    </w:rPr>
  </w:style>
  <w:style w:type="paragraph" w:customStyle="1" w:styleId="248">
    <w:name w:val="cucd-3"/>
    <w:next w:val="249"/>
    <w:qFormat/>
    <w:uiPriority w:val="0"/>
    <w:pPr>
      <w:tabs>
        <w:tab w:val="left" w:pos="709"/>
      </w:tabs>
      <w:spacing w:line="360" w:lineRule="auto"/>
      <w:ind w:left="1418" w:hanging="567"/>
      <w:outlineLvl w:val="2"/>
    </w:pPr>
    <w:rPr>
      <w:rFonts w:ascii="Times New Roman" w:hAnsi="Times New Roman" w:eastAsia="宋体" w:cs="Times New Roman"/>
      <w:b/>
      <w:kern w:val="2"/>
      <w:sz w:val="28"/>
      <w:szCs w:val="24"/>
      <w:lang w:val="en-US" w:eastAsia="zh-CN" w:bidi="ar-SA"/>
    </w:rPr>
  </w:style>
  <w:style w:type="paragraph" w:customStyle="1" w:styleId="249">
    <w:name w:val="cucd-4"/>
    <w:next w:val="163"/>
    <w:qFormat/>
    <w:uiPriority w:val="0"/>
    <w:pPr>
      <w:tabs>
        <w:tab w:val="left" w:pos="851"/>
      </w:tabs>
      <w:spacing w:line="360" w:lineRule="auto"/>
      <w:ind w:left="1984" w:hanging="708"/>
      <w:outlineLvl w:val="3"/>
    </w:pPr>
    <w:rPr>
      <w:rFonts w:ascii="Times New Roman" w:hAnsi="Times New Roman" w:eastAsia="宋体" w:cs="Times New Roman"/>
      <w:b/>
      <w:kern w:val="2"/>
      <w:sz w:val="24"/>
      <w:szCs w:val="24"/>
      <w:lang w:val="en-US" w:eastAsia="zh-CN" w:bidi="ar-SA"/>
    </w:rPr>
  </w:style>
  <w:style w:type="paragraph" w:customStyle="1" w:styleId="250">
    <w:name w:val="SJ首行缩进"/>
    <w:basedOn w:val="1"/>
    <w:qFormat/>
    <w:uiPriority w:val="0"/>
    <w:pPr>
      <w:widowControl/>
      <w:spacing w:line="400" w:lineRule="exact"/>
      <w:jc w:val="left"/>
    </w:pPr>
    <w:rPr>
      <w:rFonts w:ascii="Arial" w:hAnsi="Arial"/>
      <w:kern w:val="0"/>
      <w:lang w:eastAsia="en-US" w:bidi="en-US"/>
    </w:rPr>
  </w:style>
  <w:style w:type="paragraph" w:customStyle="1" w:styleId="251">
    <w:name w:val="Body text|1"/>
    <w:basedOn w:val="1"/>
    <w:qFormat/>
    <w:uiPriority w:val="0"/>
    <w:pPr>
      <w:ind w:firstLine="0" w:firstLineChars="0"/>
    </w:pPr>
    <w:rPr>
      <w:rFonts w:ascii="MingLiU" w:hAnsi="MingLiU" w:eastAsia="MingLiU" w:cs="MingLiU"/>
      <w:kern w:val="0"/>
      <w:sz w:val="20"/>
      <w:szCs w:val="20"/>
      <w:lang w:val="zh-TW" w:eastAsia="zh-TW" w:bidi="zh-TW"/>
    </w:rPr>
  </w:style>
  <w:style w:type="paragraph" w:customStyle="1" w:styleId="252">
    <w:name w:val="正文01"/>
    <w:basedOn w:val="1"/>
    <w:qFormat/>
    <w:uiPriority w:val="0"/>
    <w:pPr>
      <w:ind w:firstLine="0" w:firstLineChars="0"/>
      <w:jc w:val="center"/>
    </w:pPr>
    <w:rPr>
      <w:bCs/>
      <w:szCs w:val="24"/>
    </w:rPr>
  </w:style>
  <w:style w:type="paragraph" w:customStyle="1" w:styleId="253">
    <w:name w:val="表格内容2"/>
    <w:basedOn w:val="1"/>
    <w:next w:val="1"/>
    <w:qFormat/>
    <w:uiPriority w:val="0"/>
    <w:pPr>
      <w:spacing w:line="360" w:lineRule="exact"/>
      <w:ind w:firstLine="0" w:firstLineChars="0"/>
    </w:pPr>
  </w:style>
  <w:style w:type="paragraph" w:customStyle="1" w:styleId="254">
    <w:name w:val="标题  3"/>
    <w:basedOn w:val="1"/>
    <w:next w:val="1"/>
    <w:qFormat/>
    <w:uiPriority w:val="0"/>
    <w:pPr>
      <w:spacing w:line="480" w:lineRule="auto"/>
      <w:ind w:firstLine="640"/>
    </w:pPr>
    <w:rPr>
      <w:b/>
      <w:szCs w:val="24"/>
    </w:rPr>
  </w:style>
  <w:style w:type="paragraph" w:customStyle="1" w:styleId="255">
    <w:name w:val="级2"/>
    <w:basedOn w:val="151"/>
    <w:qFormat/>
    <w:uiPriority w:val="0"/>
    <w:pPr>
      <w:tabs>
        <w:tab w:val="left" w:pos="360"/>
      </w:tabs>
      <w:outlineLvl w:val="1"/>
    </w:pPr>
    <w:rPr>
      <w:b/>
      <w:sz w:val="28"/>
    </w:rPr>
  </w:style>
  <w:style w:type="paragraph" w:customStyle="1" w:styleId="256">
    <w:name w:val="镇江 正文"/>
    <w:basedOn w:val="1"/>
    <w:qFormat/>
    <w:uiPriority w:val="0"/>
    <w:pPr>
      <w:widowControl/>
      <w:jc w:val="center"/>
    </w:pPr>
  </w:style>
  <w:style w:type="paragraph" w:customStyle="1" w:styleId="257">
    <w:name w:val="级6"/>
    <w:basedOn w:val="151"/>
    <w:qFormat/>
    <w:uiPriority w:val="0"/>
    <w:pPr>
      <w:tabs>
        <w:tab w:val="left" w:pos="360"/>
      </w:tabs>
      <w:adjustRightInd/>
      <w:ind w:firstLine="200"/>
      <w:jc w:val="both"/>
      <w:outlineLvl w:val="6"/>
    </w:pPr>
  </w:style>
  <w:style w:type="paragraph" w:customStyle="1" w:styleId="258">
    <w:name w:val="列出段落1"/>
    <w:basedOn w:val="1"/>
    <w:qFormat/>
    <w:uiPriority w:val="34"/>
    <w:pPr>
      <w:spacing w:line="240" w:lineRule="auto"/>
      <w:ind w:firstLine="420"/>
    </w:pPr>
    <w:rPr>
      <w:szCs w:val="24"/>
    </w:rPr>
  </w:style>
  <w:style w:type="paragraph" w:customStyle="1" w:styleId="259">
    <w:name w:val="表中文字"/>
    <w:basedOn w:val="1"/>
    <w:qFormat/>
    <w:uiPriority w:val="0"/>
    <w:pPr>
      <w:spacing w:line="400" w:lineRule="exact"/>
      <w:ind w:firstLine="0" w:firstLineChars="0"/>
      <w:jc w:val="center"/>
    </w:pPr>
    <w:rPr>
      <w:rFonts w:ascii="Arial" w:hAnsi="Arial"/>
      <w:szCs w:val="24"/>
    </w:rPr>
  </w:style>
  <w:style w:type="paragraph" w:customStyle="1" w:styleId="260">
    <w:name w:val="无间隔1"/>
    <w:qFormat/>
    <w:uiPriority w:val="1"/>
    <w:pPr>
      <w:widowControl w:val="0"/>
      <w:jc w:val="both"/>
    </w:pPr>
    <w:rPr>
      <w:rFonts w:ascii="Calibri" w:hAnsi="Calibri" w:eastAsia="宋体" w:cs="Times New Roman"/>
      <w:kern w:val="2"/>
      <w:sz w:val="21"/>
      <w:szCs w:val="24"/>
      <w:lang w:val="en-US" w:eastAsia="zh-CN" w:bidi="ar-SA"/>
    </w:rPr>
  </w:style>
  <w:style w:type="paragraph" w:customStyle="1" w:styleId="261">
    <w:name w:val="正文-黄"/>
    <w:basedOn w:val="1"/>
    <w:qFormat/>
    <w:uiPriority w:val="0"/>
    <w:pPr>
      <w:ind w:firstLine="880"/>
    </w:pPr>
    <w:rPr>
      <w:rFonts w:cs="宋体"/>
      <w:kern w:val="0"/>
      <w:szCs w:val="20"/>
    </w:rPr>
  </w:style>
  <w:style w:type="paragraph" w:customStyle="1" w:styleId="262">
    <w:name w:val="级7"/>
    <w:basedOn w:val="151"/>
    <w:qFormat/>
    <w:uiPriority w:val="0"/>
    <w:pPr>
      <w:tabs>
        <w:tab w:val="left" w:pos="360"/>
      </w:tabs>
      <w:adjustRightInd/>
      <w:ind w:firstLine="200" w:firstLineChars="200"/>
      <w:jc w:val="both"/>
      <w:outlineLvl w:val="7"/>
    </w:pPr>
  </w:style>
  <w:style w:type="paragraph" w:customStyle="1" w:styleId="263">
    <w:name w:val="图名"/>
    <w:basedOn w:val="1"/>
    <w:qFormat/>
    <w:uiPriority w:val="0"/>
    <w:pPr>
      <w:adjustRightInd w:val="0"/>
      <w:snapToGrid w:val="0"/>
      <w:spacing w:afterLines="50"/>
      <w:ind w:firstLine="0" w:firstLineChars="0"/>
      <w:jc w:val="center"/>
    </w:pPr>
    <w:rPr>
      <w:b/>
      <w:color w:val="000000"/>
      <w:szCs w:val="20"/>
      <w:lang w:bidi="he-IL"/>
    </w:rPr>
  </w:style>
  <w:style w:type="paragraph" w:customStyle="1" w:styleId="264">
    <w:name w:val="Char Char Char"/>
    <w:basedOn w:val="1"/>
    <w:qFormat/>
    <w:uiPriority w:val="0"/>
    <w:pPr>
      <w:widowControl/>
      <w:adjustRightInd w:val="0"/>
      <w:snapToGrid w:val="0"/>
      <w:jc w:val="left"/>
    </w:pPr>
    <w:rPr>
      <w:rFonts w:ascii="Tahoma" w:hAnsi="Tahoma" w:eastAsia="等线" w:cs="黑体"/>
      <w:snapToGrid w:val="0"/>
      <w:kern w:val="0"/>
      <w:szCs w:val="20"/>
    </w:rPr>
  </w:style>
  <w:style w:type="paragraph" w:customStyle="1" w:styleId="265">
    <w:name w:val="镇江 标题 2"/>
    <w:basedOn w:val="6"/>
    <w:qFormat/>
    <w:uiPriority w:val="0"/>
    <w:pPr>
      <w:widowControl/>
      <w:tabs>
        <w:tab w:val="left" w:pos="567"/>
      </w:tabs>
      <w:spacing w:before="0" w:after="0" w:line="360" w:lineRule="auto"/>
      <w:jc w:val="center"/>
    </w:pPr>
    <w:rPr>
      <w:rFonts w:ascii="Times New Roman" w:hAnsi="Times New Roman" w:eastAsia="宋体" w:cs="宋体"/>
      <w:sz w:val="28"/>
      <w:szCs w:val="20"/>
    </w:rPr>
  </w:style>
  <w:style w:type="paragraph" w:customStyle="1" w:styleId="266">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67">
    <w:name w:val="图序号"/>
    <w:basedOn w:val="108"/>
    <w:link w:val="268"/>
    <w:qFormat/>
    <w:uiPriority w:val="0"/>
  </w:style>
  <w:style w:type="character" w:customStyle="1" w:styleId="268">
    <w:name w:val="图序号 字符"/>
    <w:link w:val="267"/>
    <w:qFormat/>
    <w:uiPriority w:val="0"/>
    <w:rPr>
      <w:rFonts w:ascii="宋体" w:hAnsi="宋体"/>
      <w:b/>
      <w:bCs/>
      <w:kern w:val="2"/>
      <w:sz w:val="24"/>
      <w:szCs w:val="22"/>
    </w:rPr>
  </w:style>
  <w:style w:type="paragraph" w:customStyle="1" w:styleId="269">
    <w:name w:val="正文样式"/>
    <w:basedOn w:val="1"/>
    <w:qFormat/>
    <w:uiPriority w:val="0"/>
    <w:pPr>
      <w:spacing w:beforeLines="50" w:afterLines="50" w:line="360" w:lineRule="exact"/>
      <w:ind w:firstLine="560"/>
    </w:pPr>
    <w:rPr>
      <w:rFonts w:ascii="Arial" w:hAnsi="Arial"/>
      <w:sz w:val="28"/>
      <w:szCs w:val="24"/>
    </w:rPr>
  </w:style>
  <w:style w:type="paragraph" w:customStyle="1" w:styleId="270">
    <w:name w:val="TOC 标题1"/>
    <w:basedOn w:val="5"/>
    <w:next w:val="1"/>
    <w:qFormat/>
    <w:uiPriority w:val="39"/>
    <w:pPr>
      <w:widowControl/>
      <w:spacing w:before="240" w:after="0" w:line="259" w:lineRule="auto"/>
      <w:jc w:val="left"/>
      <w:outlineLvl w:val="9"/>
    </w:pPr>
    <w:rPr>
      <w:rFonts w:ascii="等线 Light" w:hAnsi="等线 Light" w:eastAsia="等线 Light"/>
      <w:b w:val="0"/>
      <w:bCs w:val="0"/>
      <w:color w:val="2F5496"/>
      <w:kern w:val="0"/>
      <w:sz w:val="32"/>
      <w:szCs w:val="32"/>
    </w:rPr>
  </w:style>
  <w:style w:type="paragraph" w:customStyle="1" w:styleId="271">
    <w:name w:val="表格"/>
    <w:basedOn w:val="1"/>
    <w:next w:val="1"/>
    <w:link w:val="272"/>
    <w:qFormat/>
    <w:uiPriority w:val="0"/>
    <w:pPr>
      <w:spacing w:line="400" w:lineRule="exact"/>
      <w:ind w:firstLine="0" w:firstLineChars="0"/>
      <w:jc w:val="center"/>
    </w:pPr>
    <w:rPr>
      <w:rFonts w:ascii="Arial" w:hAnsi="Arial"/>
    </w:rPr>
  </w:style>
  <w:style w:type="character" w:customStyle="1" w:styleId="272">
    <w:name w:val="表格 Char"/>
    <w:link w:val="271"/>
    <w:qFormat/>
    <w:locked/>
    <w:uiPriority w:val="0"/>
    <w:rPr>
      <w:rFonts w:ascii="Arial" w:hAnsi="Arial"/>
      <w:kern w:val="2"/>
      <w:sz w:val="24"/>
      <w:szCs w:val="22"/>
    </w:rPr>
  </w:style>
  <w:style w:type="paragraph" w:customStyle="1" w:styleId="273">
    <w:name w:val="_Style 269"/>
    <w:unhideWhenUsed/>
    <w:qFormat/>
    <w:uiPriority w:val="99"/>
    <w:rPr>
      <w:rFonts w:ascii="Times New Roman" w:hAnsi="Times New Roman" w:eastAsia="宋体" w:cs="Times New Roman"/>
      <w:kern w:val="2"/>
      <w:sz w:val="24"/>
      <w:szCs w:val="22"/>
      <w:lang w:val="en-US" w:eastAsia="zh-CN" w:bidi="ar-SA"/>
    </w:rPr>
  </w:style>
  <w:style w:type="paragraph" w:customStyle="1" w:styleId="274">
    <w:name w:val="Char"/>
    <w:basedOn w:val="1"/>
    <w:qFormat/>
    <w:uiPriority w:val="0"/>
    <w:pPr>
      <w:spacing w:line="240" w:lineRule="auto"/>
      <w:ind w:firstLine="0" w:firstLineChars="0"/>
    </w:pPr>
    <w:rPr>
      <w:szCs w:val="24"/>
    </w:rPr>
  </w:style>
  <w:style w:type="paragraph" w:customStyle="1" w:styleId="275">
    <w:name w:val="reader-word-layer"/>
    <w:basedOn w:val="1"/>
    <w:qFormat/>
    <w:uiPriority w:val="0"/>
    <w:pPr>
      <w:widowControl/>
      <w:spacing w:before="100" w:beforeAutospacing="1" w:after="100" w:afterAutospacing="1" w:line="240" w:lineRule="auto"/>
      <w:ind w:firstLine="0" w:firstLineChars="0"/>
      <w:jc w:val="left"/>
    </w:pPr>
    <w:rPr>
      <w:rFonts w:ascii="宋体" w:hAnsi="宋体" w:cs="宋体"/>
      <w:kern w:val="0"/>
      <w:szCs w:val="24"/>
    </w:rPr>
  </w:style>
  <w:style w:type="paragraph" w:customStyle="1" w:styleId="276">
    <w:name w:val="Char1"/>
    <w:basedOn w:val="1"/>
    <w:next w:val="1"/>
    <w:qFormat/>
    <w:uiPriority w:val="0"/>
    <w:pPr>
      <w:widowControl/>
      <w:ind w:firstLine="480"/>
      <w:jc w:val="left"/>
    </w:pPr>
    <w:rPr>
      <w:rFonts w:ascii="Calibri" w:hAnsi="Calibri"/>
      <w:kern w:val="0"/>
      <w:sz w:val="28"/>
      <w:szCs w:val="24"/>
      <w:lang w:eastAsia="en-US" w:bidi="en-US"/>
    </w:rPr>
  </w:style>
  <w:style w:type="paragraph" w:customStyle="1" w:styleId="277">
    <w:name w:val="样式 样式 样式 样式 标题 1 + 段前: 0.5 行 段后: 0.5 行 + 段前: 0.5 行 段后: 0.5 行 + 段...1"/>
    <w:basedOn w:val="2"/>
    <w:next w:val="37"/>
    <w:qFormat/>
    <w:uiPriority w:val="0"/>
    <w:pPr>
      <w:keepNext/>
      <w:pageBreakBefore/>
      <w:widowControl/>
      <w:tabs>
        <w:tab w:val="left" w:pos="605"/>
        <w:tab w:val="left" w:pos="980"/>
      </w:tabs>
      <w:spacing w:beforeLines="50" w:afterLines="50"/>
      <w:ind w:left="980" w:hanging="420" w:firstLineChars="0"/>
      <w:jc w:val="center"/>
      <w:outlineLvl w:val="0"/>
    </w:pPr>
    <w:rPr>
      <w:rFonts w:ascii="Calibri" w:hAnsi="Calibri" w:eastAsia="黑体" w:cs="宋体"/>
      <w:b/>
      <w:bCs/>
      <w:kern w:val="44"/>
      <w:sz w:val="30"/>
      <w:lang w:eastAsia="en-US" w:bidi="en-US"/>
    </w:rPr>
  </w:style>
  <w:style w:type="paragraph" w:customStyle="1" w:styleId="278">
    <w:name w:val="样式 样式 样式 标题 2 + 段前: 0.5 行 段后: 0.5 行 + 段前: 0.5 行 段后: 0.5 行 +"/>
    <w:basedOn w:val="2"/>
    <w:next w:val="37"/>
    <w:qFormat/>
    <w:uiPriority w:val="0"/>
    <w:pPr>
      <w:widowControl/>
      <w:tabs>
        <w:tab w:val="left" w:pos="862"/>
        <w:tab w:val="left" w:pos="1440"/>
      </w:tabs>
      <w:spacing w:beforeLines="100" w:after="0"/>
      <w:ind w:left="1440" w:hanging="360" w:firstLineChars="0"/>
      <w:jc w:val="left"/>
      <w:outlineLvl w:val="1"/>
    </w:pPr>
    <w:rPr>
      <w:rFonts w:ascii="Calibri" w:hAnsi="Calibri" w:eastAsia="黑体" w:cs="宋体"/>
      <w:b/>
      <w:bCs/>
      <w:sz w:val="28"/>
      <w:szCs w:val="28"/>
      <w:lang w:eastAsia="en-US" w:bidi="en-US"/>
    </w:rPr>
  </w:style>
  <w:style w:type="table" w:customStyle="1" w:styleId="279">
    <w:name w:val="Table Normal"/>
    <w:unhideWhenUsed/>
    <w:qFormat/>
    <w:uiPriority w:val="2"/>
    <w:pPr>
      <w:widowControl w:val="0"/>
    </w:pPr>
    <w:rPr>
      <w:rFonts w:ascii="Calibri" w:hAnsi="Calibri"/>
      <w:sz w:val="22"/>
      <w:szCs w:val="22"/>
      <w:lang w:eastAsia="en-US"/>
    </w:rPr>
    <w:tblPr>
      <w:tblCellMar>
        <w:top w:w="0" w:type="dxa"/>
        <w:left w:w="0" w:type="dxa"/>
        <w:bottom w:w="0" w:type="dxa"/>
        <w:right w:w="0" w:type="dxa"/>
      </w:tblCellMar>
    </w:tblPr>
  </w:style>
  <w:style w:type="table" w:customStyle="1" w:styleId="280">
    <w:name w:val="样式2"/>
    <w:basedOn w:val="42"/>
    <w:qFormat/>
    <w:uiPriority w:val="99"/>
    <w:rPr>
      <w:sz w:val="24"/>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rPr>
      <w:jc w:val="center"/>
    </w:trPr>
    <w:tcPr>
      <w:shd w:val="clear" w:color="auto" w:fill="DAEEF3"/>
      <w:vAlign w:val="center"/>
    </w:tcPr>
    <w:tblStylePr w:type="firstRow">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FDE9D9"/>
      </w:tcPr>
    </w:tblStylePr>
  </w:style>
  <w:style w:type="table" w:customStyle="1" w:styleId="281">
    <w:name w:val="自定义"/>
    <w:basedOn w:val="42"/>
    <w:qFormat/>
    <w:uiPriority w:val="99"/>
    <w:pPr>
      <w:spacing w:line="360" w:lineRule="auto"/>
    </w:pPr>
    <w:rPr>
      <w:sz w:val="24"/>
    </w:rPr>
    <w:tblPr>
      <w:jc w:val="center"/>
      <w:tblBorders>
        <w:top w:val="single" w:color="2E74B5" w:sz="12" w:space="0"/>
        <w:left w:val="single" w:color="2E74B5" w:sz="12" w:space="0"/>
        <w:bottom w:val="single" w:color="2E74B5" w:sz="12" w:space="0"/>
        <w:right w:val="single" w:color="2E74B5" w:sz="12" w:space="0"/>
        <w:insideH w:val="dashSmallGap" w:color="AEAAAA" w:sz="6" w:space="0"/>
        <w:insideV w:val="dashSmallGap" w:color="AEAAAA" w:sz="6" w:space="0"/>
      </w:tblBorders>
      <w:tblCellMar>
        <w:top w:w="0" w:type="dxa"/>
        <w:left w:w="108" w:type="dxa"/>
        <w:bottom w:w="0" w:type="dxa"/>
        <w:right w:w="108" w:type="dxa"/>
      </w:tblCellMar>
    </w:tblPr>
    <w:trPr>
      <w:jc w:val="center"/>
    </w:trPr>
    <w:tcPr>
      <w:shd w:val="clear" w:color="auto" w:fill="FFFFFF"/>
      <w:vAlign w:val="center"/>
    </w:tcPr>
    <w:tblStylePr w:type="firstRow">
      <w:tcPr>
        <w:tcBorders>
          <w:top w:val="single" w:color="2E74B5" w:sz="12" w:space="0"/>
          <w:left w:val="dashSmallGap" w:color="AEAAAA" w:sz="6" w:space="0"/>
          <w:bottom w:val="single" w:color="2E74B5" w:sz="12" w:space="0"/>
          <w:right w:val="single" w:color="2E74B5" w:sz="12" w:space="0"/>
          <w:insideH w:val="nil"/>
          <w:insideV w:val="dashSmallGap" w:sz="6" w:space="0"/>
          <w:tl2br w:val="nil"/>
          <w:tr2bl w:val="nil"/>
        </w:tcBorders>
        <w:shd w:val="clear" w:color="auto" w:fill="D9E2F3"/>
      </w:tcPr>
    </w:tblStylePr>
  </w:style>
  <w:style w:type="paragraph" w:customStyle="1" w:styleId="282">
    <w:name w:val="表内字体"/>
    <w:basedOn w:val="1"/>
    <w:qFormat/>
    <w:uiPriority w:val="0"/>
    <w:pPr>
      <w:spacing w:line="240" w:lineRule="auto"/>
      <w:ind w:firstLine="0" w:firstLineChars="0"/>
      <w:jc w:val="center"/>
    </w:pPr>
  </w:style>
  <w:style w:type="table" w:customStyle="1" w:styleId="283">
    <w:name w:val="自定义1"/>
    <w:basedOn w:val="42"/>
    <w:qFormat/>
    <w:uiPriority w:val="99"/>
    <w:pPr>
      <w:spacing w:line="360" w:lineRule="auto"/>
    </w:pPr>
    <w:rPr>
      <w:sz w:val="24"/>
    </w:rPr>
    <w:tblPr>
      <w:jc w:val="center"/>
      <w:tblBorders>
        <w:top w:val="single" w:color="2E74B5" w:sz="12" w:space="0"/>
        <w:left w:val="single" w:color="2E74B5" w:sz="12" w:space="0"/>
        <w:bottom w:val="single" w:color="2E74B5" w:sz="12" w:space="0"/>
        <w:right w:val="single" w:color="2E74B5" w:sz="12" w:space="0"/>
        <w:insideH w:val="dashSmallGap" w:color="AEAAAA" w:sz="6" w:space="0"/>
        <w:insideV w:val="dashSmallGap" w:color="AEAAAA" w:sz="6" w:space="0"/>
      </w:tblBorders>
      <w:tblCellMar>
        <w:top w:w="0" w:type="dxa"/>
        <w:left w:w="108" w:type="dxa"/>
        <w:bottom w:w="0" w:type="dxa"/>
        <w:right w:w="108" w:type="dxa"/>
      </w:tblCellMar>
    </w:tblPr>
    <w:trPr>
      <w:jc w:val="center"/>
    </w:trPr>
    <w:tcPr>
      <w:shd w:val="clear" w:color="auto" w:fill="FFFFFF"/>
      <w:vAlign w:val="center"/>
    </w:tcPr>
    <w:tblStylePr w:type="firstRow">
      <w:tcPr>
        <w:tcBorders>
          <w:top w:val="single" w:color="2E74B5" w:sz="12" w:space="0"/>
          <w:left w:val="dashSmallGap" w:color="AEAAAA" w:sz="6" w:space="0"/>
          <w:bottom w:val="single" w:color="2E74B5" w:sz="12" w:space="0"/>
          <w:right w:val="single" w:color="2E74B5" w:sz="12" w:space="0"/>
          <w:insideH w:val="nil"/>
          <w:insideV w:val="dashSmallGap" w:sz="6" w:space="0"/>
          <w:tl2br w:val="nil"/>
          <w:tr2bl w:val="nil"/>
        </w:tcBorders>
        <w:shd w:val="clear" w:color="auto" w:fill="D9E2F3"/>
      </w:tcPr>
    </w:tblStylePr>
  </w:style>
  <w:style w:type="character" w:customStyle="1" w:styleId="284">
    <w:name w:val="正文文本 2 Char1"/>
    <w:semiHidden/>
    <w:qFormat/>
    <w:uiPriority w:val="99"/>
    <w:rPr>
      <w:kern w:val="2"/>
      <w:sz w:val="24"/>
      <w:szCs w:val="22"/>
    </w:rPr>
  </w:style>
  <w:style w:type="character" w:customStyle="1" w:styleId="285">
    <w:name w:val="正文文本缩进 3 Char1"/>
    <w:semiHidden/>
    <w:qFormat/>
    <w:uiPriority w:val="99"/>
    <w:rPr>
      <w:kern w:val="2"/>
      <w:sz w:val="16"/>
      <w:szCs w:val="16"/>
    </w:rPr>
  </w:style>
  <w:style w:type="character" w:customStyle="1" w:styleId="286">
    <w:name w:val="脚注文本 Char1"/>
    <w:semiHidden/>
    <w:qFormat/>
    <w:uiPriority w:val="99"/>
    <w:rPr>
      <w:kern w:val="2"/>
      <w:sz w:val="18"/>
      <w:szCs w:val="18"/>
    </w:rPr>
  </w:style>
  <w:style w:type="character" w:customStyle="1" w:styleId="287">
    <w:name w:val="纯文本 Char2"/>
    <w:semiHidden/>
    <w:qFormat/>
    <w:uiPriority w:val="99"/>
    <w:rPr>
      <w:rFonts w:ascii="宋体" w:hAnsi="Courier New" w:cs="Courier New"/>
      <w:kern w:val="2"/>
      <w:sz w:val="21"/>
      <w:szCs w:val="21"/>
    </w:rPr>
  </w:style>
  <w:style w:type="character" w:customStyle="1" w:styleId="288">
    <w:name w:val="批注主题 Char1"/>
    <w:semiHidden/>
    <w:qFormat/>
    <w:uiPriority w:val="99"/>
    <w:rPr>
      <w:b/>
      <w:bCs/>
      <w:kern w:val="2"/>
      <w:sz w:val="24"/>
      <w:szCs w:val="22"/>
    </w:rPr>
  </w:style>
  <w:style w:type="character" w:customStyle="1" w:styleId="289">
    <w:name w:val="日期 Char1"/>
    <w:semiHidden/>
    <w:qFormat/>
    <w:uiPriority w:val="99"/>
    <w:rPr>
      <w:kern w:val="2"/>
      <w:sz w:val="24"/>
      <w:szCs w:val="22"/>
    </w:rPr>
  </w:style>
  <w:style w:type="character" w:customStyle="1" w:styleId="290">
    <w:name w:val="HTML 预设格式 Char1"/>
    <w:semiHidden/>
    <w:qFormat/>
    <w:uiPriority w:val="99"/>
    <w:rPr>
      <w:rFonts w:ascii="Courier New" w:hAnsi="Courier New" w:cs="Courier New"/>
      <w:kern w:val="2"/>
    </w:rPr>
  </w:style>
  <w:style w:type="character" w:customStyle="1" w:styleId="291">
    <w:name w:val="页脚 Char2"/>
    <w:semiHidden/>
    <w:qFormat/>
    <w:uiPriority w:val="99"/>
    <w:rPr>
      <w:kern w:val="2"/>
      <w:sz w:val="18"/>
      <w:szCs w:val="18"/>
    </w:rPr>
  </w:style>
  <w:style w:type="character" w:customStyle="1" w:styleId="292">
    <w:name w:val="页眉 Char2"/>
    <w:semiHidden/>
    <w:qFormat/>
    <w:uiPriority w:val="99"/>
    <w:rPr>
      <w:kern w:val="2"/>
      <w:sz w:val="18"/>
      <w:szCs w:val="18"/>
    </w:rPr>
  </w:style>
  <w:style w:type="character" w:customStyle="1" w:styleId="293">
    <w:name w:val="正文文本缩进 Char1"/>
    <w:semiHidden/>
    <w:qFormat/>
    <w:uiPriority w:val="99"/>
    <w:rPr>
      <w:kern w:val="2"/>
      <w:sz w:val="24"/>
      <w:szCs w:val="22"/>
    </w:rPr>
  </w:style>
  <w:style w:type="paragraph" w:customStyle="1" w:styleId="294">
    <w:name w:val="[基本段落]"/>
    <w:basedOn w:val="1"/>
    <w:qFormat/>
    <w:uiPriority w:val="99"/>
    <w:pPr>
      <w:widowControl/>
      <w:autoSpaceDE w:val="0"/>
      <w:autoSpaceDN w:val="0"/>
      <w:adjustRightInd w:val="0"/>
      <w:spacing w:line="288" w:lineRule="auto"/>
      <w:ind w:firstLine="480"/>
      <w:jc w:val="left"/>
      <w:textAlignment w:val="center"/>
    </w:pPr>
    <w:rPr>
      <w:rFonts w:ascii="Adobe 宋体 Std L" w:eastAsia="Adobe 宋体 Std L" w:cs="Adobe 宋体 Std L"/>
      <w:color w:val="000000"/>
      <w:kern w:val="0"/>
      <w:szCs w:val="24"/>
      <w:lang w:val="zh-CN"/>
    </w:rPr>
  </w:style>
  <w:style w:type="table" w:customStyle="1" w:styleId="295">
    <w:name w:val="网格型21"/>
    <w:basedOn w:val="42"/>
    <w:qFormat/>
    <w:uiPriority w:val="0"/>
    <w:pPr>
      <w:widowControl w:val="0"/>
      <w:spacing w:after="200" w:line="276" w:lineRule="auto"/>
      <w:jc w:val="both"/>
    </w:pPr>
    <w:rPr>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6">
    <w:name w:val="15"/>
    <w:qFormat/>
    <w:uiPriority w:val="0"/>
    <w:rPr>
      <w:rFonts w:hint="default" w:ascii="Times New Roman" w:hAnsi="Times New Roman" w:cs="Times New Roman"/>
      <w:sz w:val="21"/>
      <w:szCs w:val="21"/>
    </w:rPr>
  </w:style>
  <w:style w:type="paragraph" w:customStyle="1" w:styleId="297">
    <w:name w:val="正文首行缩进1"/>
    <w:basedOn w:val="2"/>
    <w:qFormat/>
    <w:uiPriority w:val="99"/>
    <w:pPr>
      <w:ind w:firstLine="420" w:firstLineChars="100"/>
      <w:jc w:val="left"/>
    </w:pPr>
    <w:rPr>
      <w:rFonts w:ascii="Times New Roman" w:hAnsi="Times New Roman" w:eastAsia="黑体"/>
      <w:sz w:val="21"/>
      <w:szCs w:val="24"/>
    </w:rPr>
  </w:style>
  <w:style w:type="table" w:customStyle="1" w:styleId="298">
    <w:name w:val="表头及底线粗，内线细，无两侧边框"/>
    <w:basedOn w:val="42"/>
    <w:qFormat/>
    <w:uiPriority w:val="99"/>
    <w:rPr>
      <w:rFonts w:ascii="Calibri" w:hAnsi="Calibri"/>
      <w:kern w:val="2"/>
      <w:sz w:val="21"/>
      <w:szCs w:val="22"/>
    </w:rPr>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nil"/>
          <w:bottom w:val="single" w:color="auto" w:sz="14" w:space="0"/>
          <w:right w:val="nil"/>
          <w:insideH w:val="nil"/>
          <w:insideV w:val="nil"/>
          <w:tl2br w:val="nil"/>
          <w:tr2bl w:val="nil"/>
        </w:tcBorders>
      </w:tcPr>
    </w:tblStylePr>
  </w:style>
  <w:style w:type="paragraph" w:customStyle="1" w:styleId="299">
    <w:name w:val="样式 红色 首行缩进:  2 字符"/>
    <w:basedOn w:val="1"/>
    <w:qFormat/>
    <w:uiPriority w:val="0"/>
    <w:pPr>
      <w:ind w:firstLine="560"/>
    </w:pPr>
    <w:rPr>
      <w:rFonts w:cs="宋体"/>
      <w:color w:val="FF0000"/>
      <w:kern w:val="1"/>
      <w:szCs w:val="20"/>
    </w:rPr>
  </w:style>
  <w:style w:type="paragraph" w:customStyle="1" w:styleId="300">
    <w:name w:val="_Style 296"/>
    <w:unhideWhenUsed/>
    <w:qFormat/>
    <w:uiPriority w:val="99"/>
    <w:pPr>
      <w:widowControl w:val="0"/>
      <w:spacing w:line="360" w:lineRule="auto"/>
      <w:ind w:firstLine="200" w:firstLineChars="200"/>
      <w:jc w:val="both"/>
    </w:pPr>
    <w:rPr>
      <w:rFonts w:ascii="Times New Roman" w:hAnsi="Times New Roman" w:eastAsia="宋体" w:cs="Times New Roman"/>
      <w:kern w:val="2"/>
      <w:sz w:val="24"/>
      <w:szCs w:val="22"/>
      <w:lang w:val="en-US" w:eastAsia="zh-CN" w:bidi="ar-SA"/>
    </w:rPr>
  </w:style>
  <w:style w:type="paragraph" w:customStyle="1" w:styleId="301">
    <w:name w:val="msonormal"/>
    <w:basedOn w:val="1"/>
    <w:qFormat/>
    <w:uiPriority w:val="0"/>
    <w:pPr>
      <w:widowControl/>
      <w:spacing w:before="100" w:beforeAutospacing="1" w:after="100" w:afterAutospacing="1" w:line="240" w:lineRule="auto"/>
      <w:ind w:firstLine="0" w:firstLineChars="0"/>
      <w:jc w:val="left"/>
    </w:pPr>
    <w:rPr>
      <w:rFonts w:ascii="宋体" w:hAnsi="宋体" w:cs="宋体"/>
      <w:kern w:val="0"/>
      <w:szCs w:val="24"/>
    </w:rPr>
  </w:style>
  <w:style w:type="paragraph" w:customStyle="1" w:styleId="302">
    <w:name w:val="font5"/>
    <w:basedOn w:val="1"/>
    <w:qFormat/>
    <w:uiPriority w:val="0"/>
    <w:pPr>
      <w:widowControl/>
      <w:spacing w:before="100" w:beforeAutospacing="1" w:after="100" w:afterAutospacing="1" w:line="240" w:lineRule="auto"/>
      <w:ind w:firstLine="0" w:firstLineChars="0"/>
      <w:jc w:val="left"/>
    </w:pPr>
    <w:rPr>
      <w:rFonts w:ascii="宋体" w:hAnsi="宋体" w:cs="宋体"/>
      <w:kern w:val="0"/>
      <w:sz w:val="18"/>
      <w:szCs w:val="18"/>
    </w:rPr>
  </w:style>
  <w:style w:type="paragraph" w:customStyle="1" w:styleId="303">
    <w:name w:val="xl66"/>
    <w:basedOn w:val="1"/>
    <w:qFormat/>
    <w:uiPriority w:val="0"/>
    <w:pPr>
      <w:widowControl/>
      <w:spacing w:before="100" w:beforeAutospacing="1" w:after="100" w:afterAutospacing="1" w:line="240" w:lineRule="auto"/>
      <w:ind w:firstLine="0" w:firstLineChars="0"/>
      <w:jc w:val="left"/>
    </w:pPr>
    <w:rPr>
      <w:rFonts w:ascii="宋体" w:hAnsi="宋体" w:cs="宋体"/>
      <w:color w:val="FF0000"/>
      <w:kern w:val="0"/>
      <w:szCs w:val="24"/>
    </w:rPr>
  </w:style>
  <w:style w:type="paragraph" w:customStyle="1" w:styleId="304">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b/>
      <w:bCs/>
      <w:kern w:val="0"/>
      <w:szCs w:val="24"/>
    </w:rPr>
  </w:style>
  <w:style w:type="paragraph" w:customStyle="1" w:styleId="305">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szCs w:val="24"/>
    </w:rPr>
  </w:style>
  <w:style w:type="paragraph" w:customStyle="1" w:styleId="306">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szCs w:val="24"/>
    </w:rPr>
  </w:style>
  <w:style w:type="paragraph" w:customStyle="1" w:styleId="307">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line="240" w:lineRule="auto"/>
      <w:ind w:firstLine="0" w:firstLineChars="0"/>
      <w:jc w:val="center"/>
    </w:pPr>
    <w:rPr>
      <w:rFonts w:ascii="宋体" w:hAnsi="宋体" w:cs="宋体"/>
      <w:color w:val="FF0000"/>
      <w:kern w:val="0"/>
      <w:szCs w:val="24"/>
    </w:rPr>
  </w:style>
  <w:style w:type="paragraph" w:customStyle="1" w:styleId="308">
    <w:name w:val="xl71"/>
    <w:basedOn w:val="1"/>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line="240" w:lineRule="auto"/>
      <w:ind w:firstLine="0" w:firstLineChars="0"/>
      <w:jc w:val="center"/>
    </w:pPr>
    <w:rPr>
      <w:rFonts w:ascii="宋体" w:hAnsi="宋体" w:cs="宋体"/>
      <w:color w:val="FF0000"/>
      <w:kern w:val="0"/>
      <w:szCs w:val="24"/>
    </w:rPr>
  </w:style>
  <w:style w:type="paragraph" w:customStyle="1" w:styleId="309">
    <w:name w:val="xl72"/>
    <w:basedOn w:val="1"/>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line="240" w:lineRule="auto"/>
      <w:ind w:firstLine="0" w:firstLineChars="0"/>
      <w:jc w:val="center"/>
    </w:pPr>
    <w:rPr>
      <w:rFonts w:ascii="宋体" w:hAnsi="宋体" w:cs="宋体"/>
      <w:kern w:val="0"/>
      <w:szCs w:val="24"/>
    </w:rPr>
  </w:style>
  <w:style w:type="paragraph" w:customStyle="1" w:styleId="310">
    <w:name w:val="xl73"/>
    <w:basedOn w:val="1"/>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line="240" w:lineRule="auto"/>
      <w:ind w:firstLine="0" w:firstLineChars="0"/>
      <w:jc w:val="center"/>
    </w:pPr>
    <w:rPr>
      <w:rFonts w:ascii="宋体" w:hAnsi="宋体" w:cs="宋体"/>
      <w:kern w:val="0"/>
      <w:szCs w:val="24"/>
    </w:rPr>
  </w:style>
  <w:style w:type="paragraph" w:customStyle="1" w:styleId="311">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color w:val="FF0000"/>
      <w:kern w:val="0"/>
      <w:szCs w:val="24"/>
    </w:rPr>
  </w:style>
  <w:style w:type="paragraph" w:customStyle="1" w:styleId="312">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color w:val="FF0000"/>
      <w:kern w:val="0"/>
      <w:szCs w:val="24"/>
    </w:rPr>
  </w:style>
  <w:style w:type="paragraph" w:customStyle="1" w:styleId="313">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szCs w:val="24"/>
    </w:rPr>
  </w:style>
  <w:style w:type="paragraph" w:customStyle="1" w:styleId="314">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szCs w:val="24"/>
    </w:rPr>
  </w:style>
  <w:style w:type="paragraph" w:customStyle="1" w:styleId="315">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b/>
      <w:bCs/>
      <w:kern w:val="0"/>
      <w:szCs w:val="24"/>
    </w:rPr>
  </w:style>
  <w:style w:type="paragraph" w:customStyle="1" w:styleId="316">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szCs w:val="24"/>
    </w:rPr>
  </w:style>
  <w:style w:type="paragraph" w:customStyle="1" w:styleId="317">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szCs w:val="24"/>
    </w:rPr>
  </w:style>
  <w:style w:type="paragraph" w:customStyle="1" w:styleId="318">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b/>
      <w:bCs/>
      <w:kern w:val="0"/>
      <w:szCs w:val="24"/>
    </w:rPr>
  </w:style>
  <w:style w:type="paragraph" w:customStyle="1" w:styleId="319">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color w:val="000000"/>
      <w:kern w:val="0"/>
      <w:szCs w:val="24"/>
    </w:rPr>
  </w:style>
  <w:style w:type="paragraph" w:customStyle="1" w:styleId="320">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line="240" w:lineRule="auto"/>
      <w:ind w:firstLine="0" w:firstLineChars="0"/>
      <w:jc w:val="center"/>
    </w:pPr>
    <w:rPr>
      <w:rFonts w:ascii="宋体" w:hAnsi="宋体" w:cs="宋体"/>
      <w:color w:val="FF0000"/>
      <w:kern w:val="0"/>
      <w:szCs w:val="24"/>
    </w:rPr>
  </w:style>
  <w:style w:type="paragraph" w:customStyle="1" w:styleId="321">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line="240" w:lineRule="auto"/>
      <w:ind w:firstLine="0" w:firstLineChars="0"/>
      <w:jc w:val="center"/>
    </w:pPr>
    <w:rPr>
      <w:rFonts w:ascii="宋体" w:hAnsi="宋体" w:cs="宋体"/>
      <w:kern w:val="0"/>
      <w:szCs w:val="24"/>
    </w:rPr>
  </w:style>
  <w:style w:type="paragraph" w:customStyle="1" w:styleId="322">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color w:val="FF0000"/>
      <w:kern w:val="0"/>
      <w:szCs w:val="24"/>
    </w:rPr>
  </w:style>
  <w:style w:type="paragraph" w:customStyle="1" w:styleId="323">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b/>
      <w:bCs/>
      <w:kern w:val="0"/>
      <w:szCs w:val="24"/>
    </w:rPr>
  </w:style>
  <w:style w:type="paragraph" w:customStyle="1" w:styleId="324">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color w:val="FF0000"/>
      <w:kern w:val="0"/>
      <w:szCs w:val="24"/>
    </w:rPr>
  </w:style>
  <w:style w:type="paragraph" w:customStyle="1" w:styleId="325">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b/>
      <w:bCs/>
      <w:color w:val="FF0000"/>
      <w:kern w:val="0"/>
      <w:szCs w:val="24"/>
    </w:rPr>
  </w:style>
  <w:style w:type="paragraph" w:customStyle="1" w:styleId="326">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color w:val="FF0000"/>
      <w:kern w:val="0"/>
      <w:szCs w:val="24"/>
    </w:rPr>
  </w:style>
  <w:style w:type="paragraph" w:customStyle="1" w:styleId="327">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b/>
      <w:bCs/>
      <w:kern w:val="0"/>
      <w:szCs w:val="24"/>
    </w:rPr>
  </w:style>
  <w:style w:type="paragraph" w:customStyle="1" w:styleId="328">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b/>
      <w:bCs/>
      <w:kern w:val="0"/>
      <w:szCs w:val="24"/>
    </w:rPr>
  </w:style>
  <w:style w:type="paragraph" w:customStyle="1" w:styleId="329">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szCs w:val="24"/>
    </w:rPr>
  </w:style>
  <w:style w:type="paragraph" w:customStyle="1" w:styleId="330">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kern w:val="0"/>
      <w:szCs w:val="24"/>
    </w:rPr>
  </w:style>
  <w:style w:type="paragraph" w:customStyle="1" w:styleId="331">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b/>
      <w:bCs/>
      <w:kern w:val="0"/>
      <w:szCs w:val="24"/>
    </w:rPr>
  </w:style>
  <w:style w:type="paragraph" w:customStyle="1" w:styleId="332">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b/>
      <w:bCs/>
      <w:kern w:val="0"/>
      <w:szCs w:val="24"/>
    </w:rPr>
  </w:style>
  <w:style w:type="character" w:customStyle="1" w:styleId="333">
    <w:name w:val="正文文本 字符3"/>
    <w:qFormat/>
    <w:uiPriority w:val="99"/>
    <w:rPr>
      <w:rFonts w:ascii="宋体" w:hAnsi="宋体"/>
      <w:sz w:val="24"/>
    </w:rPr>
  </w:style>
  <w:style w:type="character" w:customStyle="1" w:styleId="334">
    <w:name w:val="正文文本首行缩进 字符1"/>
    <w:qFormat/>
    <w:uiPriority w:val="99"/>
    <w:rPr>
      <w:rFonts w:eastAsia="黑体"/>
      <w:sz w:val="21"/>
      <w:szCs w:val="24"/>
    </w:rPr>
  </w:style>
  <w:style w:type="character" w:customStyle="1" w:styleId="335">
    <w:name w:val="标题 1 字符2"/>
    <w:qFormat/>
    <w:uiPriority w:val="9"/>
    <w:rPr>
      <w:b/>
      <w:bCs/>
      <w:kern w:val="44"/>
      <w:sz w:val="44"/>
      <w:szCs w:val="44"/>
    </w:rPr>
  </w:style>
  <w:style w:type="character" w:customStyle="1" w:styleId="336">
    <w:name w:val="标题 2 字符2"/>
    <w:semiHidden/>
    <w:qFormat/>
    <w:uiPriority w:val="9"/>
    <w:rPr>
      <w:rFonts w:ascii="等线 Light" w:hAnsi="等线 Light" w:eastAsia="等线 Light" w:cs="Times New Roman"/>
      <w:b/>
      <w:bCs/>
      <w:sz w:val="32"/>
      <w:szCs w:val="32"/>
    </w:rPr>
  </w:style>
  <w:style w:type="character" w:customStyle="1" w:styleId="337">
    <w:name w:val="标题 3 字符2"/>
    <w:semiHidden/>
    <w:qFormat/>
    <w:uiPriority w:val="9"/>
    <w:rPr>
      <w:rFonts w:ascii="Times New Roman" w:hAnsi="Times New Roman" w:eastAsia="宋体"/>
      <w:b/>
      <w:bCs/>
      <w:sz w:val="32"/>
      <w:szCs w:val="32"/>
    </w:rPr>
  </w:style>
  <w:style w:type="character" w:customStyle="1" w:styleId="338">
    <w:name w:val="标题 4 字符2"/>
    <w:qFormat/>
    <w:uiPriority w:val="9"/>
    <w:rPr>
      <w:rFonts w:ascii="等线 Light" w:hAnsi="等线 Light" w:eastAsia="等线 Light" w:cs="Times New Roman"/>
      <w:b/>
      <w:bCs/>
      <w:sz w:val="28"/>
      <w:szCs w:val="28"/>
    </w:rPr>
  </w:style>
  <w:style w:type="character" w:customStyle="1" w:styleId="339">
    <w:name w:val="标题 5 字符2"/>
    <w:qFormat/>
    <w:uiPriority w:val="9"/>
    <w:rPr>
      <w:rFonts w:ascii="Times New Roman" w:hAnsi="Times New Roman" w:eastAsia="宋体"/>
      <w:b/>
      <w:bCs/>
      <w:sz w:val="28"/>
      <w:szCs w:val="28"/>
    </w:rPr>
  </w:style>
  <w:style w:type="character" w:customStyle="1" w:styleId="340">
    <w:name w:val="标题 6 字符2"/>
    <w:qFormat/>
    <w:uiPriority w:val="9"/>
    <w:rPr>
      <w:rFonts w:ascii="等线 Light" w:hAnsi="等线 Light" w:eastAsia="等线 Light" w:cs="Times New Roman"/>
      <w:b/>
      <w:bCs/>
      <w:sz w:val="24"/>
      <w:szCs w:val="24"/>
    </w:rPr>
  </w:style>
  <w:style w:type="character" w:customStyle="1" w:styleId="341">
    <w:name w:val="标题 7 字符2"/>
    <w:qFormat/>
    <w:uiPriority w:val="9"/>
    <w:rPr>
      <w:rFonts w:ascii="Times New Roman" w:hAnsi="Times New Roman" w:eastAsia="宋体"/>
      <w:b/>
      <w:bCs/>
      <w:sz w:val="24"/>
      <w:szCs w:val="24"/>
    </w:rPr>
  </w:style>
  <w:style w:type="character" w:customStyle="1" w:styleId="342">
    <w:name w:val="标题 8 字符2"/>
    <w:qFormat/>
    <w:uiPriority w:val="9"/>
    <w:rPr>
      <w:rFonts w:ascii="等线 Light" w:hAnsi="等线 Light" w:eastAsia="等线 Light" w:cs="Times New Roman"/>
      <w:sz w:val="24"/>
      <w:szCs w:val="24"/>
    </w:rPr>
  </w:style>
  <w:style w:type="character" w:customStyle="1" w:styleId="343">
    <w:name w:val="标题 9 字符2"/>
    <w:qFormat/>
    <w:uiPriority w:val="9"/>
    <w:rPr>
      <w:rFonts w:ascii="等线 Light" w:hAnsi="等线 Light" w:eastAsia="等线 Light"/>
      <w:kern w:val="2"/>
      <w:sz w:val="21"/>
      <w:szCs w:val="21"/>
    </w:rPr>
  </w:style>
  <w:style w:type="character" w:customStyle="1" w:styleId="344">
    <w:name w:val="正文缩进 字符"/>
    <w:qFormat/>
    <w:uiPriority w:val="99"/>
    <w:rPr>
      <w:rFonts w:ascii="Times New Roman" w:hAnsi="Times New Roman" w:eastAsia="宋体"/>
      <w:kern w:val="2"/>
      <w:sz w:val="24"/>
      <w:szCs w:val="22"/>
    </w:rPr>
  </w:style>
  <w:style w:type="character" w:customStyle="1" w:styleId="345">
    <w:name w:val="文档结构图 字符2"/>
    <w:qFormat/>
    <w:uiPriority w:val="99"/>
    <w:rPr>
      <w:rFonts w:ascii="宋体"/>
      <w:sz w:val="18"/>
      <w:szCs w:val="18"/>
    </w:rPr>
  </w:style>
  <w:style w:type="character" w:customStyle="1" w:styleId="346">
    <w:name w:val="批注文字 字符2"/>
    <w:qFormat/>
    <w:uiPriority w:val="99"/>
    <w:rPr>
      <w:rFonts w:ascii="Times New Roman" w:hAnsi="Times New Roman" w:eastAsia="宋体"/>
      <w:sz w:val="28"/>
    </w:rPr>
  </w:style>
  <w:style w:type="character" w:customStyle="1" w:styleId="347">
    <w:name w:val="正文文本缩进 字符2"/>
    <w:qFormat/>
    <w:uiPriority w:val="0"/>
    <w:rPr>
      <w:rFonts w:ascii="Times New Roman" w:hAnsi="Times New Roman"/>
      <w:sz w:val="28"/>
      <w:szCs w:val="24"/>
    </w:rPr>
  </w:style>
  <w:style w:type="character" w:customStyle="1" w:styleId="348">
    <w:name w:val="纯文本 字符1"/>
    <w:qFormat/>
    <w:locked/>
    <w:uiPriority w:val="0"/>
    <w:rPr>
      <w:rFonts w:ascii="宋体" w:hAnsi="Courier New"/>
    </w:rPr>
  </w:style>
  <w:style w:type="character" w:customStyle="1" w:styleId="349">
    <w:name w:val="日期 字符2"/>
    <w:qFormat/>
    <w:uiPriority w:val="0"/>
    <w:rPr>
      <w:sz w:val="28"/>
    </w:rPr>
  </w:style>
  <w:style w:type="character" w:customStyle="1" w:styleId="350">
    <w:name w:val="批注框文本 字符1"/>
    <w:semiHidden/>
    <w:qFormat/>
    <w:uiPriority w:val="99"/>
    <w:rPr>
      <w:rFonts w:ascii="Times New Roman" w:hAnsi="Times New Roman" w:eastAsia="宋体"/>
      <w:sz w:val="18"/>
      <w:szCs w:val="18"/>
    </w:rPr>
  </w:style>
  <w:style w:type="character" w:customStyle="1" w:styleId="351">
    <w:name w:val="页脚 字符1"/>
    <w:qFormat/>
    <w:uiPriority w:val="99"/>
    <w:rPr>
      <w:rFonts w:ascii="Times New Roman" w:hAnsi="Times New Roman" w:eastAsia="宋体"/>
      <w:sz w:val="18"/>
      <w:szCs w:val="18"/>
    </w:rPr>
  </w:style>
  <w:style w:type="character" w:customStyle="1" w:styleId="352">
    <w:name w:val="页眉 字符1"/>
    <w:qFormat/>
    <w:uiPriority w:val="99"/>
    <w:rPr>
      <w:rFonts w:ascii="Times New Roman" w:hAnsi="Times New Roman" w:eastAsia="宋体"/>
      <w:sz w:val="18"/>
      <w:szCs w:val="18"/>
    </w:rPr>
  </w:style>
  <w:style w:type="character" w:customStyle="1" w:styleId="353">
    <w:name w:val="脚注文本 字符2"/>
    <w:qFormat/>
    <w:uiPriority w:val="99"/>
    <w:rPr>
      <w:rFonts w:ascii="宋体" w:hAnsi="宋体"/>
      <w:sz w:val="18"/>
      <w:szCs w:val="18"/>
    </w:rPr>
  </w:style>
  <w:style w:type="character" w:customStyle="1" w:styleId="354">
    <w:name w:val="正文文本缩进 3 字符1"/>
    <w:qFormat/>
    <w:uiPriority w:val="0"/>
    <w:rPr>
      <w:rFonts w:ascii="宋体" w:hAnsi="Times New Roman" w:eastAsia="宋体"/>
      <w:kern w:val="2"/>
      <w:sz w:val="28"/>
      <w:szCs w:val="22"/>
    </w:rPr>
  </w:style>
  <w:style w:type="character" w:customStyle="1" w:styleId="355">
    <w:name w:val="正文文本 2 字符1"/>
    <w:qFormat/>
    <w:uiPriority w:val="99"/>
    <w:rPr>
      <w:rFonts w:ascii="Times New Roman" w:hAnsi="Times New Roman" w:eastAsia="宋体"/>
      <w:kern w:val="2"/>
      <w:sz w:val="24"/>
      <w:szCs w:val="22"/>
    </w:rPr>
  </w:style>
  <w:style w:type="character" w:customStyle="1" w:styleId="356">
    <w:name w:val="HTML 预设格式 字符1"/>
    <w:qFormat/>
    <w:uiPriority w:val="0"/>
    <w:rPr>
      <w:rFonts w:ascii="宋体" w:hAnsi="宋体" w:eastAsia="宋体"/>
      <w:sz w:val="24"/>
      <w:szCs w:val="24"/>
    </w:rPr>
  </w:style>
  <w:style w:type="character" w:customStyle="1" w:styleId="357">
    <w:name w:val="普通(网站) 字符"/>
    <w:qFormat/>
    <w:uiPriority w:val="99"/>
    <w:rPr>
      <w:rFonts w:ascii="宋体" w:hAnsi="宋体" w:cs="宋体"/>
      <w:sz w:val="24"/>
      <w:szCs w:val="24"/>
    </w:rPr>
  </w:style>
  <w:style w:type="character" w:customStyle="1" w:styleId="358">
    <w:name w:val="批注主题 字符2"/>
    <w:qFormat/>
    <w:uiPriority w:val="99"/>
    <w:rPr>
      <w:rFonts w:ascii="宋体" w:hAnsi="宋体"/>
      <w:b/>
      <w:bCs/>
      <w:sz w:val="28"/>
    </w:rPr>
  </w:style>
  <w:style w:type="character" w:customStyle="1" w:styleId="359">
    <w:name w:val="列表段落 字符1"/>
    <w:qFormat/>
    <w:uiPriority w:val="34"/>
    <w:rPr>
      <w:sz w:val="28"/>
    </w:rPr>
  </w:style>
  <w:style w:type="character" w:customStyle="1" w:styleId="360">
    <w:name w:val="引用 字符"/>
    <w:qFormat/>
    <w:uiPriority w:val="99"/>
    <w:rPr>
      <w:i/>
      <w:iCs/>
      <w:color w:val="000000"/>
      <w:kern w:val="2"/>
      <w:sz w:val="24"/>
      <w:szCs w:val="22"/>
    </w:rPr>
  </w:style>
  <w:style w:type="character" w:customStyle="1" w:styleId="361">
    <w:name w:val="标题 字符"/>
    <w:qFormat/>
    <w:uiPriority w:val="0"/>
    <w:rPr>
      <w:rFonts w:ascii="等线 Light" w:hAnsi="等线 Light"/>
      <w:b/>
      <w:bCs/>
      <w:kern w:val="2"/>
      <w:sz w:val="28"/>
      <w:szCs w:val="32"/>
    </w:rPr>
  </w:style>
  <w:style w:type="paragraph" w:customStyle="1" w:styleId="362">
    <w:name w:val="xl64"/>
    <w:basedOn w:val="1"/>
    <w:qFormat/>
    <w:uiPriority w:val="0"/>
    <w:pPr>
      <w:widowControl/>
      <w:spacing w:before="100" w:beforeAutospacing="1" w:after="100" w:afterAutospacing="1" w:line="240" w:lineRule="auto"/>
      <w:ind w:firstLine="0" w:firstLineChars="0"/>
      <w:jc w:val="left"/>
    </w:pPr>
    <w:rPr>
      <w:rFonts w:ascii="宋体" w:hAnsi="宋体" w:cs="宋体"/>
      <w:color w:val="FF0000"/>
      <w:kern w:val="0"/>
      <w:szCs w:val="24"/>
    </w:rPr>
  </w:style>
  <w:style w:type="paragraph" w:customStyle="1" w:styleId="363">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rFonts w:ascii="宋体" w:hAnsi="宋体" w:cs="宋体"/>
      <w:b/>
      <w:bCs/>
      <w:kern w:val="0"/>
      <w:szCs w:val="24"/>
    </w:rPr>
  </w:style>
  <w:style w:type="paragraph" w:customStyle="1" w:styleId="364">
    <w:name w:val="修订1"/>
    <w:hidden/>
    <w:unhideWhenUsed/>
    <w:qFormat/>
    <w:uiPriority w:val="99"/>
    <w:rPr>
      <w:rFonts w:ascii="Times New Roman" w:hAnsi="Times New Roman" w:eastAsia="宋体" w:cs="Times New Roman"/>
      <w:kern w:val="2"/>
      <w:sz w:val="24"/>
      <w:szCs w:val="22"/>
      <w:lang w:val="en-US" w:eastAsia="zh-CN" w:bidi="ar-SA"/>
    </w:rPr>
  </w:style>
  <w:style w:type="table" w:customStyle="1" w:styleId="365">
    <w:name w:val="Table Grid_0"/>
    <w:basedOn w:val="42"/>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customStyle="1" w:styleId="366">
    <w:name w:val="A表格文字"/>
    <w:basedOn w:val="1"/>
    <w:qFormat/>
    <w:uiPriority w:val="0"/>
    <w:pPr>
      <w:widowControl/>
      <w:spacing w:line="240" w:lineRule="auto"/>
      <w:ind w:firstLine="0" w:firstLineChars="0"/>
      <w:jc w:val="left"/>
    </w:pPr>
    <w:rPr>
      <w:rFonts w:ascii="Calibri" w:hAnsi="Calibri"/>
      <w:szCs w:val="28"/>
    </w:rPr>
  </w:style>
  <w:style w:type="paragraph" w:customStyle="1" w:styleId="367">
    <w:name w:val="列表段落1"/>
    <w:basedOn w:val="1"/>
    <w:qFormat/>
    <w:uiPriority w:val="0"/>
    <w:pPr>
      <w:autoSpaceDE w:val="0"/>
      <w:autoSpaceDN w:val="0"/>
      <w:spacing w:before="41" w:line="240" w:lineRule="auto"/>
      <w:ind w:left="1160" w:hanging="421" w:firstLineChars="0"/>
      <w:jc w:val="left"/>
    </w:pPr>
    <w:rPr>
      <w:rFonts w:ascii="宋体" w:hAnsi="宋体" w:cs="宋体"/>
      <w:kern w:val="0"/>
      <w:lang w:val="zh-CN" w:bidi="zh-CN"/>
    </w:rPr>
  </w:style>
  <w:style w:type="paragraph" w:customStyle="1" w:styleId="368">
    <w:name w:val="王正"/>
    <w:basedOn w:val="1"/>
    <w:qFormat/>
    <w:uiPriority w:val="0"/>
    <w:pPr>
      <w:snapToGrid w:val="0"/>
      <w:textAlignment w:val="baseline"/>
    </w:pPr>
  </w:style>
  <w:style w:type="paragraph" w:customStyle="1" w:styleId="369">
    <w:name w:val="正文11"/>
    <w:basedOn w:val="1"/>
    <w:next w:val="1"/>
    <w:qFormat/>
    <w:uiPriority w:val="0"/>
    <w:pPr>
      <w:spacing w:beforeLines="50" w:line="240" w:lineRule="auto"/>
      <w:ind w:left="210" w:leftChars="100" w:firstLine="485" w:firstLineChars="202"/>
      <w:jc w:val="left"/>
    </w:pPr>
    <w:rPr>
      <w:rFonts w:ascii="宋体" w:hAnsi="宋体"/>
      <w:kern w:val="0"/>
      <w:szCs w:val="24"/>
    </w:rPr>
  </w:style>
  <w:style w:type="character" w:customStyle="1" w:styleId="370">
    <w:name w:val="font61"/>
    <w:basedOn w:val="44"/>
    <w:qFormat/>
    <w:uiPriority w:val="0"/>
    <w:rPr>
      <w:rFonts w:hint="eastAsia" w:ascii="宋体" w:hAnsi="宋体" w:eastAsia="宋体" w:cs="宋体"/>
      <w:b/>
      <w:bCs/>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59763C-FD93-4B9F-9654-6D0398D5611A}">
  <ds:schemaRefs/>
</ds:datastoreItem>
</file>

<file path=docProps/app.xml><?xml version="1.0" encoding="utf-8"?>
<Properties xmlns="http://schemas.openxmlformats.org/officeDocument/2006/extended-properties" xmlns:vt="http://schemas.openxmlformats.org/officeDocument/2006/docPropsVTypes">
  <Template>Normal.dotm</Template>
  <Pages>60</Pages>
  <Words>3720</Words>
  <Characters>4046</Characters>
  <Lines>315</Lines>
  <Paragraphs>88</Paragraphs>
  <TotalTime>3</TotalTime>
  <ScaleCrop>false</ScaleCrop>
  <LinksUpToDate>false</LinksUpToDate>
  <CharactersWithSpaces>4054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2026-04-03T04:18:00Z</dcterms:created>
  <dc:creator>娴</dc:creator>
  <cp:lastModifiedBy>右边</cp:lastModifiedBy>
  <cp:lastPrinted>2026-04-16T04:26:21Z</cp:lastPrinted>
  <dcterms:modified xsi:type="dcterms:W3CDTF">2026-04-16T04:26:34Z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803F6DA5286D4482A0EDC76080DCEDE8_13</vt:lpwstr>
  </property>
  <property fmtid="{D5CDD505-2E9C-101B-9397-08002B2CF9AE}" pid="4" name="KSOTemplateDocerSaveRecord">
    <vt:lpwstr>eyJoZGlkIjoiMjRiODQzNzk5OTIzZmEzYmQ5M2M5MzQ4MzU0ODQ1ZmIiLCJ1c2VySWQiOiIzMDIyNTk2MjcifQ==</vt:lpwstr>
  </property>
</Properties>
</file>