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9F71">
      <w:pPr>
        <w:pStyle w:val="97"/>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bookmarkStart w:id="0" w:name="_Toc141707108"/>
      <w:bookmarkStart w:id="1" w:name="_Toc180486576"/>
      <w:r>
        <w:rPr>
          <w:rFonts w:hint="eastAsia" w:ascii="宋体" w:hAnsi="宋体" w:eastAsia="宋体" w:cs="Times New Roman"/>
          <w:b/>
          <w:bCs/>
          <w:kern w:val="44"/>
          <w:sz w:val="32"/>
          <w:szCs w:val="32"/>
          <w:lang w:val="en-US" w:eastAsia="zh-CN" w:bidi="ar-SA"/>
        </w:rPr>
        <w:t>黄山市歙县城乡垃圾收集处理工程项目（设备部分）</w:t>
      </w:r>
    </w:p>
    <w:p w14:paraId="6005429A">
      <w:pPr>
        <w:pStyle w:val="97"/>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三标段（渗滤液处理设备）</w:t>
      </w:r>
    </w:p>
    <w:p w14:paraId="3635020F">
      <w:pPr>
        <w:pStyle w:val="97"/>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技术参数要求</w:t>
      </w:r>
    </w:p>
    <w:p w14:paraId="32789A89">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一、</w:t>
      </w:r>
      <w:r>
        <w:rPr>
          <w:rFonts w:hint="eastAsia" w:ascii="Times New Roman" w:hAnsi="Times New Roman" w:eastAsia="宋体" w:cs="Times New Roman"/>
          <w:color w:val="auto"/>
          <w:highlight w:val="none"/>
        </w:rPr>
        <w:t>工程概况</w:t>
      </w:r>
    </w:p>
    <w:p w14:paraId="29C9ABE9">
      <w:pPr>
        <w:adjustRightInd w:val="0"/>
        <w:snapToGrid w:val="0"/>
        <w:ind w:firstLine="480"/>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1.1</w:t>
      </w:r>
      <w:r>
        <w:rPr>
          <w:rFonts w:hint="eastAsia" w:ascii="Times New Roman" w:hAnsi="Times New Roman" w:eastAsia="宋体" w:cs="Times New Roman"/>
          <w:color w:val="auto"/>
          <w:highlight w:val="none"/>
        </w:rPr>
        <w:t>项目名称：</w:t>
      </w:r>
      <w:r>
        <w:rPr>
          <w:rFonts w:hint="eastAsia" w:cs="Times New Roman"/>
          <w:color w:val="auto"/>
          <w:highlight w:val="none"/>
          <w:lang w:eastAsia="zh-CN"/>
        </w:rPr>
        <w:t>黄山市歙县城乡垃圾收集处理工程项目（设备部分）</w:t>
      </w:r>
      <w:r>
        <w:rPr>
          <w:rFonts w:hint="eastAsia" w:cs="Times New Roman"/>
          <w:color w:val="auto"/>
          <w:highlight w:val="none"/>
          <w:lang w:val="en-US" w:eastAsia="zh-CN"/>
        </w:rPr>
        <w:t>三标段</w:t>
      </w:r>
    </w:p>
    <w:p w14:paraId="1527A1C5">
      <w:pPr>
        <w:adjustRightInd w:val="0"/>
        <w:snapToGrid w:val="0"/>
        <w:ind w:firstLine="480"/>
        <w:rPr>
          <w:rFonts w:ascii="Times New Roman" w:hAnsi="Times New Roman" w:eastAsia="宋体" w:cs="Times New Roman"/>
          <w:color w:val="auto"/>
          <w:highlight w:val="none"/>
        </w:rPr>
      </w:pPr>
      <w:r>
        <w:rPr>
          <w:rFonts w:hint="eastAsia" w:cs="Times New Roman"/>
          <w:color w:val="auto"/>
          <w:highlight w:val="none"/>
          <w:lang w:val="en-US" w:eastAsia="zh-CN"/>
        </w:rPr>
        <w:t>1.2</w:t>
      </w:r>
      <w:r>
        <w:rPr>
          <w:rFonts w:hint="eastAsia" w:ascii="Times New Roman" w:hAnsi="Times New Roman" w:eastAsia="宋体" w:cs="Times New Roman"/>
          <w:color w:val="auto"/>
          <w:highlight w:val="none"/>
        </w:rPr>
        <w:t>建设单位：</w:t>
      </w:r>
      <w:r>
        <w:rPr>
          <w:rFonts w:hint="eastAsia" w:ascii="Times New Roman" w:hAnsi="Times New Roman" w:eastAsia="宋体" w:cs="Times New Roman"/>
          <w:color w:val="auto"/>
          <w:highlight w:val="none"/>
          <w:lang w:eastAsia="zh-CN"/>
        </w:rPr>
        <w:t>歙县城市管理局、歙县开投建设工程有限公司</w:t>
      </w:r>
    </w:p>
    <w:p w14:paraId="3FE06B34">
      <w:pPr>
        <w:adjustRightInd w:val="0"/>
        <w:snapToGrid w:val="0"/>
        <w:ind w:firstLine="480"/>
        <w:rPr>
          <w:rFonts w:ascii="Times New Roman" w:hAnsi="Times New Roman" w:eastAsia="宋体" w:cs="Times New Roman"/>
          <w:color w:val="auto"/>
          <w:highlight w:val="none"/>
        </w:rPr>
      </w:pPr>
      <w:r>
        <w:rPr>
          <w:rFonts w:hint="eastAsia" w:cs="Times New Roman"/>
          <w:color w:val="auto"/>
          <w:highlight w:val="none"/>
          <w:lang w:val="en-US" w:eastAsia="zh-CN"/>
        </w:rPr>
        <w:t>1.3</w:t>
      </w:r>
      <w:r>
        <w:rPr>
          <w:rFonts w:hint="eastAsia" w:ascii="Times New Roman" w:hAnsi="Times New Roman" w:eastAsia="宋体" w:cs="Times New Roman"/>
          <w:color w:val="auto"/>
          <w:highlight w:val="none"/>
        </w:rPr>
        <w:t>项目建设地点：</w:t>
      </w:r>
      <w:r>
        <w:rPr>
          <w:rFonts w:hint="eastAsia" w:cs="Times New Roman"/>
          <w:color w:val="auto"/>
          <w:highlight w:val="none"/>
          <w:lang w:eastAsia="zh-CN"/>
        </w:rPr>
        <w:t>黄山市歙县</w:t>
      </w:r>
      <w:r>
        <w:rPr>
          <w:rFonts w:hint="eastAsia" w:ascii="Times New Roman" w:hAnsi="Times New Roman" w:eastAsia="宋体" w:cs="Times New Roman"/>
          <w:color w:val="auto"/>
          <w:highlight w:val="none"/>
        </w:rPr>
        <w:t>。</w:t>
      </w:r>
    </w:p>
    <w:p w14:paraId="13F47B16">
      <w:pPr>
        <w:adjustRightInd w:val="0"/>
        <w:snapToGrid w:val="0"/>
        <w:ind w:firstLine="480"/>
        <w:rPr>
          <w:color w:val="auto"/>
          <w:highlight w:val="none"/>
        </w:rPr>
      </w:pPr>
      <w:r>
        <w:rPr>
          <w:rFonts w:hint="eastAsia"/>
          <w:color w:val="auto"/>
          <w:highlight w:val="none"/>
          <w:lang w:val="en-US" w:eastAsia="zh-CN"/>
        </w:rPr>
        <w:t>1.4</w:t>
      </w:r>
      <w:r>
        <w:rPr>
          <w:rFonts w:hint="eastAsia"/>
          <w:color w:val="auto"/>
          <w:highlight w:val="none"/>
        </w:rPr>
        <w:t>总用地面积：32700.8平方米（约 49.05亩）</w:t>
      </w:r>
    </w:p>
    <w:p w14:paraId="46C86401">
      <w:pPr>
        <w:adjustRightInd w:val="0"/>
        <w:snapToGrid w:val="0"/>
        <w:ind w:firstLine="480"/>
        <w:rPr>
          <w:color w:val="auto"/>
          <w:highlight w:val="none"/>
        </w:rPr>
      </w:pPr>
      <w:r>
        <w:rPr>
          <w:rFonts w:hint="eastAsia"/>
          <w:color w:val="auto"/>
          <w:highlight w:val="none"/>
          <w:lang w:val="en-US" w:eastAsia="zh-CN"/>
        </w:rPr>
        <w:t>1.5</w:t>
      </w:r>
      <w:r>
        <w:rPr>
          <w:rFonts w:hint="eastAsia"/>
          <w:color w:val="auto"/>
          <w:highlight w:val="none"/>
        </w:rPr>
        <w:t>项目规模：生活垃圾压缩转运规模200吨/天，餐厨垃圾处置规模30吨/天，再生资源分拣规模3万吨/年。</w:t>
      </w:r>
    </w:p>
    <w:p w14:paraId="5F0CADFF">
      <w:pPr>
        <w:adjustRightInd w:val="0"/>
        <w:snapToGrid w:val="0"/>
        <w:ind w:firstLine="480"/>
        <w:rPr>
          <w:color w:val="auto"/>
          <w:highlight w:val="none"/>
        </w:rPr>
      </w:pPr>
      <w:r>
        <w:rPr>
          <w:rFonts w:hint="eastAsia"/>
          <w:color w:val="auto"/>
          <w:highlight w:val="none"/>
          <w:lang w:val="en-US" w:eastAsia="zh-CN"/>
        </w:rPr>
        <w:t>1.6</w:t>
      </w:r>
      <w:r>
        <w:rPr>
          <w:rFonts w:hint="eastAsia"/>
          <w:color w:val="auto"/>
          <w:highlight w:val="none"/>
        </w:rPr>
        <w:t>主要建设内容：包含新建</w:t>
      </w:r>
      <w:bookmarkStart w:id="2" w:name="OLE_LINK5"/>
      <w:bookmarkStart w:id="3" w:name="OLE_LINK6"/>
      <w:r>
        <w:rPr>
          <w:rFonts w:hint="eastAsia"/>
          <w:color w:val="auto"/>
          <w:highlight w:val="none"/>
        </w:rPr>
        <w:t>生活垃圾转运及餐厨处置车间</w:t>
      </w:r>
      <w:bookmarkEnd w:id="2"/>
      <w:bookmarkEnd w:id="3"/>
      <w:r>
        <w:rPr>
          <w:rFonts w:hint="eastAsia"/>
          <w:color w:val="auto"/>
          <w:highlight w:val="none"/>
        </w:rPr>
        <w:t>、再生资源</w:t>
      </w:r>
      <w:bookmarkStart w:id="27" w:name="_GoBack"/>
      <w:bookmarkEnd w:id="27"/>
      <w:r>
        <w:rPr>
          <w:rFonts w:hint="eastAsia"/>
          <w:color w:val="auto"/>
          <w:highlight w:val="none"/>
        </w:rPr>
        <w:t>分拣车间、</w:t>
      </w:r>
      <w:bookmarkStart w:id="4" w:name="OLE_LINK13"/>
      <w:r>
        <w:rPr>
          <w:rFonts w:hint="eastAsia"/>
          <w:color w:val="auto"/>
          <w:highlight w:val="none"/>
        </w:rPr>
        <w:t>渗滤液处理车间</w:t>
      </w:r>
      <w:bookmarkEnd w:id="4"/>
      <w:r>
        <w:rPr>
          <w:rFonts w:hint="eastAsia"/>
          <w:color w:val="auto"/>
          <w:highlight w:val="none"/>
        </w:rPr>
        <w:t>、管理用房及其他辅助配套设施，购置对应处置设备等。</w:t>
      </w:r>
    </w:p>
    <w:p w14:paraId="5940D8BC">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二、</w:t>
      </w:r>
      <w:r>
        <w:rPr>
          <w:rFonts w:hint="eastAsia" w:ascii="Times New Roman" w:hAnsi="Times New Roman" w:eastAsia="宋体" w:cs="Times New Roman"/>
          <w:color w:val="auto"/>
          <w:highlight w:val="none"/>
        </w:rPr>
        <w:t>招标范围及内容</w:t>
      </w:r>
    </w:p>
    <w:p w14:paraId="1831AE6A">
      <w:pPr>
        <w:adjustRightInd w:val="0"/>
        <w:snapToGrid w:val="0"/>
        <w:ind w:firstLine="480"/>
        <w:rPr>
          <w:color w:val="auto"/>
          <w:highlight w:val="none"/>
        </w:rPr>
      </w:pPr>
      <w:r>
        <w:rPr>
          <w:rFonts w:hint="eastAsia"/>
          <w:color w:val="auto"/>
          <w:highlight w:val="none"/>
          <w:lang w:val="en-US" w:eastAsia="zh-CN"/>
        </w:rPr>
        <w:t>2.1</w:t>
      </w:r>
      <w:r>
        <w:rPr>
          <w:rFonts w:hint="eastAsia"/>
          <w:color w:val="auto"/>
          <w:highlight w:val="none"/>
        </w:rPr>
        <w:t>招标内容：</w:t>
      </w:r>
      <w:bookmarkStart w:id="5" w:name="OLE_LINK23"/>
      <w:bookmarkStart w:id="6" w:name="OLE_LINK10"/>
      <w:bookmarkStart w:id="7" w:name="OLE_LINK11"/>
      <w:bookmarkStart w:id="8" w:name="OLE_LINK22"/>
    </w:p>
    <w:p w14:paraId="7D004622">
      <w:pPr>
        <w:adjustRightInd w:val="0"/>
        <w:snapToGrid w:val="0"/>
        <w:ind w:firstLine="480"/>
        <w:rPr>
          <w:color w:val="auto"/>
          <w:highlight w:val="none"/>
        </w:rPr>
      </w:pPr>
      <w:r>
        <w:rPr>
          <w:rFonts w:hint="eastAsia"/>
          <w:color w:val="auto"/>
          <w:highlight w:val="none"/>
          <w:lang w:val="en-US" w:eastAsia="zh-CN"/>
        </w:rPr>
        <w:t>2.1.1</w:t>
      </w:r>
      <w:r>
        <w:rPr>
          <w:rFonts w:hint="eastAsia"/>
          <w:color w:val="auto"/>
          <w:highlight w:val="none"/>
        </w:rPr>
        <w:t>本项目渗滤液处理系统处理对象主要由五部分组成：第一部分为垃圾压缩过程中产生的压缩渗滤液，产生量约16m</w:t>
      </w:r>
      <w:r>
        <w:rPr>
          <w:rFonts w:hint="eastAsia"/>
          <w:color w:val="auto"/>
          <w:highlight w:val="none"/>
          <w:vertAlign w:val="superscript"/>
        </w:rPr>
        <w:t>3</w:t>
      </w:r>
      <w:r>
        <w:rPr>
          <w:rFonts w:hint="eastAsia"/>
          <w:color w:val="auto"/>
          <w:highlight w:val="none"/>
        </w:rPr>
        <w:t>/d；第二部分是站内设施、地面冲洗废水，产生量约6m</w:t>
      </w:r>
      <w:r>
        <w:rPr>
          <w:rFonts w:hint="eastAsia"/>
          <w:color w:val="auto"/>
          <w:highlight w:val="none"/>
          <w:vertAlign w:val="superscript"/>
        </w:rPr>
        <w:t>3</w:t>
      </w:r>
      <w:r>
        <w:rPr>
          <w:rFonts w:hint="eastAsia"/>
          <w:color w:val="auto"/>
          <w:highlight w:val="none"/>
        </w:rPr>
        <w:t>/d；第三部分为除臭系统排放的废水，产生量约8m</w:t>
      </w:r>
      <w:r>
        <w:rPr>
          <w:rFonts w:hint="eastAsia"/>
          <w:color w:val="auto"/>
          <w:highlight w:val="none"/>
          <w:vertAlign w:val="superscript"/>
        </w:rPr>
        <w:t>3</w:t>
      </w:r>
      <w:r>
        <w:rPr>
          <w:rFonts w:hint="eastAsia"/>
          <w:color w:val="auto"/>
          <w:highlight w:val="none"/>
        </w:rPr>
        <w:t>/d；第四部分为餐厨处置车间产生的废水，产生量约25m</w:t>
      </w:r>
      <w:r>
        <w:rPr>
          <w:rFonts w:hint="eastAsia"/>
          <w:color w:val="auto"/>
          <w:highlight w:val="none"/>
          <w:vertAlign w:val="superscript"/>
        </w:rPr>
        <w:t>3</w:t>
      </w:r>
      <w:r>
        <w:rPr>
          <w:rFonts w:hint="eastAsia"/>
          <w:color w:val="auto"/>
          <w:highlight w:val="none"/>
        </w:rPr>
        <w:t>/d；第五部分为初期雨水和未预见废水，产生量约4m</w:t>
      </w:r>
      <w:r>
        <w:rPr>
          <w:rFonts w:hint="eastAsia"/>
          <w:color w:val="auto"/>
          <w:highlight w:val="none"/>
          <w:vertAlign w:val="superscript"/>
        </w:rPr>
        <w:t>3</w:t>
      </w:r>
      <w:r>
        <w:rPr>
          <w:rFonts w:hint="eastAsia"/>
          <w:color w:val="auto"/>
          <w:highlight w:val="none"/>
        </w:rPr>
        <w:t>/d，总产生量约59 m</w:t>
      </w:r>
      <w:r>
        <w:rPr>
          <w:rFonts w:hint="eastAsia"/>
          <w:color w:val="auto"/>
          <w:highlight w:val="none"/>
          <w:vertAlign w:val="superscript"/>
        </w:rPr>
        <w:t>3</w:t>
      </w:r>
      <w:r>
        <w:rPr>
          <w:rFonts w:hint="eastAsia"/>
          <w:color w:val="auto"/>
          <w:highlight w:val="none"/>
        </w:rPr>
        <w:t>/d。因此本项目设备招标处理规模为60 m</w:t>
      </w:r>
      <w:r>
        <w:rPr>
          <w:rFonts w:hint="eastAsia"/>
          <w:color w:val="auto"/>
          <w:highlight w:val="none"/>
          <w:vertAlign w:val="superscript"/>
        </w:rPr>
        <w:t>3</w:t>
      </w:r>
      <w:r>
        <w:rPr>
          <w:rFonts w:hint="eastAsia"/>
          <w:color w:val="auto"/>
          <w:highlight w:val="none"/>
        </w:rPr>
        <w:t>/d。</w:t>
      </w:r>
    </w:p>
    <w:p w14:paraId="7921AA46">
      <w:pPr>
        <w:adjustRightInd w:val="0"/>
        <w:snapToGrid w:val="0"/>
        <w:ind w:firstLine="480"/>
        <w:rPr>
          <w:color w:val="auto"/>
          <w:highlight w:val="none"/>
        </w:rPr>
      </w:pPr>
      <w:r>
        <w:rPr>
          <w:rFonts w:hint="eastAsia"/>
          <w:color w:val="auto"/>
          <w:highlight w:val="none"/>
          <w:lang w:val="en-US" w:eastAsia="zh-CN"/>
        </w:rPr>
        <w:t>2.1.2</w:t>
      </w:r>
      <w:r>
        <w:rPr>
          <w:rFonts w:hint="eastAsia"/>
          <w:color w:val="auto"/>
          <w:highlight w:val="none"/>
        </w:rPr>
        <w:t>上述渗滤液及冲洗废水通过收集管网收集至渗滤液处置设施，经处理满足《生活垃圾填埋场污染控制标准》（GB 16889-2024）表4中间接排放的水污染物排放限值、《污水综合排放标准》（GB8978- 1996）表4中的三级标准、《污水排入城镇下水道水质标准》（GB/T31962-2015）中B级限值后排入城市污水管网。各标准对同一水质指标的规定不一致时，按高标准执行。</w:t>
      </w:r>
    </w:p>
    <w:p w14:paraId="4F901ADD">
      <w:pPr>
        <w:adjustRightInd w:val="0"/>
        <w:snapToGrid w:val="0"/>
        <w:ind w:firstLine="480"/>
        <w:rPr>
          <w:b/>
          <w:bCs/>
          <w:color w:val="auto"/>
          <w:highlight w:val="none"/>
        </w:rPr>
      </w:pPr>
      <w:bookmarkStart w:id="9" w:name="OLE_LINK9"/>
      <w:bookmarkStart w:id="10" w:name="OLE_LINK20"/>
      <w:r>
        <w:rPr>
          <w:rFonts w:hint="eastAsia" w:ascii="Times New Roman" w:hAnsi="Times New Roman" w:eastAsia="宋体" w:cs="Times New Roman"/>
          <w:b/>
          <w:bCs/>
          <w:color w:val="auto"/>
          <w:highlight w:val="none"/>
        </w:rPr>
        <w:t>★</w:t>
      </w:r>
      <w:bookmarkEnd w:id="9"/>
      <w:bookmarkEnd w:id="10"/>
      <w:r>
        <w:rPr>
          <w:rFonts w:hint="eastAsia" w:ascii="Times New Roman" w:hAnsi="Times New Roman" w:eastAsia="宋体" w:cs="Times New Roman"/>
          <w:b/>
          <w:bCs/>
          <w:color w:val="auto"/>
          <w:highlight w:val="none"/>
          <w:lang w:val="en-US" w:eastAsia="zh-CN"/>
        </w:rPr>
        <w:t>2.1.3</w:t>
      </w:r>
      <w:r>
        <w:rPr>
          <w:rFonts w:hint="eastAsia" w:ascii="Times New Roman" w:hAnsi="Times New Roman" w:eastAsia="宋体" w:cs="Times New Roman"/>
          <w:b/>
          <w:bCs/>
          <w:color w:val="auto"/>
          <w:highlight w:val="none"/>
        </w:rPr>
        <w:t>渗滤液处</w:t>
      </w:r>
      <w:r>
        <w:rPr>
          <w:rFonts w:hint="eastAsia"/>
          <w:b/>
          <w:bCs/>
          <w:color w:val="auto"/>
          <w:highlight w:val="none"/>
        </w:rPr>
        <w:t>理设施</w:t>
      </w:r>
      <w:r>
        <w:rPr>
          <w:b/>
          <w:bCs/>
          <w:color w:val="auto"/>
          <w:highlight w:val="none"/>
        </w:rPr>
        <w:t>运行时间</w:t>
      </w:r>
      <w:r>
        <w:rPr>
          <w:rFonts w:hint="eastAsia"/>
          <w:b/>
          <w:bCs/>
          <w:color w:val="auto"/>
          <w:highlight w:val="none"/>
        </w:rPr>
        <w:t>为24</w:t>
      </w:r>
      <w:r>
        <w:rPr>
          <w:b/>
          <w:bCs/>
          <w:color w:val="auto"/>
          <w:highlight w:val="none"/>
        </w:rPr>
        <w:t>h</w:t>
      </w:r>
      <w:r>
        <w:rPr>
          <w:rFonts w:hint="eastAsia"/>
          <w:b/>
          <w:bCs/>
          <w:color w:val="auto"/>
          <w:highlight w:val="none"/>
        </w:rPr>
        <w:t>，推荐处理工艺为“格栅+隔油池+混凝沉淀+气浮+水解酸化+多级A/O+氧化絮凝”组合工艺</w:t>
      </w:r>
      <w:bookmarkEnd w:id="5"/>
      <w:bookmarkEnd w:id="6"/>
      <w:bookmarkEnd w:id="7"/>
      <w:bookmarkEnd w:id="8"/>
      <w:r>
        <w:rPr>
          <w:rFonts w:hint="eastAsia"/>
          <w:b/>
          <w:bCs/>
          <w:color w:val="auto"/>
          <w:highlight w:val="none"/>
        </w:rPr>
        <w:t>。（提供承诺函</w:t>
      </w:r>
      <w:r>
        <w:rPr>
          <w:rFonts w:hint="eastAsia"/>
          <w:b/>
          <w:bCs/>
          <w:color w:val="auto"/>
          <w:highlight w:val="none"/>
          <w:lang w:val="en-US" w:eastAsia="zh-CN"/>
        </w:rPr>
        <w:t>上传至电子投标文件中</w:t>
      </w:r>
      <w:r>
        <w:rPr>
          <w:rFonts w:hint="eastAsia"/>
          <w:b/>
          <w:bCs/>
          <w:color w:val="auto"/>
          <w:highlight w:val="none"/>
        </w:rPr>
        <w:t>）</w:t>
      </w:r>
    </w:p>
    <w:p w14:paraId="0670D1F2">
      <w:pPr>
        <w:adjustRightInd w:val="0"/>
        <w:snapToGrid w:val="0"/>
        <w:ind w:firstLine="480"/>
        <w:rPr>
          <w:color w:val="auto"/>
          <w:highlight w:val="none"/>
        </w:rPr>
      </w:pPr>
      <w:r>
        <w:rPr>
          <w:rFonts w:hint="eastAsia"/>
          <w:color w:val="auto"/>
          <w:highlight w:val="none"/>
          <w:lang w:val="en-US" w:eastAsia="zh-CN"/>
        </w:rPr>
        <w:t>2.1.4</w:t>
      </w:r>
      <w:r>
        <w:rPr>
          <w:rFonts w:hint="eastAsia"/>
          <w:color w:val="auto"/>
          <w:highlight w:val="none"/>
        </w:rPr>
        <w:t>投标方应根据上述要求进行详细设计及优化，提供工艺先进、技术成熟、经济实用、性能可靠、便于维修、节电节水的技术方案，布局应紧凑合理，又能有效节约占地及投资，且满足技术规格的要求，尽量减少人员劳动强度。</w:t>
      </w:r>
    </w:p>
    <w:p w14:paraId="35FD7D21">
      <w:pPr>
        <w:pStyle w:val="163"/>
        <w:rPr>
          <w:rFonts w:asciiTheme="minorHAnsi" w:hAnsiTheme="minorHAnsi" w:eastAsiaTheme="minorEastAsia" w:cstheme="minorBidi"/>
          <w:color w:val="auto"/>
          <w:highlight w:val="none"/>
          <w:shd w:val="clear" w:color="auto" w:fill="FFFFFF"/>
        </w:rPr>
      </w:pPr>
      <w:r>
        <w:rPr>
          <w:rFonts w:hint="eastAsia" w:asciiTheme="minorHAnsi" w:hAnsiTheme="minorHAnsi" w:eastAsiaTheme="minorEastAsia" w:cstheme="minorBidi"/>
          <w:color w:val="auto"/>
          <w:highlight w:val="none"/>
          <w:shd w:val="clear" w:color="auto" w:fill="FFFFFF"/>
          <w:lang w:val="en-US" w:eastAsia="zh-CN"/>
        </w:rPr>
        <w:t>2.2</w:t>
      </w:r>
      <w:r>
        <w:rPr>
          <w:rFonts w:hint="eastAsia" w:asciiTheme="minorHAnsi" w:hAnsiTheme="minorHAnsi" w:eastAsiaTheme="minorEastAsia" w:cstheme="minorBidi"/>
          <w:color w:val="auto"/>
          <w:highlight w:val="none"/>
          <w:shd w:val="clear" w:color="auto" w:fill="FFFFFF"/>
        </w:rPr>
        <w:t>招标范围：</w:t>
      </w:r>
    </w:p>
    <w:p w14:paraId="4B0B91A8">
      <w:pPr>
        <w:pStyle w:val="163"/>
        <w:rPr>
          <w:rFonts w:asciiTheme="minorHAnsi" w:hAnsiTheme="minorHAnsi" w:eastAsiaTheme="minorEastAsia" w:cstheme="minorBidi"/>
          <w:color w:val="auto"/>
          <w:highlight w:val="none"/>
          <w:shd w:val="clear" w:color="auto" w:fill="FFFFFF"/>
        </w:rPr>
      </w:pPr>
      <w:r>
        <w:rPr>
          <w:rFonts w:hint="eastAsia" w:asciiTheme="minorHAnsi" w:hAnsiTheme="minorHAnsi" w:eastAsiaTheme="minorEastAsia" w:cstheme="minorBidi"/>
          <w:color w:val="auto"/>
          <w:highlight w:val="none"/>
          <w:shd w:val="clear" w:color="auto" w:fill="FFFFFF"/>
          <w:lang w:val="en-US" w:eastAsia="zh-CN"/>
        </w:rPr>
        <w:t>2.2.1</w:t>
      </w:r>
      <w:r>
        <w:rPr>
          <w:rFonts w:asciiTheme="minorHAnsi" w:hAnsiTheme="minorHAnsi" w:eastAsiaTheme="minorEastAsia" w:cstheme="minorBidi"/>
          <w:color w:val="auto"/>
          <w:highlight w:val="none"/>
          <w:shd w:val="clear" w:color="auto" w:fill="FFFFFF"/>
        </w:rPr>
        <w:t>渗滤液处理工艺有关的</w:t>
      </w:r>
      <w:r>
        <w:rPr>
          <w:rFonts w:asciiTheme="minorHAnsi" w:hAnsiTheme="minorHAnsi" w:eastAsiaTheme="minorEastAsia" w:cstheme="minorBidi"/>
          <w:color w:val="auto"/>
          <w:highlight w:val="none"/>
        </w:rPr>
        <w:t>所有相关工艺、电气、自控的设计</w:t>
      </w:r>
      <w:r>
        <w:rPr>
          <w:rFonts w:hint="eastAsia" w:asciiTheme="minorHAnsi" w:hAnsiTheme="minorHAnsi" w:eastAsiaTheme="minorEastAsia" w:cstheme="minorBidi"/>
          <w:color w:val="auto"/>
          <w:highlight w:val="none"/>
        </w:rPr>
        <w:t>，</w:t>
      </w:r>
      <w:r>
        <w:rPr>
          <w:rFonts w:asciiTheme="minorHAnsi" w:hAnsiTheme="minorHAnsi" w:eastAsiaTheme="minorEastAsia" w:cstheme="minorBidi"/>
          <w:color w:val="auto"/>
          <w:highlight w:val="none"/>
        </w:rPr>
        <w:t>土建</w:t>
      </w:r>
      <w:r>
        <w:rPr>
          <w:rFonts w:hint="eastAsia" w:asciiTheme="minorHAnsi" w:hAnsiTheme="minorHAnsi" w:eastAsiaTheme="minorEastAsia" w:cstheme="minorBidi"/>
          <w:color w:val="auto"/>
          <w:highlight w:val="none"/>
        </w:rPr>
        <w:t>建筑</w:t>
      </w:r>
      <w:r>
        <w:rPr>
          <w:rFonts w:asciiTheme="minorHAnsi" w:hAnsiTheme="minorHAnsi" w:eastAsiaTheme="minorEastAsia" w:cstheme="minorBidi"/>
          <w:color w:val="auto"/>
          <w:highlight w:val="none"/>
        </w:rPr>
        <w:t>结构、给排水、暖通等设计提资以及工艺设备、电气、仪控仪表、阀门、管道、电缆、安全防护装置的供货、安装、调试、</w:t>
      </w:r>
      <w:r>
        <w:rPr>
          <w:rFonts w:hint="eastAsia" w:asciiTheme="minorHAnsi" w:hAnsiTheme="minorHAnsi" w:eastAsiaTheme="minorEastAsia" w:cstheme="minorBidi"/>
          <w:color w:val="auto"/>
          <w:highlight w:val="none"/>
        </w:rPr>
        <w:t>指导</w:t>
      </w:r>
      <w:r>
        <w:rPr>
          <w:rFonts w:asciiTheme="minorHAnsi" w:hAnsiTheme="minorHAnsi" w:eastAsiaTheme="minorEastAsia" w:cstheme="minorBidi"/>
          <w:color w:val="auto"/>
          <w:highlight w:val="none"/>
        </w:rPr>
        <w:t>试运行</w:t>
      </w:r>
      <w:r>
        <w:rPr>
          <w:rFonts w:hint="eastAsia" w:asciiTheme="minorHAnsi" w:hAnsiTheme="minorHAnsi" w:eastAsiaTheme="minorEastAsia" w:cstheme="minorBidi"/>
          <w:color w:val="auto"/>
          <w:highlight w:val="none"/>
        </w:rPr>
        <w:t>及</w:t>
      </w:r>
      <w:r>
        <w:rPr>
          <w:rFonts w:asciiTheme="minorHAnsi" w:hAnsiTheme="minorHAnsi" w:eastAsiaTheme="minorEastAsia" w:cstheme="minorBidi"/>
          <w:color w:val="auto"/>
          <w:highlight w:val="none"/>
        </w:rPr>
        <w:t>移交生产</w:t>
      </w:r>
      <w:r>
        <w:rPr>
          <w:rFonts w:hint="eastAsia" w:asciiTheme="minorHAnsi" w:hAnsiTheme="minorHAnsi" w:eastAsiaTheme="minorEastAsia" w:cstheme="minorBidi"/>
          <w:color w:val="auto"/>
          <w:highlight w:val="none"/>
        </w:rPr>
        <w:t>、人员培训</w:t>
      </w:r>
      <w:r>
        <w:rPr>
          <w:rFonts w:asciiTheme="minorHAnsi" w:hAnsiTheme="minorHAnsi" w:eastAsiaTheme="minorEastAsia" w:cstheme="minorBidi"/>
          <w:color w:val="auto"/>
          <w:highlight w:val="none"/>
        </w:rPr>
        <w:t>等；</w:t>
      </w:r>
      <w:r>
        <w:rPr>
          <w:rFonts w:hint="eastAsia"/>
          <w:color w:val="auto"/>
          <w:highlight w:val="none"/>
        </w:rPr>
        <w:t>保期内所需的备品备件及缺陷责任期所需的备品备件</w:t>
      </w:r>
      <w:r>
        <w:rPr>
          <w:rFonts w:asciiTheme="minorHAnsi" w:hAnsiTheme="minorHAnsi" w:eastAsiaTheme="minorEastAsia" w:cstheme="minorBidi"/>
          <w:color w:val="auto"/>
          <w:highlight w:val="none"/>
        </w:rPr>
        <w:t>、</w:t>
      </w:r>
      <w:r>
        <w:rPr>
          <w:rFonts w:hint="eastAsia" w:asciiTheme="minorHAnsi" w:hAnsiTheme="minorHAnsi" w:eastAsiaTheme="minorEastAsia" w:cstheme="minorBidi"/>
          <w:color w:val="auto"/>
          <w:highlight w:val="none"/>
        </w:rPr>
        <w:t>易损件、</w:t>
      </w:r>
      <w:r>
        <w:rPr>
          <w:rFonts w:asciiTheme="minorHAnsi" w:hAnsiTheme="minorHAnsi" w:eastAsiaTheme="minorEastAsia" w:cstheme="minorBidi"/>
          <w:color w:val="auto"/>
          <w:highlight w:val="none"/>
        </w:rPr>
        <w:t>专用工具</w:t>
      </w:r>
      <w:r>
        <w:rPr>
          <w:rFonts w:hint="eastAsia" w:asciiTheme="minorHAnsi" w:hAnsiTheme="minorHAnsi" w:eastAsiaTheme="minorEastAsia" w:cstheme="minorBidi"/>
          <w:color w:val="auto"/>
          <w:highlight w:val="none"/>
        </w:rPr>
        <w:t>等</w:t>
      </w:r>
      <w:r>
        <w:rPr>
          <w:rFonts w:asciiTheme="minorHAnsi" w:hAnsiTheme="minorHAnsi" w:eastAsiaTheme="minorEastAsia" w:cstheme="minorBidi"/>
          <w:color w:val="auto"/>
          <w:highlight w:val="none"/>
          <w:shd w:val="clear" w:color="auto" w:fill="FFFFFF"/>
        </w:rPr>
        <w:t>。</w:t>
      </w:r>
    </w:p>
    <w:p w14:paraId="6D11DC5C">
      <w:pPr>
        <w:ind w:firstLine="480"/>
        <w:rPr>
          <w:b/>
          <w:bCs/>
          <w:color w:val="auto"/>
          <w:highlight w:val="none"/>
        </w:rPr>
      </w:pPr>
      <w:r>
        <w:rPr>
          <w:rFonts w:hint="eastAsia" w:ascii="宋体" w:hAnsi="宋体"/>
          <w:b/>
          <w:bCs/>
          <w:color w:val="auto"/>
          <w:highlight w:val="none"/>
        </w:rPr>
        <w:t>★</w:t>
      </w:r>
      <w:r>
        <w:rPr>
          <w:rFonts w:hint="eastAsia" w:ascii="宋体" w:hAnsi="宋体"/>
          <w:b/>
          <w:bCs/>
          <w:color w:val="auto"/>
          <w:highlight w:val="none"/>
          <w:lang w:val="en-US" w:eastAsia="zh-CN"/>
        </w:rPr>
        <w:t>2.2.2</w:t>
      </w:r>
      <w:r>
        <w:rPr>
          <w:rFonts w:hint="eastAsia"/>
          <w:b/>
          <w:bCs/>
          <w:color w:val="auto"/>
          <w:highlight w:val="none"/>
        </w:rPr>
        <w:t>投标方须提供《产线系统运行能耗与成本估算分析报告》</w:t>
      </w:r>
      <w:r>
        <w:rPr>
          <w:rFonts w:hint="eastAsia"/>
          <w:b/>
          <w:bCs/>
          <w:color w:val="auto"/>
          <w:highlight w:val="none"/>
          <w:lang w:val="en-US" w:eastAsia="zh-CN"/>
        </w:rPr>
        <w:t>上传至电子投标文件中</w:t>
      </w:r>
      <w:r>
        <w:rPr>
          <w:rFonts w:hint="eastAsia"/>
          <w:b/>
          <w:bCs/>
          <w:color w:val="auto"/>
          <w:highlight w:val="none"/>
        </w:rPr>
        <w:t>，至少包括各系统日均处理量下的水、电、蒸汽（或燃气）等消耗量估算数据及能耗占比分析。</w:t>
      </w:r>
    </w:p>
    <w:p w14:paraId="2AE58A31">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三、</w:t>
      </w:r>
      <w:r>
        <w:rPr>
          <w:rFonts w:hint="eastAsia" w:ascii="Times New Roman" w:hAnsi="Times New Roman" w:eastAsia="宋体" w:cs="Times New Roman"/>
          <w:color w:val="auto"/>
          <w:highlight w:val="none"/>
        </w:rPr>
        <w:t>总则</w:t>
      </w:r>
    </w:p>
    <w:p w14:paraId="087ADFE1">
      <w:pPr>
        <w:ind w:firstLine="480"/>
        <w:rPr>
          <w:color w:val="auto"/>
          <w:highlight w:val="none"/>
        </w:rPr>
      </w:pPr>
      <w:r>
        <w:rPr>
          <w:rFonts w:hint="eastAsia"/>
          <w:color w:val="auto"/>
          <w:kern w:val="0"/>
          <w:szCs w:val="24"/>
          <w:highlight w:val="none"/>
          <w:lang w:val="en-US" w:eastAsia="zh-CN"/>
        </w:rPr>
        <w:t>3.1</w:t>
      </w:r>
      <w:r>
        <w:rPr>
          <w:rFonts w:hint="eastAsia"/>
          <w:color w:val="auto"/>
          <w:kern w:val="0"/>
          <w:szCs w:val="24"/>
          <w:highlight w:val="none"/>
        </w:rPr>
        <w:t>本招标文件适用于</w:t>
      </w:r>
      <w:r>
        <w:rPr>
          <w:rFonts w:hint="eastAsia"/>
          <w:color w:val="auto"/>
          <w:kern w:val="0"/>
          <w:szCs w:val="24"/>
          <w:highlight w:val="none"/>
          <w:lang w:eastAsia="zh-CN"/>
        </w:rPr>
        <w:t>黄山市歙县城乡垃圾收集处理工程项目（设备部分）</w:t>
      </w:r>
      <w:r>
        <w:rPr>
          <w:rFonts w:hint="eastAsia"/>
          <w:color w:val="auto"/>
          <w:kern w:val="0"/>
          <w:szCs w:val="24"/>
          <w:highlight w:val="none"/>
        </w:rPr>
        <w:t>渗滤液处理系统设备采购。包括但不限于该系统的设计、结构、性能、采购、运输、安装、调试、指导试运转直至交付使用等方面的技术要求和服务</w:t>
      </w:r>
      <w:r>
        <w:rPr>
          <w:rFonts w:hint="eastAsia"/>
          <w:color w:val="auto"/>
          <w:highlight w:val="none"/>
        </w:rPr>
        <w:t>，以下提出的是最低限度的技术要求，并未对一切技术细节作出规定，也未充分引用有关标准和规定，具体包括但不限于以下内容：</w:t>
      </w:r>
    </w:p>
    <w:p w14:paraId="75C14D1D">
      <w:pPr>
        <w:ind w:firstLine="480"/>
        <w:rPr>
          <w:color w:val="auto"/>
          <w:highlight w:val="none"/>
        </w:rPr>
      </w:pPr>
      <w:r>
        <w:rPr>
          <w:rFonts w:hint="eastAsia"/>
          <w:color w:val="auto"/>
          <w:kern w:val="0"/>
          <w:szCs w:val="24"/>
          <w:highlight w:val="none"/>
          <w:lang w:val="en-US" w:eastAsia="zh-CN"/>
        </w:rPr>
        <w:t>3.2</w:t>
      </w:r>
      <w:r>
        <w:rPr>
          <w:rFonts w:hint="eastAsia"/>
          <w:color w:val="auto"/>
          <w:highlight w:val="none"/>
        </w:rPr>
        <w:t>投标人提供的设备保证运行稳定可靠，处理能力满足招标文件要求，系统具有合理性、先进性、自控程度、节能环保性特点，并要求满足国家相关法律法规及规范规定。</w:t>
      </w:r>
    </w:p>
    <w:p w14:paraId="630740C3">
      <w:pPr>
        <w:ind w:firstLine="480"/>
        <w:rPr>
          <w:color w:val="auto"/>
          <w:highlight w:val="none"/>
        </w:rPr>
      </w:pPr>
      <w:r>
        <w:rPr>
          <w:rFonts w:hint="eastAsia"/>
          <w:color w:val="auto"/>
          <w:kern w:val="0"/>
          <w:szCs w:val="24"/>
          <w:highlight w:val="none"/>
          <w:lang w:val="en-US" w:eastAsia="zh-CN"/>
        </w:rPr>
        <w:t>3.3</w:t>
      </w:r>
      <w:r>
        <w:rPr>
          <w:rFonts w:hint="eastAsia"/>
          <w:color w:val="auto"/>
          <w:highlight w:val="none"/>
        </w:rPr>
        <w:t>招标方在本招标文件中提出了最低限度的技术要求，并未规定所有的技术要求和适用的标准，投标方应提供满足本招标文件和所列标准要求的高质量产品及其相应服务。</w:t>
      </w:r>
    </w:p>
    <w:p w14:paraId="6B0733E3">
      <w:pPr>
        <w:ind w:firstLine="480"/>
        <w:rPr>
          <w:color w:val="auto"/>
          <w:highlight w:val="none"/>
        </w:rPr>
      </w:pPr>
      <w:r>
        <w:rPr>
          <w:rFonts w:hint="eastAsia"/>
          <w:color w:val="auto"/>
          <w:kern w:val="0"/>
          <w:szCs w:val="24"/>
          <w:highlight w:val="none"/>
          <w:lang w:val="en-US" w:eastAsia="zh-CN"/>
        </w:rPr>
        <w:t>3.4</w:t>
      </w:r>
      <w:r>
        <w:rPr>
          <w:rFonts w:hint="eastAsia"/>
          <w:color w:val="auto"/>
          <w:highlight w:val="none"/>
        </w:rPr>
        <w:t>投标人提供适合本项目渗滤液处理系统优化设计、非标设备制造、标准设备、阀门、仪器仪表、主辅材料采购、运输、安装、工程检验、调试、指导试运行、竣工验收及技术培训。</w:t>
      </w:r>
    </w:p>
    <w:p w14:paraId="3DB62EA8">
      <w:pPr>
        <w:ind w:firstLine="480"/>
        <w:rPr>
          <w:color w:val="auto"/>
          <w:highlight w:val="none"/>
        </w:rPr>
      </w:pPr>
      <w:r>
        <w:rPr>
          <w:rFonts w:hint="eastAsia"/>
          <w:color w:val="auto"/>
          <w:kern w:val="0"/>
          <w:szCs w:val="24"/>
          <w:highlight w:val="none"/>
          <w:lang w:val="en-US" w:eastAsia="zh-CN"/>
        </w:rPr>
        <w:t>3.5</w:t>
      </w:r>
      <w:r>
        <w:rPr>
          <w:rFonts w:hint="eastAsia"/>
          <w:color w:val="auto"/>
          <w:highlight w:val="none"/>
        </w:rPr>
        <w:t>投标人应以本招标文件所列的供货清单为基础进行深化完善，但不局限于供货清单中所列设备和系统，清单中依次说明规格、数量、生产厂家等内容。对于属于整套设备运行和施工所必需的部件，即使设备清单中未列出或数量不足，投标人仍须在执行合同时补足，费用不再另行增加。</w:t>
      </w:r>
    </w:p>
    <w:p w14:paraId="0FF7C769">
      <w:pPr>
        <w:ind w:firstLine="480"/>
        <w:rPr>
          <w:color w:val="auto"/>
          <w:highlight w:val="none"/>
        </w:rPr>
      </w:pPr>
      <w:r>
        <w:rPr>
          <w:rFonts w:hint="eastAsia"/>
          <w:color w:val="auto"/>
          <w:kern w:val="0"/>
          <w:szCs w:val="24"/>
          <w:highlight w:val="none"/>
          <w:lang w:val="en-US" w:eastAsia="zh-CN"/>
        </w:rPr>
        <w:t>3.6</w:t>
      </w:r>
      <w:r>
        <w:rPr>
          <w:rFonts w:hint="eastAsia"/>
          <w:color w:val="auto"/>
          <w:highlight w:val="none"/>
        </w:rPr>
        <w:t>投标人应提供所有安装和检修的专用工具，应提供质保期内所需的备品备件及缺陷责任期所需的备品备件清单，费用不再另行增加。</w:t>
      </w:r>
    </w:p>
    <w:p w14:paraId="1A4ABBE8">
      <w:pPr>
        <w:ind w:firstLine="480"/>
        <w:rPr>
          <w:color w:val="auto"/>
          <w:highlight w:val="none"/>
        </w:rPr>
      </w:pPr>
      <w:r>
        <w:rPr>
          <w:rFonts w:hint="eastAsia"/>
          <w:color w:val="auto"/>
          <w:kern w:val="0"/>
          <w:szCs w:val="24"/>
          <w:highlight w:val="none"/>
          <w:lang w:val="en-US" w:eastAsia="zh-CN"/>
        </w:rPr>
        <w:t>3.7</w:t>
      </w:r>
      <w:r>
        <w:rPr>
          <w:rFonts w:hint="eastAsia"/>
          <w:color w:val="auto"/>
          <w:highlight w:val="none"/>
        </w:rPr>
        <w:t>投标人应提供渗滤液处理系统的工艺详细设计图纸及满足设计院要求的交接图纸。</w:t>
      </w:r>
    </w:p>
    <w:p w14:paraId="3244BA72">
      <w:pPr>
        <w:ind w:firstLine="480"/>
        <w:rPr>
          <w:rFonts w:hint="eastAsia"/>
          <w:color w:val="auto"/>
          <w:highlight w:val="none"/>
        </w:rPr>
      </w:pPr>
      <w:r>
        <w:rPr>
          <w:rFonts w:hint="eastAsia"/>
          <w:color w:val="auto"/>
          <w:kern w:val="0"/>
          <w:szCs w:val="24"/>
          <w:highlight w:val="none"/>
          <w:lang w:val="en-US" w:eastAsia="zh-CN"/>
        </w:rPr>
        <w:t>3.8</w:t>
      </w:r>
      <w:r>
        <w:rPr>
          <w:rFonts w:hint="eastAsia"/>
          <w:color w:val="auto"/>
          <w:highlight w:val="none"/>
        </w:rPr>
        <w:t>渗滤液处理系统电控柜及以下部分属于投标人范围，投标人负责全部电气设备的所有系统电气连接、控制柜或箱的设计、供货及安装。供货不仅包含电气设备，还包括电缆及敷</w:t>
      </w:r>
    </w:p>
    <w:p w14:paraId="53824E95">
      <w:pPr>
        <w:ind w:firstLine="480"/>
        <w:rPr>
          <w:rFonts w:hint="eastAsia"/>
          <w:color w:val="auto"/>
          <w:highlight w:val="none"/>
        </w:rPr>
      </w:pPr>
    </w:p>
    <w:p w14:paraId="39EE97F0">
      <w:pPr>
        <w:ind w:firstLine="480"/>
        <w:rPr>
          <w:color w:val="auto"/>
          <w:highlight w:val="none"/>
        </w:rPr>
      </w:pPr>
      <w:r>
        <w:rPr>
          <w:rFonts w:hint="eastAsia"/>
          <w:color w:val="auto"/>
          <w:highlight w:val="none"/>
        </w:rPr>
        <w:t>设电缆的桥架等材料、耗材，所供设备与工艺设备之间的电缆连接等电气安装及调试、培训内容。</w:t>
      </w:r>
    </w:p>
    <w:p w14:paraId="0D2201BC">
      <w:pPr>
        <w:ind w:firstLine="480"/>
        <w:rPr>
          <w:color w:val="auto"/>
          <w:highlight w:val="none"/>
        </w:rPr>
      </w:pPr>
      <w:r>
        <w:rPr>
          <w:rFonts w:hint="eastAsia"/>
          <w:color w:val="auto"/>
          <w:kern w:val="0"/>
          <w:szCs w:val="24"/>
          <w:highlight w:val="none"/>
          <w:lang w:val="en-US" w:eastAsia="zh-CN"/>
        </w:rPr>
        <w:t>3.9</w:t>
      </w:r>
      <w:r>
        <w:rPr>
          <w:rFonts w:hint="eastAsia"/>
          <w:color w:val="auto"/>
          <w:highlight w:val="none"/>
        </w:rPr>
        <w:t>投标人负责渗滤液处理系统全部仪表及控制设备的连接、控制柜或箱的设计、供货及安装。供货不仅包含仪表及控制设备，还包括电缆及敷设电缆的桥架等材料、耗材，所供设备与工艺设备之间的电缆连接等仪表及控制设备安装及调试、培训内容</w:t>
      </w:r>
    </w:p>
    <w:p w14:paraId="7C940809">
      <w:pPr>
        <w:ind w:firstLine="480"/>
        <w:rPr>
          <w:color w:val="auto"/>
          <w:highlight w:val="none"/>
        </w:rPr>
      </w:pPr>
      <w:r>
        <w:rPr>
          <w:rFonts w:hint="eastAsia"/>
          <w:color w:val="auto"/>
          <w:kern w:val="0"/>
          <w:szCs w:val="24"/>
          <w:highlight w:val="none"/>
          <w:lang w:val="en-US" w:eastAsia="zh-CN"/>
        </w:rPr>
        <w:t>3.10</w:t>
      </w:r>
      <w:r>
        <w:rPr>
          <w:rFonts w:hint="eastAsia"/>
          <w:color w:val="auto"/>
          <w:highlight w:val="none"/>
        </w:rPr>
        <w:t>投标人负责提供实现渗滤液处理系统中央控制所需的设施，包括但不限于自动控制系统、控制软件及编程等。</w:t>
      </w:r>
    </w:p>
    <w:p w14:paraId="70EE65E7">
      <w:pPr>
        <w:ind w:firstLine="480"/>
        <w:rPr>
          <w:color w:val="auto"/>
          <w:highlight w:val="none"/>
        </w:rPr>
      </w:pPr>
      <w:r>
        <w:rPr>
          <w:rFonts w:hint="eastAsia"/>
          <w:color w:val="auto"/>
          <w:kern w:val="0"/>
          <w:szCs w:val="24"/>
          <w:highlight w:val="none"/>
          <w:lang w:val="en-US" w:eastAsia="zh-CN"/>
        </w:rPr>
        <w:t>3.11</w:t>
      </w:r>
      <w:r>
        <w:rPr>
          <w:rFonts w:hint="eastAsia"/>
          <w:color w:val="auto"/>
          <w:highlight w:val="none"/>
        </w:rPr>
        <w:t>如果投标方没有以书面对本招标书的条文提出异议，那么招标方可以认为投标方提出的产品应完全符合本招标书的要求。如有异议都应在偏离表中提出。</w:t>
      </w:r>
    </w:p>
    <w:p w14:paraId="16D0DEE2">
      <w:pPr>
        <w:ind w:firstLine="480"/>
        <w:rPr>
          <w:color w:val="auto"/>
          <w:highlight w:val="none"/>
        </w:rPr>
      </w:pPr>
      <w:r>
        <w:rPr>
          <w:rFonts w:hint="eastAsia"/>
          <w:color w:val="auto"/>
          <w:kern w:val="0"/>
          <w:szCs w:val="24"/>
          <w:highlight w:val="none"/>
          <w:lang w:val="en-US" w:eastAsia="zh-CN"/>
        </w:rPr>
        <w:t>3.12</w:t>
      </w:r>
      <w:r>
        <w:rPr>
          <w:rFonts w:hint="eastAsia"/>
          <w:color w:val="auto"/>
          <w:highlight w:val="none"/>
        </w:rPr>
        <w:t>从签订合同之后至投标方开始制造之日的这段时期内，招标方有权提出因规程、规范和标准发生变化而产生的一些补充修改要求，投标方应遵守这些要求。</w:t>
      </w:r>
    </w:p>
    <w:p w14:paraId="225AA1BE">
      <w:pPr>
        <w:ind w:firstLine="480"/>
        <w:rPr>
          <w:color w:val="auto"/>
          <w:highlight w:val="none"/>
        </w:rPr>
      </w:pPr>
      <w:r>
        <w:rPr>
          <w:rFonts w:hint="eastAsia"/>
          <w:color w:val="auto"/>
          <w:kern w:val="0"/>
          <w:szCs w:val="24"/>
          <w:highlight w:val="none"/>
          <w:lang w:val="en-US" w:eastAsia="zh-CN"/>
        </w:rPr>
        <w:t>3.13</w:t>
      </w:r>
      <w:r>
        <w:rPr>
          <w:rFonts w:hint="eastAsia"/>
          <w:color w:val="auto"/>
          <w:highlight w:val="none"/>
        </w:rPr>
        <w:t>本采购技术要求所引用的标准若与投标方所执行的标准发生矛盾时，按较高的标准执行。新颁国家和行业现行标准，需替代时，应执行新颁标准。</w:t>
      </w:r>
    </w:p>
    <w:p w14:paraId="788A9B6A">
      <w:pPr>
        <w:ind w:firstLine="480"/>
        <w:rPr>
          <w:color w:val="auto"/>
          <w:highlight w:val="none"/>
        </w:rPr>
      </w:pPr>
      <w:r>
        <w:rPr>
          <w:rFonts w:hint="eastAsia"/>
          <w:color w:val="auto"/>
          <w:kern w:val="0"/>
          <w:szCs w:val="24"/>
          <w:highlight w:val="none"/>
          <w:lang w:val="en-US" w:eastAsia="zh-CN"/>
        </w:rPr>
        <w:t>3.14</w:t>
      </w:r>
      <w:r>
        <w:rPr>
          <w:rFonts w:hint="eastAsia"/>
          <w:color w:val="auto"/>
          <w:highlight w:val="none"/>
        </w:rPr>
        <w:t>如有参考品牌或技术参数，仅供投标人参考，投标人所投标设备性能应相当或优于参考品牌或技术参数。</w:t>
      </w:r>
    </w:p>
    <w:p w14:paraId="003C7B5A">
      <w:pPr>
        <w:ind w:firstLine="480"/>
        <w:rPr>
          <w:color w:val="auto"/>
          <w:highlight w:val="none"/>
        </w:rPr>
      </w:pPr>
      <w:r>
        <w:rPr>
          <w:rFonts w:hint="eastAsia"/>
          <w:color w:val="auto"/>
          <w:kern w:val="0"/>
          <w:szCs w:val="24"/>
          <w:highlight w:val="none"/>
          <w:lang w:val="en-US" w:eastAsia="zh-CN"/>
        </w:rPr>
        <w:t>3.15</w:t>
      </w:r>
      <w:r>
        <w:rPr>
          <w:rFonts w:hint="eastAsia"/>
          <w:color w:val="auto"/>
          <w:highlight w:val="none"/>
        </w:rPr>
        <w:t>招标人对投标人提供的资料确认，并不能解除或减轻投标人对技术协议所有条款应付的责任。</w:t>
      </w:r>
    </w:p>
    <w:p w14:paraId="5F259108">
      <w:pPr>
        <w:ind w:firstLine="480"/>
        <w:rPr>
          <w:color w:val="auto"/>
          <w:highlight w:val="none"/>
        </w:rPr>
      </w:pPr>
      <w:r>
        <w:rPr>
          <w:rFonts w:hint="eastAsia"/>
          <w:color w:val="auto"/>
          <w:kern w:val="0"/>
          <w:szCs w:val="24"/>
          <w:highlight w:val="none"/>
          <w:lang w:val="en-US" w:eastAsia="zh-CN"/>
        </w:rPr>
        <w:t>3.16</w:t>
      </w:r>
      <w:r>
        <w:rPr>
          <w:rFonts w:hint="eastAsia"/>
          <w:color w:val="auto"/>
          <w:highlight w:val="none"/>
        </w:rPr>
        <w:t>系统设计原则：</w:t>
      </w:r>
    </w:p>
    <w:p w14:paraId="4E054AA6">
      <w:pPr>
        <w:ind w:firstLine="480"/>
        <w:rPr>
          <w:color w:val="auto"/>
          <w:highlight w:val="none"/>
        </w:rPr>
      </w:pPr>
      <w:r>
        <w:rPr>
          <w:rFonts w:hint="eastAsia"/>
          <w:color w:val="auto"/>
          <w:kern w:val="0"/>
          <w:szCs w:val="24"/>
          <w:highlight w:val="none"/>
          <w:lang w:val="en-US" w:eastAsia="zh-CN"/>
        </w:rPr>
        <w:t>3.16.1</w:t>
      </w:r>
      <w:r>
        <w:rPr>
          <w:rFonts w:hint="eastAsia"/>
          <w:color w:val="auto"/>
          <w:highlight w:val="none"/>
        </w:rPr>
        <w:t>工艺路线合理、适用、可行，保证系统一次性开车成功；</w:t>
      </w:r>
    </w:p>
    <w:p w14:paraId="566B73A6">
      <w:pPr>
        <w:ind w:firstLine="480"/>
        <w:rPr>
          <w:color w:val="auto"/>
          <w:highlight w:val="none"/>
        </w:rPr>
      </w:pPr>
      <w:r>
        <w:rPr>
          <w:rFonts w:hint="eastAsia"/>
          <w:color w:val="auto"/>
          <w:kern w:val="0"/>
          <w:szCs w:val="24"/>
          <w:highlight w:val="none"/>
          <w:lang w:val="en-US" w:eastAsia="zh-CN"/>
        </w:rPr>
        <w:t>3.16.2</w:t>
      </w:r>
      <w:r>
        <w:rPr>
          <w:rFonts w:hint="eastAsia"/>
          <w:color w:val="auto"/>
          <w:highlight w:val="none"/>
        </w:rPr>
        <w:t>系统能够连续稳定运行；</w:t>
      </w:r>
    </w:p>
    <w:p w14:paraId="69073DF3">
      <w:pPr>
        <w:ind w:firstLine="480"/>
        <w:rPr>
          <w:color w:val="auto"/>
          <w:highlight w:val="none"/>
        </w:rPr>
      </w:pPr>
      <w:r>
        <w:rPr>
          <w:rFonts w:hint="eastAsia"/>
          <w:color w:val="auto"/>
          <w:kern w:val="0"/>
          <w:szCs w:val="24"/>
          <w:highlight w:val="none"/>
          <w:lang w:val="en-US" w:eastAsia="zh-CN"/>
        </w:rPr>
        <w:t>3.16.3</w:t>
      </w:r>
      <w:r>
        <w:rPr>
          <w:rFonts w:hint="eastAsia"/>
          <w:color w:val="auto"/>
          <w:highlight w:val="none"/>
        </w:rPr>
        <w:t>过程设备技术成熟、质量过硬、安全可靠；</w:t>
      </w:r>
    </w:p>
    <w:p w14:paraId="6E653999">
      <w:pPr>
        <w:ind w:firstLine="480"/>
        <w:rPr>
          <w:color w:val="auto"/>
          <w:highlight w:val="none"/>
        </w:rPr>
      </w:pPr>
      <w:r>
        <w:rPr>
          <w:rFonts w:hint="eastAsia"/>
          <w:color w:val="auto"/>
          <w:kern w:val="0"/>
          <w:szCs w:val="24"/>
          <w:highlight w:val="none"/>
          <w:lang w:val="en-US" w:eastAsia="zh-CN"/>
        </w:rPr>
        <w:t>3.16.4</w:t>
      </w:r>
      <w:r>
        <w:rPr>
          <w:rFonts w:hint="eastAsia"/>
          <w:color w:val="auto"/>
          <w:highlight w:val="none"/>
        </w:rPr>
        <w:t>充分考虑节能设计，降低运行成本和系统投资；</w:t>
      </w:r>
    </w:p>
    <w:p w14:paraId="34B0B266">
      <w:pPr>
        <w:ind w:firstLine="480"/>
        <w:rPr>
          <w:color w:val="auto"/>
          <w:highlight w:val="none"/>
        </w:rPr>
      </w:pPr>
      <w:r>
        <w:rPr>
          <w:rFonts w:hint="eastAsia"/>
          <w:color w:val="auto"/>
          <w:kern w:val="0"/>
          <w:szCs w:val="24"/>
          <w:highlight w:val="none"/>
          <w:lang w:val="en-US" w:eastAsia="zh-CN"/>
        </w:rPr>
        <w:t>3.16.5</w:t>
      </w:r>
      <w:r>
        <w:rPr>
          <w:rFonts w:hint="eastAsia"/>
          <w:color w:val="auto"/>
          <w:highlight w:val="none"/>
        </w:rPr>
        <w:t>系统操作简单，控制精准。</w:t>
      </w:r>
    </w:p>
    <w:p w14:paraId="15833F1C">
      <w:pPr>
        <w:spacing w:afterLines="50" w:line="440" w:lineRule="atLeast"/>
        <w:ind w:firstLine="480"/>
        <w:rPr>
          <w:color w:val="auto"/>
          <w:kern w:val="0"/>
          <w:szCs w:val="24"/>
          <w:highlight w:val="none"/>
        </w:rPr>
      </w:pPr>
      <w:r>
        <w:rPr>
          <w:rFonts w:hint="eastAsia"/>
          <w:color w:val="auto"/>
          <w:kern w:val="0"/>
          <w:szCs w:val="24"/>
          <w:highlight w:val="none"/>
          <w:lang w:val="en-US" w:eastAsia="zh-CN"/>
        </w:rPr>
        <w:t>3.17</w:t>
      </w:r>
      <w:r>
        <w:rPr>
          <w:rFonts w:hint="eastAsia"/>
          <w:color w:val="auto"/>
          <w:highlight w:val="none"/>
        </w:rPr>
        <w:t>处理工艺、设备外形尺寸等允许中标单位进一步优化，但优化方案须经过设计单位确认后方可施工</w:t>
      </w:r>
    </w:p>
    <w:p w14:paraId="7CC52E8B">
      <w:pPr>
        <w:ind w:firstLine="480"/>
        <w:rPr>
          <w:color w:val="auto"/>
          <w:highlight w:val="none"/>
        </w:rPr>
      </w:pPr>
      <w:r>
        <w:rPr>
          <w:rFonts w:hint="eastAsia"/>
          <w:color w:val="auto"/>
          <w:kern w:val="0"/>
          <w:szCs w:val="24"/>
          <w:highlight w:val="none"/>
          <w:lang w:val="en-US" w:eastAsia="zh-CN"/>
        </w:rPr>
        <w:t>3.18</w:t>
      </w:r>
      <w:r>
        <w:rPr>
          <w:rFonts w:hint="eastAsia"/>
          <w:color w:val="auto"/>
          <w:highlight w:val="none"/>
        </w:rPr>
        <w:t>投标人应对渗滤液处理系统设备进行详细设计、合理选型和布置，确保整套系统的性能指标，运行安全可靠，并且投资省，能耗低，占地面积小。投标人选择的处理工艺应满足性能要求；投标方可以根据招标文件提供的资料进行优化。</w:t>
      </w:r>
    </w:p>
    <w:p w14:paraId="257C801C">
      <w:pPr>
        <w:ind w:firstLine="480"/>
        <w:rPr>
          <w:color w:val="auto"/>
          <w:highlight w:val="none"/>
        </w:rPr>
      </w:pPr>
      <w:r>
        <w:rPr>
          <w:rFonts w:hint="eastAsia"/>
          <w:color w:val="auto"/>
          <w:kern w:val="0"/>
          <w:szCs w:val="24"/>
          <w:highlight w:val="none"/>
          <w:lang w:val="en-US" w:eastAsia="zh-CN"/>
        </w:rPr>
        <w:t>3.19</w:t>
      </w:r>
      <w:r>
        <w:rPr>
          <w:rFonts w:hint="eastAsia"/>
          <w:color w:val="auto"/>
          <w:highlight w:val="none"/>
        </w:rPr>
        <w:t>设计时需充分考虑招标方地址的气象条件和其它环境条件的要求，安装在室外的设备应考虑防雨、防冻和防风防沙措施，满足处理系统稳定、连续、经济运行的要求。</w:t>
      </w:r>
    </w:p>
    <w:p w14:paraId="53333A55">
      <w:pPr>
        <w:ind w:firstLine="480"/>
        <w:rPr>
          <w:color w:val="auto"/>
          <w:highlight w:val="none"/>
        </w:rPr>
      </w:pPr>
      <w:r>
        <w:rPr>
          <w:rFonts w:hint="eastAsia"/>
          <w:color w:val="auto"/>
          <w:kern w:val="0"/>
          <w:szCs w:val="24"/>
          <w:highlight w:val="none"/>
          <w:lang w:val="en-US" w:eastAsia="zh-CN"/>
        </w:rPr>
        <w:t>3.20</w:t>
      </w:r>
      <w:r>
        <w:rPr>
          <w:rFonts w:hint="eastAsia"/>
          <w:color w:val="auto"/>
          <w:highlight w:val="none"/>
        </w:rPr>
        <w:t>投标人应根据渗滤液处理系统设备所处的环境条件和处理的工艺介质，选择合适的材料和防腐措施，以保证装置（包括设备、管道及各种建构筑物）的使用寿命。</w:t>
      </w:r>
    </w:p>
    <w:p w14:paraId="221EAAA6">
      <w:pPr>
        <w:ind w:firstLine="480"/>
        <w:rPr>
          <w:color w:val="auto"/>
          <w:highlight w:val="none"/>
        </w:rPr>
      </w:pPr>
      <w:r>
        <w:rPr>
          <w:rFonts w:hint="eastAsia"/>
          <w:color w:val="auto"/>
          <w:highlight w:val="none"/>
          <w:lang w:val="en-US" w:eastAsia="zh-CN"/>
        </w:rPr>
        <w:t>3.21</w:t>
      </w:r>
      <w:r>
        <w:rPr>
          <w:rFonts w:hint="eastAsia"/>
          <w:color w:val="auto"/>
          <w:highlight w:val="none"/>
        </w:rPr>
        <w:t>渗滤液处理系统设备必须保证处理能力、处理效果满足招标要求。</w:t>
      </w:r>
    </w:p>
    <w:p w14:paraId="5B139A0C">
      <w:pPr>
        <w:ind w:firstLine="480"/>
        <w:rPr>
          <w:color w:val="auto"/>
          <w:highlight w:val="none"/>
        </w:rPr>
      </w:pPr>
      <w:r>
        <w:rPr>
          <w:rFonts w:hint="eastAsia"/>
          <w:color w:val="auto"/>
          <w:highlight w:val="none"/>
          <w:lang w:val="en-US" w:eastAsia="zh-CN"/>
        </w:rPr>
        <w:t>3.22</w:t>
      </w:r>
      <w:r>
        <w:rPr>
          <w:rFonts w:hint="eastAsia"/>
          <w:color w:val="auto"/>
          <w:highlight w:val="none"/>
        </w:rPr>
        <w:t>渗滤液处理系统设备的污染防治措施应能满足国家法律法规、标准规范及本项环境影响评价结论的要求。</w:t>
      </w:r>
    </w:p>
    <w:p w14:paraId="5DF44F32">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四、</w:t>
      </w:r>
      <w:r>
        <w:rPr>
          <w:rFonts w:hint="eastAsia" w:ascii="Times New Roman" w:hAnsi="Times New Roman" w:eastAsia="宋体" w:cs="Times New Roman"/>
          <w:color w:val="auto"/>
          <w:highlight w:val="none"/>
        </w:rPr>
        <w:t>施工分界</w:t>
      </w:r>
    </w:p>
    <w:p w14:paraId="60F86145">
      <w:pPr>
        <w:ind w:firstLine="480"/>
        <w:rPr>
          <w:color w:val="auto"/>
          <w:highlight w:val="none"/>
        </w:rPr>
      </w:pPr>
      <w:r>
        <w:rPr>
          <w:rFonts w:hint="eastAsia"/>
          <w:color w:val="auto"/>
          <w:highlight w:val="none"/>
          <w:lang w:val="en-US" w:eastAsia="zh-CN"/>
        </w:rPr>
        <w:t>4.1</w:t>
      </w:r>
      <w:r>
        <w:rPr>
          <w:rFonts w:hint="eastAsia"/>
          <w:color w:val="auto"/>
          <w:highlight w:val="none"/>
        </w:rPr>
        <w:t>在工程的计划及建造期间，承包人应与其他承包人及其成员合作、协调，以免耽误工程进展，并应保证所有工程高效率完成。</w:t>
      </w:r>
    </w:p>
    <w:p w14:paraId="6264C5F8">
      <w:pPr>
        <w:ind w:firstLine="480"/>
        <w:rPr>
          <w:color w:val="auto"/>
          <w:highlight w:val="none"/>
        </w:rPr>
      </w:pPr>
      <w:r>
        <w:rPr>
          <w:rFonts w:hint="eastAsia"/>
          <w:color w:val="auto"/>
          <w:highlight w:val="none"/>
          <w:lang w:val="en-US" w:eastAsia="zh-CN"/>
        </w:rPr>
        <w:t>4.2</w:t>
      </w:r>
      <w:r>
        <w:rPr>
          <w:rFonts w:hint="eastAsia"/>
          <w:color w:val="auto"/>
          <w:highlight w:val="none"/>
        </w:rPr>
        <w:t>投标人应及时向业主提供与其他承包人及公共管理机构协调中的所有问题，并协助业主共同解决。</w:t>
      </w:r>
    </w:p>
    <w:p w14:paraId="6C315B6E">
      <w:pPr>
        <w:ind w:firstLine="482"/>
        <w:rPr>
          <w:b/>
          <w:bCs/>
          <w:color w:val="auto"/>
          <w:highlight w:val="none"/>
        </w:rPr>
      </w:pPr>
      <w:r>
        <w:rPr>
          <w:rFonts w:hint="eastAsia"/>
          <w:color w:val="auto"/>
          <w:highlight w:val="none"/>
          <w:lang w:val="en-US" w:eastAsia="zh-CN"/>
        </w:rPr>
        <w:t>4.3</w:t>
      </w:r>
      <w:r>
        <w:rPr>
          <w:rFonts w:hint="eastAsia"/>
          <w:b/>
          <w:bCs/>
          <w:color w:val="auto"/>
          <w:highlight w:val="none"/>
        </w:rPr>
        <w:t>与土建的分界面</w:t>
      </w:r>
    </w:p>
    <w:p w14:paraId="799EEA20">
      <w:pPr>
        <w:ind w:firstLine="480"/>
        <w:rPr>
          <w:color w:val="auto"/>
          <w:highlight w:val="none"/>
        </w:rPr>
      </w:pPr>
      <w:bookmarkStart w:id="11" w:name="OLE_LINK24"/>
      <w:r>
        <w:rPr>
          <w:rFonts w:hint="eastAsia"/>
          <w:color w:val="auto"/>
          <w:highlight w:val="none"/>
          <w:lang w:val="en-US" w:eastAsia="zh-CN"/>
        </w:rPr>
        <w:t>4.3.1</w:t>
      </w:r>
      <w:r>
        <w:rPr>
          <w:rFonts w:hint="eastAsia"/>
          <w:color w:val="auto"/>
          <w:highlight w:val="none"/>
        </w:rPr>
        <w:t>预埋套管、预埋件（螺栓）由相应土建单位供货，投标人负责现场指导土建单位安装。电缆沟、穿线井、预留孔洞等由土建单位供货及施工。设备基础由土建单位供货及施工，相应设备单位现场指导。工艺管道孔洞回堵由投标人负责。</w:t>
      </w:r>
    </w:p>
    <w:bookmarkEnd w:id="11"/>
    <w:p w14:paraId="09BB2772">
      <w:pPr>
        <w:ind w:firstLine="480"/>
        <w:rPr>
          <w:color w:val="auto"/>
          <w:highlight w:val="none"/>
        </w:rPr>
      </w:pPr>
      <w:r>
        <w:rPr>
          <w:rFonts w:hint="eastAsia"/>
          <w:color w:val="auto"/>
          <w:highlight w:val="none"/>
          <w:lang w:val="en-US" w:eastAsia="zh-CN"/>
        </w:rPr>
        <w:t>4.3.2</w:t>
      </w:r>
      <w:r>
        <w:rPr>
          <w:rFonts w:hint="eastAsia"/>
          <w:color w:val="auto"/>
          <w:highlight w:val="none"/>
        </w:rPr>
        <w:t>投标人应对渗滤液处理系统相关土建施工中的工艺管线的管径和管材做出规定，提交监理，由监理监督土建施工。</w:t>
      </w:r>
    </w:p>
    <w:p w14:paraId="0FC9E27B">
      <w:pPr>
        <w:ind w:firstLine="480"/>
        <w:rPr>
          <w:color w:val="auto"/>
          <w:highlight w:val="none"/>
        </w:rPr>
      </w:pPr>
      <w:r>
        <w:rPr>
          <w:rFonts w:hint="eastAsia"/>
          <w:color w:val="auto"/>
          <w:highlight w:val="none"/>
          <w:lang w:val="en-US" w:eastAsia="zh-CN"/>
        </w:rPr>
        <w:t>4.3.3</w:t>
      </w:r>
      <w:r>
        <w:rPr>
          <w:rFonts w:hint="eastAsia"/>
          <w:color w:val="auto"/>
          <w:highlight w:val="none"/>
        </w:rPr>
        <w:t>投标人应提出有关电气设备安装的土建条件，包括电气设备的安全距离，所需放置面积、朝向、门窗位置、通风防火、防噪音、防震、采光、温升等要求；并提供设备所需敷设电缆沟槽和预留孔的位置、尺寸及预埋管、预埋件的位置、尺寸等。根据工程进度，特别是隐蔽工程封闭前，投标人对土建所需配合的施工进行核对并书面确认，同时必须在验收合格的土建基础上安装设备。</w:t>
      </w:r>
    </w:p>
    <w:p w14:paraId="3312C5AA">
      <w:pPr>
        <w:ind w:firstLine="480"/>
        <w:rPr>
          <w:color w:val="auto"/>
          <w:highlight w:val="none"/>
        </w:rPr>
      </w:pPr>
      <w:r>
        <w:rPr>
          <w:rFonts w:hint="eastAsia"/>
          <w:color w:val="auto"/>
          <w:highlight w:val="none"/>
          <w:lang w:val="en-US" w:eastAsia="zh-CN"/>
        </w:rPr>
        <w:t>4.3.4</w:t>
      </w:r>
      <w:r>
        <w:rPr>
          <w:rFonts w:hint="eastAsia"/>
          <w:color w:val="auto"/>
          <w:highlight w:val="none"/>
        </w:rPr>
        <w:t>投标人应协调好与土建工程及其它相关专业工程之间的进度关系，避免造成任何一方停工或窝工。</w:t>
      </w:r>
    </w:p>
    <w:p w14:paraId="6C844A57">
      <w:pPr>
        <w:ind w:firstLine="482"/>
        <w:rPr>
          <w:b/>
          <w:bCs/>
          <w:color w:val="auto"/>
          <w:highlight w:val="none"/>
        </w:rPr>
      </w:pPr>
      <w:r>
        <w:rPr>
          <w:rFonts w:hint="eastAsia"/>
          <w:b/>
          <w:bCs/>
          <w:color w:val="auto"/>
          <w:highlight w:val="none"/>
          <w:lang w:val="en-US" w:eastAsia="zh-CN"/>
        </w:rPr>
        <w:t>4.4</w:t>
      </w:r>
      <w:r>
        <w:rPr>
          <w:rFonts w:hint="eastAsia"/>
          <w:b/>
          <w:bCs/>
          <w:color w:val="auto"/>
          <w:highlight w:val="none"/>
        </w:rPr>
        <w:t>与电气系统的分界面</w:t>
      </w:r>
    </w:p>
    <w:p w14:paraId="4B4E39F4">
      <w:pPr>
        <w:ind w:firstLine="480"/>
        <w:rPr>
          <w:color w:val="auto"/>
          <w:highlight w:val="none"/>
        </w:rPr>
      </w:pPr>
      <w:r>
        <w:rPr>
          <w:rFonts w:hint="eastAsia"/>
          <w:color w:val="auto"/>
          <w:highlight w:val="none"/>
          <w:lang w:val="en-US" w:eastAsia="zh-CN"/>
        </w:rPr>
        <w:t>4.4.1</w:t>
      </w:r>
      <w:r>
        <w:rPr>
          <w:rFonts w:hint="eastAsia"/>
          <w:color w:val="auto"/>
          <w:highlight w:val="none"/>
        </w:rPr>
        <w:t>对于和本项目有接口关系的土建标，投标人有责任向对方提供属本标书范围内的接口设备的资料及文件，明确提出技术要求，并有责任协助对方完成和复核各设备的接口工作。</w:t>
      </w:r>
    </w:p>
    <w:p w14:paraId="201CC200">
      <w:pPr>
        <w:ind w:firstLine="480"/>
        <w:rPr>
          <w:color w:val="auto"/>
          <w:highlight w:val="none"/>
        </w:rPr>
      </w:pPr>
      <w:r>
        <w:rPr>
          <w:rFonts w:hint="eastAsia"/>
          <w:color w:val="auto"/>
          <w:highlight w:val="none"/>
          <w:lang w:val="en-US" w:eastAsia="zh-CN"/>
        </w:rPr>
        <w:t>4.4.2</w:t>
      </w:r>
      <w:r>
        <w:rPr>
          <w:rFonts w:hint="eastAsia"/>
          <w:color w:val="auto"/>
          <w:highlight w:val="none"/>
        </w:rPr>
        <w:t>以工艺成套系统设备配电柜的进线开关为界，进线开关及以下（含成套控制柜、配电柜、控制按钮箱、电缆、管道、管架、桥架、吊架、支架）由中标单位成套供应并安装。</w:t>
      </w:r>
    </w:p>
    <w:p w14:paraId="70AC2584">
      <w:pPr>
        <w:ind w:firstLine="480"/>
        <w:rPr>
          <w:color w:val="auto"/>
          <w:highlight w:val="none"/>
        </w:rPr>
      </w:pPr>
      <w:r>
        <w:rPr>
          <w:rFonts w:hint="eastAsia"/>
          <w:color w:val="auto"/>
          <w:highlight w:val="none"/>
          <w:lang w:val="en-US" w:eastAsia="zh-CN"/>
        </w:rPr>
        <w:t>4.4.3</w:t>
      </w:r>
      <w:r>
        <w:rPr>
          <w:rFonts w:hint="eastAsia"/>
          <w:color w:val="auto"/>
          <w:highlight w:val="none"/>
        </w:rPr>
        <w:t>接地系统（工作接地，保护接地等）以接地预埋连接件为界，界面以上接地连接线、电缆支架接地以及各设备接地由设备供货方负责；其余内容（包括接地预埋连接板、利用构筑物自然金属体的接地装置以及构筑物防雷保护装置）属土建标的合同范围。</w:t>
      </w:r>
    </w:p>
    <w:p w14:paraId="286173DF">
      <w:pPr>
        <w:ind w:firstLine="482"/>
        <w:rPr>
          <w:b/>
          <w:bCs/>
          <w:color w:val="auto"/>
          <w:highlight w:val="none"/>
        </w:rPr>
      </w:pPr>
      <w:r>
        <w:rPr>
          <w:rFonts w:hint="eastAsia"/>
          <w:b/>
          <w:bCs/>
          <w:color w:val="auto"/>
          <w:highlight w:val="none"/>
          <w:lang w:val="en-US" w:eastAsia="zh-CN"/>
        </w:rPr>
        <w:t>4.5</w:t>
      </w:r>
      <w:r>
        <w:rPr>
          <w:rFonts w:hint="eastAsia"/>
          <w:b/>
          <w:bCs/>
          <w:color w:val="auto"/>
          <w:highlight w:val="none"/>
        </w:rPr>
        <w:t>与其他施工内容的分界面</w:t>
      </w:r>
    </w:p>
    <w:p w14:paraId="1983BD19">
      <w:pPr>
        <w:ind w:firstLine="480"/>
        <w:rPr>
          <w:color w:val="auto"/>
          <w:highlight w:val="none"/>
        </w:rPr>
      </w:pPr>
      <w:r>
        <w:rPr>
          <w:rFonts w:hint="eastAsia"/>
          <w:color w:val="auto"/>
          <w:highlight w:val="none"/>
          <w:lang w:val="en-US" w:eastAsia="zh-CN"/>
        </w:rPr>
        <w:t>4.5.1</w:t>
      </w:r>
      <w:r>
        <w:rPr>
          <w:rFonts w:hint="eastAsia"/>
          <w:color w:val="auto"/>
          <w:highlight w:val="none"/>
        </w:rPr>
        <w:t>本部分施工包括但不仅限于以下内容：</w:t>
      </w:r>
    </w:p>
    <w:p w14:paraId="4910AEE9">
      <w:pPr>
        <w:ind w:firstLine="480"/>
        <w:rPr>
          <w:color w:val="auto"/>
          <w:highlight w:val="none"/>
        </w:rPr>
      </w:pPr>
      <w:r>
        <w:rPr>
          <w:rFonts w:hint="eastAsia"/>
          <w:color w:val="auto"/>
          <w:highlight w:val="none"/>
          <w:lang w:val="en-US" w:eastAsia="zh-CN"/>
        </w:rPr>
        <w:t>4.5.1.1</w:t>
      </w:r>
      <w:r>
        <w:rPr>
          <w:rFonts w:hint="eastAsia"/>
          <w:color w:val="auto"/>
          <w:highlight w:val="none"/>
        </w:rPr>
        <w:t>工艺设备给排水设施属土建施工范围，设备相关给水、排水由设备供货方提出条件需求图，土建方需将供、排水点接至投标人指定地点，并预留阀门接口.</w:t>
      </w:r>
    </w:p>
    <w:p w14:paraId="0C01BA3D">
      <w:pPr>
        <w:ind w:firstLine="480"/>
        <w:rPr>
          <w:color w:val="auto"/>
          <w:highlight w:val="none"/>
        </w:rPr>
      </w:pPr>
      <w:r>
        <w:rPr>
          <w:rFonts w:hint="eastAsia"/>
          <w:color w:val="auto"/>
          <w:highlight w:val="none"/>
          <w:lang w:val="en-US" w:eastAsia="zh-CN"/>
        </w:rPr>
        <w:t>4.5.1.2</w:t>
      </w:r>
      <w:r>
        <w:rPr>
          <w:rFonts w:hint="eastAsia"/>
          <w:color w:val="auto"/>
          <w:highlight w:val="none"/>
        </w:rPr>
        <w:t>从供、排水点指定地点接至渗滤液处理系统设备用、排水点的管道阀门及施工由投标人负责。</w:t>
      </w:r>
    </w:p>
    <w:p w14:paraId="4731844C">
      <w:pPr>
        <w:ind w:firstLine="480"/>
        <w:rPr>
          <w:color w:val="auto"/>
          <w:highlight w:val="none"/>
        </w:rPr>
      </w:pPr>
      <w:r>
        <w:rPr>
          <w:rFonts w:hint="eastAsia"/>
          <w:color w:val="auto"/>
          <w:highlight w:val="none"/>
          <w:lang w:val="en-US" w:eastAsia="zh-CN"/>
        </w:rPr>
        <w:t>4.5.1.3</w:t>
      </w:r>
      <w:r>
        <w:rPr>
          <w:rFonts w:hint="eastAsia"/>
          <w:color w:val="auto"/>
          <w:highlight w:val="none"/>
        </w:rPr>
        <w:t>渗滤液处理系统需除臭的设备以及土建等由投标人负责提资除臭口位置，并预留接口，后续管道阀门等由除臭系统供应商统一考虑。需除臭的设备投标人均须提供设备密闭罩。</w:t>
      </w:r>
    </w:p>
    <w:p w14:paraId="3C0BAFE7">
      <w:pPr>
        <w:ind w:firstLine="480"/>
        <w:rPr>
          <w:color w:val="auto"/>
          <w:highlight w:val="none"/>
        </w:rPr>
      </w:pPr>
      <w:r>
        <w:rPr>
          <w:rFonts w:hint="eastAsia"/>
          <w:color w:val="auto"/>
          <w:highlight w:val="none"/>
          <w:lang w:val="en-US" w:eastAsia="zh-CN"/>
        </w:rPr>
        <w:t>4.5.1.4</w:t>
      </w:r>
      <w:r>
        <w:rPr>
          <w:rFonts w:hint="eastAsia"/>
          <w:color w:val="auto"/>
          <w:highlight w:val="none"/>
        </w:rPr>
        <w:t>投标人应根据有关规定提供成套出水水质在线监测仪表（</w:t>
      </w:r>
      <w:r>
        <w:rPr>
          <w:color w:val="auto"/>
          <w:highlight w:val="none"/>
        </w:rPr>
        <w:t>COD、氨氮、总氮、总磷、</w:t>
      </w:r>
      <w:r>
        <w:rPr>
          <w:rFonts w:hint="eastAsia"/>
          <w:color w:val="auto"/>
          <w:highlight w:val="none"/>
        </w:rPr>
        <w:t>p</w:t>
      </w:r>
      <w:r>
        <w:rPr>
          <w:color w:val="auto"/>
          <w:highlight w:val="none"/>
        </w:rPr>
        <w:t>H值、流量计等</w:t>
      </w:r>
      <w:r>
        <w:rPr>
          <w:rFonts w:hint="eastAsia"/>
          <w:color w:val="auto"/>
          <w:highlight w:val="none"/>
        </w:rPr>
        <w:t>），安装调试后按有关规定执行。</w:t>
      </w:r>
    </w:p>
    <w:p w14:paraId="01AB0DA7">
      <w:pPr>
        <w:ind w:firstLine="480"/>
        <w:rPr>
          <w:color w:val="auto"/>
          <w:highlight w:val="none"/>
        </w:rPr>
      </w:pPr>
      <w:r>
        <w:rPr>
          <w:rFonts w:hint="eastAsia"/>
          <w:color w:val="auto"/>
          <w:highlight w:val="none"/>
          <w:lang w:val="en-US" w:eastAsia="zh-CN"/>
        </w:rPr>
        <w:t>4.5.1.5</w:t>
      </w:r>
      <w:r>
        <w:rPr>
          <w:rFonts w:hint="eastAsia"/>
          <w:color w:val="auto"/>
          <w:highlight w:val="none"/>
        </w:rPr>
        <w:t>控制系统接入本项目全场信息化系统，并应按信息化系统要求开放设备权限。</w:t>
      </w:r>
    </w:p>
    <w:p w14:paraId="1213F40A">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五、</w:t>
      </w:r>
      <w:r>
        <w:rPr>
          <w:rFonts w:hint="eastAsia" w:ascii="Times New Roman" w:hAnsi="Times New Roman" w:eastAsia="宋体" w:cs="Times New Roman"/>
          <w:color w:val="auto"/>
          <w:highlight w:val="none"/>
        </w:rPr>
        <w:t>供货范围及界面</w:t>
      </w:r>
    </w:p>
    <w:p w14:paraId="0DA20655">
      <w:pPr>
        <w:ind w:firstLine="480"/>
        <w:rPr>
          <w:color w:val="auto"/>
          <w:highlight w:val="none"/>
        </w:rPr>
      </w:pPr>
      <w:r>
        <w:rPr>
          <w:rFonts w:hint="eastAsia"/>
          <w:color w:val="auto"/>
          <w:highlight w:val="none"/>
          <w:lang w:val="en-US" w:eastAsia="zh-CN"/>
        </w:rPr>
        <w:t>5.1</w:t>
      </w:r>
      <w:r>
        <w:rPr>
          <w:rFonts w:hint="eastAsia"/>
          <w:color w:val="auto"/>
          <w:highlight w:val="none"/>
        </w:rPr>
        <w:t>供货范围</w:t>
      </w:r>
    </w:p>
    <w:p w14:paraId="78B5F2B0">
      <w:pPr>
        <w:ind w:firstLine="480"/>
        <w:rPr>
          <w:color w:val="auto"/>
          <w:highlight w:val="none"/>
        </w:rPr>
      </w:pPr>
      <w:r>
        <w:rPr>
          <w:rFonts w:hint="eastAsia"/>
          <w:color w:val="auto"/>
          <w:highlight w:val="none"/>
          <w:lang w:val="en-US" w:eastAsia="zh-CN"/>
        </w:rPr>
        <w:t>5.1.1</w:t>
      </w:r>
      <w:r>
        <w:rPr>
          <w:rFonts w:hint="eastAsia"/>
          <w:color w:val="auto"/>
          <w:highlight w:val="none"/>
        </w:rPr>
        <w:t>本技术规格书中所描述的渗滤液处理系统包含的所有设备、设施及连接管道及其附件和所有管道、桥架等。具体包括但不限于：</w:t>
      </w:r>
    </w:p>
    <w:p w14:paraId="2E2104ED">
      <w:pPr>
        <w:ind w:firstLine="480"/>
        <w:rPr>
          <w:color w:val="auto"/>
          <w:highlight w:val="none"/>
        </w:rPr>
      </w:pPr>
      <w:r>
        <w:rPr>
          <w:rFonts w:hint="eastAsia"/>
          <w:color w:val="auto"/>
          <w:highlight w:val="none"/>
        </w:rPr>
        <w:t>5.1.1.</w:t>
      </w:r>
      <w:r>
        <w:rPr>
          <w:rFonts w:hint="eastAsia"/>
          <w:color w:val="auto"/>
          <w:highlight w:val="none"/>
          <w:lang w:val="en-US" w:eastAsia="zh-CN"/>
        </w:rPr>
        <w:t>1</w:t>
      </w:r>
      <w:r>
        <w:rPr>
          <w:rFonts w:hint="eastAsia"/>
          <w:color w:val="auto"/>
          <w:highlight w:val="none"/>
        </w:rPr>
        <w:t>工艺系统</w:t>
      </w:r>
    </w:p>
    <w:p w14:paraId="396DA51B">
      <w:pPr>
        <w:ind w:firstLine="480"/>
        <w:rPr>
          <w:rFonts w:eastAsia="Times New Roman"/>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渗滤处理系统所有设备、管道、管件、阀门、支撑系统（支架、吊架等）、仪表自控系统、电气控制柜、开关柜、PLC、电线电缆等必要设备或设施。满足安评、环评等需要的进出口检测仪表的供货、安装及调试。</w:t>
      </w:r>
    </w:p>
    <w:p w14:paraId="69E820EE">
      <w:pPr>
        <w:ind w:firstLine="480"/>
        <w:rPr>
          <w:color w:val="auto"/>
          <w:highlight w:val="none"/>
        </w:rPr>
      </w:pPr>
      <w:r>
        <w:rPr>
          <w:rFonts w:hint="eastAsia"/>
          <w:color w:val="auto"/>
          <w:highlight w:val="none"/>
        </w:rPr>
        <w:t>5.1.1.</w:t>
      </w:r>
      <w:r>
        <w:rPr>
          <w:rFonts w:hint="eastAsia"/>
          <w:color w:val="auto"/>
          <w:highlight w:val="none"/>
          <w:lang w:val="en-US" w:eastAsia="zh-CN"/>
        </w:rPr>
        <w:t>2</w:t>
      </w:r>
      <w:r>
        <w:rPr>
          <w:rFonts w:hint="eastAsia"/>
          <w:color w:val="auto"/>
          <w:highlight w:val="none"/>
        </w:rPr>
        <w:t>仪控系统界面</w:t>
      </w:r>
    </w:p>
    <w:p w14:paraId="5D3D3191">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投标方提供所有供货范围界区内的渗滤液处理系统需要的过程仪表、分析仪表及以上仪表安装需要的支架、附件、备品备件等。</w:t>
      </w:r>
    </w:p>
    <w:p w14:paraId="4FE256E5">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投标方提供供货范围内所有设备的运行控制集成，包括安全正常运行需要的联锁保护、检测与报警控制装置，现场应配有显示设备运行的人机界面，并预留以太网通讯端口：光口≥1和电口≥1，通过</w:t>
      </w:r>
      <w:r>
        <w:rPr>
          <w:color w:val="auto"/>
          <w:highlight w:val="none"/>
        </w:rPr>
        <w:t>TCP/IP</w:t>
      </w:r>
      <w:r>
        <w:rPr>
          <w:rFonts w:hint="eastAsia"/>
          <w:color w:val="auto"/>
          <w:highlight w:val="none"/>
        </w:rPr>
        <w:t>协议将设备运行数据上传至中控系统，并提供</w:t>
      </w:r>
      <w:r>
        <w:rPr>
          <w:color w:val="auto"/>
          <w:highlight w:val="none"/>
        </w:rPr>
        <w:t>PLC</w:t>
      </w:r>
      <w:r>
        <w:rPr>
          <w:rFonts w:hint="eastAsia"/>
          <w:color w:val="auto"/>
          <w:highlight w:val="none"/>
        </w:rPr>
        <w:t>、上位机和组态画面相关数据，配合完成厂区中控系统上位软件及编程。</w:t>
      </w:r>
    </w:p>
    <w:p w14:paraId="121C6531">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投标方提供供货范围内所有仪控系统（包括测量元件、仪表、阀门、现场就地操作箱、现场动力柜、配电柜、</w:t>
      </w:r>
      <w:r>
        <w:rPr>
          <w:color w:val="auto"/>
          <w:highlight w:val="none"/>
        </w:rPr>
        <w:t>PLC</w:t>
      </w:r>
      <w:r>
        <w:rPr>
          <w:rFonts w:hint="eastAsia"/>
          <w:color w:val="auto"/>
          <w:highlight w:val="none"/>
        </w:rPr>
        <w:t>柜等）之间的连接用电缆、保护管、桥架、仪表管路、管件、附件、阀门及安装材料。</w:t>
      </w:r>
    </w:p>
    <w:p w14:paraId="542180B0">
      <w:pPr>
        <w:ind w:firstLine="48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如投标方需要招标方提供供货范围以外设备与供货范围内仪控设备之间的连接电缆（含施工），投标方应提供相关的技术要求。</w:t>
      </w:r>
    </w:p>
    <w:p w14:paraId="6D3B097F">
      <w:pPr>
        <w:ind w:firstLine="480"/>
        <w:rPr>
          <w:color w:val="auto"/>
          <w:highlight w:val="none"/>
        </w:rPr>
      </w:pPr>
      <w:r>
        <w:rPr>
          <w:rFonts w:hint="eastAsia"/>
          <w:color w:val="auto"/>
          <w:highlight w:val="none"/>
        </w:rPr>
        <w:t>5.1.1.</w:t>
      </w:r>
      <w:r>
        <w:rPr>
          <w:rFonts w:hint="eastAsia"/>
          <w:color w:val="auto"/>
          <w:highlight w:val="none"/>
          <w:lang w:val="en-US" w:eastAsia="zh-CN"/>
        </w:rPr>
        <w:t>3</w:t>
      </w:r>
      <w:r>
        <w:rPr>
          <w:rFonts w:hint="eastAsia"/>
          <w:color w:val="auto"/>
          <w:highlight w:val="none"/>
        </w:rPr>
        <w:t>电气系统界区线</w:t>
      </w:r>
    </w:p>
    <w:p w14:paraId="700AFA9A">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各系统接线位置：配电柜进线开关的上端头作为分界点。分界点以下所有电气设备、桥架、电缆及其它电气附属设施等均纳入系统设备集成，由投标人提供。室内设备控制柜放置在招标方指定的位置，室外设备控制柜就近设置于设备基础平台上，每组配电柜均由全厂低压配电中心提供外部电源及进线电缆，投标人提供相关的技术要求。</w:t>
      </w:r>
    </w:p>
    <w:p w14:paraId="79F9997D">
      <w:pPr>
        <w:ind w:firstLine="480"/>
        <w:rPr>
          <w:rFonts w:eastAsia="Times New Roman"/>
          <w:color w:val="auto"/>
          <w:highlight w:val="none"/>
        </w:rPr>
      </w:pPr>
      <w:r>
        <w:rPr>
          <w:rFonts w:hint="eastAsia"/>
          <w:color w:val="auto"/>
          <w:highlight w:val="none"/>
        </w:rPr>
        <w:t>投标方提供所有渗滤液处理系统及附属装置配套的电机、就地操作箱、控制柜、配电柜、操作箱及控制柜内的电气仪表和保护、联锁、机械闭锁、控制、报警和检测设备，配电柜、操作箱、控制柜和设备之间的连接电缆、桥架（不锈钢/玻璃钢）。</w:t>
      </w:r>
    </w:p>
    <w:p w14:paraId="58A3502F">
      <w:pPr>
        <w:ind w:firstLine="480"/>
        <w:rPr>
          <w:rFonts w:eastAsia="Times New Roman"/>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投标方提供供货范围内电气系统的管道、管件、附件、阀门、安装材料。</w:t>
      </w:r>
    </w:p>
    <w:p w14:paraId="6D0E5D10">
      <w:pPr>
        <w:ind w:firstLine="480"/>
        <w:rPr>
          <w:rFonts w:eastAsia="Times New Roman"/>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投标方负责连接供货范围内设备的所有电气和自控部分电缆桥架及附件的深化设计，并负责提供电缆（含施工）。</w:t>
      </w:r>
    </w:p>
    <w:p w14:paraId="0E86E3D9">
      <w:pPr>
        <w:ind w:firstLine="480"/>
        <w:rPr>
          <w:color w:val="auto"/>
          <w:highlight w:val="none"/>
        </w:rPr>
      </w:pPr>
      <w:r>
        <w:rPr>
          <w:rFonts w:hint="eastAsia"/>
          <w:color w:val="auto"/>
          <w:highlight w:val="none"/>
        </w:rPr>
        <w:t>5.1.1.</w:t>
      </w:r>
      <w:r>
        <w:rPr>
          <w:rFonts w:hint="eastAsia"/>
          <w:color w:val="auto"/>
          <w:highlight w:val="none"/>
          <w:lang w:val="en-US" w:eastAsia="zh-CN"/>
        </w:rPr>
        <w:t>4</w:t>
      </w:r>
      <w:r>
        <w:rPr>
          <w:rFonts w:hint="eastAsia"/>
          <w:color w:val="auto"/>
          <w:highlight w:val="none"/>
        </w:rPr>
        <w:t>支撑系统</w:t>
      </w:r>
    </w:p>
    <w:p w14:paraId="2C11F17E">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投标方负责供货范围内设备及管道的钢平台、支架、吊架等支撑系统的深化设计、供货及安装。</w:t>
      </w:r>
    </w:p>
    <w:p w14:paraId="0B162823">
      <w:pPr>
        <w:ind w:firstLine="480"/>
        <w:rPr>
          <w:color w:val="auto"/>
          <w:highlight w:val="none"/>
        </w:rPr>
      </w:pPr>
      <w:r>
        <w:rPr>
          <w:rFonts w:hint="eastAsia"/>
          <w:color w:val="auto"/>
          <w:highlight w:val="none"/>
        </w:rPr>
        <w:t>5.1.1.</w:t>
      </w:r>
      <w:r>
        <w:rPr>
          <w:rFonts w:hint="eastAsia"/>
          <w:color w:val="auto"/>
          <w:highlight w:val="none"/>
          <w:lang w:val="en-US" w:eastAsia="zh-CN"/>
        </w:rPr>
        <w:t>5</w:t>
      </w:r>
      <w:r>
        <w:rPr>
          <w:rFonts w:hint="eastAsia"/>
          <w:color w:val="auto"/>
          <w:highlight w:val="none"/>
        </w:rPr>
        <w:t>油漆</w:t>
      </w:r>
    </w:p>
    <w:p w14:paraId="4BD17D31">
      <w:pPr>
        <w:pStyle w:val="248"/>
        <w:ind w:left="0" w:firstLine="480" w:firstLineChars="200"/>
        <w:jc w:val="both"/>
        <w:outlineLvl w:val="9"/>
        <w:rPr>
          <w:rFonts w:asciiTheme="minorHAnsi" w:hAnsiTheme="minorHAnsi" w:eastAsiaTheme="minorEastAsia" w:cstheme="minorBidi"/>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lang w:eastAsia="zh-CN"/>
        </w:rPr>
        <w:t>（</w:t>
      </w:r>
      <w:r>
        <w:rPr>
          <w:rFonts w:hint="eastAsia" w:asciiTheme="minorHAnsi" w:hAnsiTheme="minorHAnsi" w:eastAsiaTheme="minorEastAsia" w:cstheme="minorBidi"/>
          <w:b w:val="0"/>
          <w:color w:val="auto"/>
          <w:sz w:val="24"/>
          <w:highlight w:val="none"/>
          <w:shd w:val="clear" w:color="auto" w:fill="FFFFFF"/>
          <w:lang w:val="en-US" w:eastAsia="zh-CN"/>
        </w:rPr>
        <w:t>1</w:t>
      </w:r>
      <w:r>
        <w:rPr>
          <w:rFonts w:hint="eastAsia" w:asciiTheme="minorHAnsi" w:hAnsiTheme="minorHAnsi" w:eastAsiaTheme="minorEastAsia" w:cstheme="minorBidi"/>
          <w:b w:val="0"/>
          <w:color w:val="auto"/>
          <w:sz w:val="24"/>
          <w:highlight w:val="none"/>
          <w:shd w:val="clear" w:color="auto" w:fill="FFFFFF"/>
          <w:lang w:eastAsia="zh-CN"/>
        </w:rPr>
        <w:t>）</w:t>
      </w:r>
      <w:r>
        <w:rPr>
          <w:rFonts w:asciiTheme="minorHAnsi" w:hAnsiTheme="minorHAnsi" w:eastAsiaTheme="minorEastAsia" w:cstheme="minorBidi"/>
          <w:b w:val="0"/>
          <w:color w:val="auto"/>
          <w:sz w:val="24"/>
          <w:highlight w:val="none"/>
          <w:shd w:val="clear" w:color="auto" w:fill="FFFFFF"/>
        </w:rPr>
        <w:t>设备及金属结构件预处理除锈等级达到Sa2.5级，表面粗糙度控制在25～60μm之间，并采取防锈措施，焊接后的焊缝部位打磨后再用底漆和面漆涂装。</w:t>
      </w:r>
    </w:p>
    <w:p w14:paraId="6F0B0E82">
      <w:pPr>
        <w:pStyle w:val="248"/>
        <w:ind w:left="0" w:firstLine="480" w:firstLineChars="200"/>
        <w:jc w:val="both"/>
        <w:outlineLvl w:val="9"/>
        <w:rPr>
          <w:color w:val="auto"/>
          <w:highlight w:val="none"/>
        </w:rPr>
      </w:pPr>
      <w:r>
        <w:rPr>
          <w:rFonts w:hint="eastAsia" w:asciiTheme="minorHAnsi" w:hAnsiTheme="minorHAnsi" w:eastAsiaTheme="minorEastAsia" w:cstheme="minorBidi"/>
          <w:b w:val="0"/>
          <w:color w:val="auto"/>
          <w:sz w:val="24"/>
          <w:highlight w:val="none"/>
          <w:shd w:val="clear" w:color="auto" w:fill="FFFFFF"/>
          <w:lang w:eastAsia="zh-CN"/>
        </w:rPr>
        <w:t>（</w:t>
      </w:r>
      <w:r>
        <w:rPr>
          <w:rFonts w:hint="eastAsia" w:asciiTheme="minorHAnsi" w:hAnsiTheme="minorHAnsi" w:eastAsiaTheme="minorEastAsia" w:cstheme="minorBidi"/>
          <w:b w:val="0"/>
          <w:color w:val="auto"/>
          <w:sz w:val="24"/>
          <w:highlight w:val="none"/>
          <w:shd w:val="clear" w:color="auto" w:fill="FFFFFF"/>
          <w:lang w:val="en-US" w:eastAsia="zh-CN"/>
        </w:rPr>
        <w:t>2</w:t>
      </w:r>
      <w:r>
        <w:rPr>
          <w:rFonts w:hint="eastAsia" w:asciiTheme="minorHAnsi" w:hAnsiTheme="minorHAnsi" w:eastAsiaTheme="minorEastAsia" w:cstheme="minorBidi"/>
          <w:b w:val="0"/>
          <w:color w:val="auto"/>
          <w:sz w:val="24"/>
          <w:highlight w:val="none"/>
          <w:shd w:val="clear" w:color="auto" w:fill="FFFFFF"/>
          <w:lang w:eastAsia="zh-CN"/>
        </w:rPr>
        <w:t>）</w:t>
      </w:r>
      <w:r>
        <w:rPr>
          <w:rFonts w:hint="eastAsia" w:asciiTheme="minorHAnsi" w:hAnsiTheme="minorHAnsi" w:eastAsiaTheme="minorEastAsia" w:cstheme="minorBidi"/>
          <w:b w:val="0"/>
          <w:color w:val="auto"/>
          <w:sz w:val="24"/>
          <w:highlight w:val="none"/>
          <w:shd w:val="clear" w:color="auto" w:fill="FFFFFF"/>
        </w:rPr>
        <w:t>外部防腐：</w:t>
      </w:r>
    </w:p>
    <w:p w14:paraId="062D32E0">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lang w:val="en-US" w:eastAsia="zh-CN"/>
        </w:rPr>
        <w:t>①</w:t>
      </w:r>
      <w:r>
        <w:rPr>
          <w:rFonts w:asciiTheme="minorHAnsi" w:hAnsiTheme="minorHAnsi" w:eastAsiaTheme="minorEastAsia" w:cstheme="minorBidi"/>
          <w:b w:val="0"/>
          <w:color w:val="auto"/>
          <w:sz w:val="24"/>
          <w:highlight w:val="none"/>
          <w:shd w:val="clear" w:color="auto" w:fill="FFFFFF"/>
        </w:rPr>
        <w:t>底漆涂环氧富锌底漆2度，总厚度为</w:t>
      </w:r>
      <w:r>
        <w:rPr>
          <w:rFonts w:hint="eastAsia" w:asciiTheme="minorHAnsi" w:hAnsiTheme="minorHAnsi" w:eastAsiaTheme="minorEastAsia" w:cstheme="minorBidi"/>
          <w:b w:val="0"/>
          <w:color w:val="auto"/>
          <w:sz w:val="24"/>
          <w:highlight w:val="none"/>
          <w:shd w:val="clear" w:color="auto" w:fill="FFFFFF"/>
        </w:rPr>
        <w:t>不小于</w:t>
      </w:r>
      <w:r>
        <w:rPr>
          <w:rFonts w:asciiTheme="minorHAnsi" w:hAnsiTheme="minorHAnsi" w:eastAsiaTheme="minorEastAsia" w:cstheme="minorBidi"/>
          <w:b w:val="0"/>
          <w:color w:val="auto"/>
          <w:sz w:val="24"/>
          <w:highlight w:val="none"/>
          <w:shd w:val="clear" w:color="auto" w:fill="FFFFFF"/>
        </w:rPr>
        <w:t>60μm。</w:t>
      </w:r>
    </w:p>
    <w:p w14:paraId="2A99EA2D">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②</w:t>
      </w:r>
      <w:r>
        <w:rPr>
          <w:rFonts w:asciiTheme="minorHAnsi" w:hAnsiTheme="minorHAnsi" w:eastAsiaTheme="minorEastAsia" w:cstheme="minorBidi"/>
          <w:b w:val="0"/>
          <w:color w:val="auto"/>
          <w:sz w:val="24"/>
          <w:highlight w:val="none"/>
          <w:shd w:val="clear" w:color="auto" w:fill="FFFFFF"/>
        </w:rPr>
        <w:t>中间漆涂环氧云铁中间漆2度，总厚度为</w:t>
      </w:r>
      <w:r>
        <w:rPr>
          <w:rFonts w:hint="eastAsia" w:asciiTheme="minorHAnsi" w:hAnsiTheme="minorHAnsi" w:eastAsiaTheme="minorEastAsia" w:cstheme="minorBidi"/>
          <w:b w:val="0"/>
          <w:color w:val="auto"/>
          <w:sz w:val="24"/>
          <w:highlight w:val="none"/>
          <w:shd w:val="clear" w:color="auto" w:fill="FFFFFF"/>
        </w:rPr>
        <w:t>不小于</w:t>
      </w:r>
      <w:r>
        <w:rPr>
          <w:rFonts w:asciiTheme="minorHAnsi" w:hAnsiTheme="minorHAnsi" w:eastAsiaTheme="minorEastAsia" w:cstheme="minorBidi"/>
          <w:b w:val="0"/>
          <w:color w:val="auto"/>
          <w:sz w:val="24"/>
          <w:highlight w:val="none"/>
          <w:shd w:val="clear" w:color="auto" w:fill="FFFFFF"/>
        </w:rPr>
        <w:t>80μm。</w:t>
      </w:r>
    </w:p>
    <w:p w14:paraId="458D7D47">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③</w:t>
      </w:r>
      <w:r>
        <w:rPr>
          <w:rFonts w:asciiTheme="minorHAnsi" w:hAnsiTheme="minorHAnsi" w:eastAsiaTheme="minorEastAsia" w:cstheme="minorBidi"/>
          <w:b w:val="0"/>
          <w:color w:val="auto"/>
          <w:sz w:val="24"/>
          <w:highlight w:val="none"/>
          <w:shd w:val="clear" w:color="auto" w:fill="FFFFFF"/>
        </w:rPr>
        <w:t>外表面面漆采用环氧防腐面漆2度，总厚度为</w:t>
      </w:r>
      <w:r>
        <w:rPr>
          <w:rFonts w:hint="eastAsia" w:asciiTheme="minorHAnsi" w:hAnsiTheme="minorHAnsi" w:eastAsiaTheme="minorEastAsia" w:cstheme="minorBidi"/>
          <w:b w:val="0"/>
          <w:color w:val="auto"/>
          <w:sz w:val="24"/>
          <w:highlight w:val="none"/>
          <w:shd w:val="clear" w:color="auto" w:fill="FFFFFF"/>
        </w:rPr>
        <w:t>不小于</w:t>
      </w:r>
      <w:r>
        <w:rPr>
          <w:rFonts w:asciiTheme="minorHAnsi" w:hAnsiTheme="minorHAnsi" w:eastAsiaTheme="minorEastAsia" w:cstheme="minorBidi"/>
          <w:b w:val="0"/>
          <w:color w:val="auto"/>
          <w:sz w:val="24"/>
          <w:highlight w:val="none"/>
          <w:shd w:val="clear" w:color="auto" w:fill="FFFFFF"/>
        </w:rPr>
        <w:t>80μm，颜色由招标方确认。</w:t>
      </w:r>
    </w:p>
    <w:p w14:paraId="3F1E715B">
      <w:pPr>
        <w:pStyle w:val="248"/>
        <w:ind w:left="0" w:firstLine="480" w:firstLineChars="200"/>
        <w:jc w:val="both"/>
        <w:outlineLvl w:val="9"/>
        <w:rPr>
          <w:rFonts w:asciiTheme="minorHAnsi" w:hAnsiTheme="minorHAnsi" w:eastAsiaTheme="minorEastAsia" w:cstheme="minorBidi"/>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④</w:t>
      </w:r>
      <w:r>
        <w:rPr>
          <w:rFonts w:asciiTheme="minorHAnsi" w:hAnsiTheme="minorHAnsi" w:eastAsiaTheme="minorEastAsia" w:cstheme="minorBidi"/>
          <w:b w:val="0"/>
          <w:color w:val="auto"/>
          <w:sz w:val="24"/>
          <w:highlight w:val="none"/>
          <w:shd w:val="clear" w:color="auto" w:fill="FFFFFF"/>
        </w:rPr>
        <w:t>总厚度不小于220μm。</w:t>
      </w:r>
    </w:p>
    <w:p w14:paraId="408D70AF">
      <w:pPr>
        <w:pStyle w:val="248"/>
        <w:ind w:left="0" w:firstLine="480" w:firstLineChars="200"/>
        <w:jc w:val="both"/>
        <w:outlineLvl w:val="9"/>
        <w:rPr>
          <w:rFonts w:asciiTheme="minorHAnsi" w:hAnsiTheme="minorHAnsi" w:eastAsiaTheme="minorEastAsia" w:cstheme="minorBidi"/>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lang w:eastAsia="zh-CN"/>
        </w:rPr>
        <w:t>（</w:t>
      </w:r>
      <w:r>
        <w:rPr>
          <w:rFonts w:hint="eastAsia" w:asciiTheme="minorHAnsi" w:hAnsiTheme="minorHAnsi" w:eastAsiaTheme="minorEastAsia" w:cstheme="minorBidi"/>
          <w:b w:val="0"/>
          <w:color w:val="auto"/>
          <w:sz w:val="24"/>
          <w:highlight w:val="none"/>
          <w:shd w:val="clear" w:color="auto" w:fill="FFFFFF"/>
          <w:lang w:val="en-US" w:eastAsia="zh-CN"/>
        </w:rPr>
        <w:t>3</w:t>
      </w:r>
      <w:r>
        <w:rPr>
          <w:rFonts w:hint="eastAsia" w:asciiTheme="minorHAnsi" w:hAnsiTheme="minorHAnsi" w:eastAsiaTheme="minorEastAsia" w:cstheme="minorBidi"/>
          <w:b w:val="0"/>
          <w:color w:val="auto"/>
          <w:sz w:val="24"/>
          <w:highlight w:val="none"/>
          <w:shd w:val="clear" w:color="auto" w:fill="FFFFFF"/>
          <w:lang w:eastAsia="zh-CN"/>
        </w:rPr>
        <w:t>）</w:t>
      </w:r>
      <w:r>
        <w:rPr>
          <w:rFonts w:hint="eastAsia" w:asciiTheme="minorHAnsi" w:hAnsiTheme="minorHAnsi" w:eastAsiaTheme="minorEastAsia" w:cstheme="minorBidi"/>
          <w:b w:val="0"/>
          <w:color w:val="auto"/>
          <w:sz w:val="24"/>
          <w:highlight w:val="none"/>
          <w:shd w:val="clear" w:color="auto" w:fill="FFFFFF"/>
        </w:rPr>
        <w:t>内部防腐：</w:t>
      </w:r>
    </w:p>
    <w:p w14:paraId="3A7A9CCA">
      <w:pPr>
        <w:pStyle w:val="248"/>
        <w:ind w:left="0" w:firstLine="480" w:firstLineChars="200"/>
        <w:jc w:val="both"/>
        <w:outlineLvl w:val="9"/>
        <w:rPr>
          <w:rFonts w:asciiTheme="minorHAnsi" w:hAnsiTheme="minorHAnsi" w:eastAsiaTheme="minorEastAsia" w:cstheme="minorBidi"/>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①与污水能接触到的内表面等位置，采用环氧煤沥青防腐油漆，第一道厚度不小于120</w:t>
      </w:r>
      <w:r>
        <w:rPr>
          <w:rFonts w:asciiTheme="minorHAnsi" w:hAnsiTheme="minorHAnsi" w:eastAsiaTheme="minorEastAsia" w:cstheme="minorBidi"/>
          <w:b w:val="0"/>
          <w:color w:val="auto"/>
          <w:sz w:val="24"/>
          <w:highlight w:val="none"/>
          <w:shd w:val="clear" w:color="auto" w:fill="FFFFFF"/>
        </w:rPr>
        <w:t>μm</w:t>
      </w:r>
      <w:r>
        <w:rPr>
          <w:rFonts w:hint="eastAsia" w:asciiTheme="minorHAnsi" w:hAnsiTheme="minorHAnsi" w:eastAsiaTheme="minorEastAsia" w:cstheme="minorBidi"/>
          <w:b w:val="0"/>
          <w:color w:val="auto"/>
          <w:sz w:val="24"/>
          <w:highlight w:val="none"/>
          <w:shd w:val="clear" w:color="auto" w:fill="FFFFFF"/>
        </w:rPr>
        <w:t>，中间二道不小于200</w:t>
      </w:r>
      <w:r>
        <w:rPr>
          <w:rFonts w:asciiTheme="minorHAnsi" w:hAnsiTheme="minorHAnsi" w:eastAsiaTheme="minorEastAsia" w:cstheme="minorBidi"/>
          <w:b w:val="0"/>
          <w:color w:val="auto"/>
          <w:sz w:val="24"/>
          <w:highlight w:val="none"/>
          <w:shd w:val="clear" w:color="auto" w:fill="FFFFFF"/>
        </w:rPr>
        <w:t>μm</w:t>
      </w:r>
      <w:r>
        <w:rPr>
          <w:rFonts w:hint="eastAsia" w:asciiTheme="minorHAnsi" w:hAnsiTheme="minorHAnsi" w:eastAsiaTheme="minorEastAsia" w:cstheme="minorBidi"/>
          <w:b w:val="0"/>
          <w:color w:val="auto"/>
          <w:sz w:val="24"/>
          <w:highlight w:val="none"/>
          <w:shd w:val="clear" w:color="auto" w:fill="FFFFFF"/>
        </w:rPr>
        <w:t>，最后一道不小于80</w:t>
      </w:r>
      <w:r>
        <w:rPr>
          <w:rFonts w:asciiTheme="minorHAnsi" w:hAnsiTheme="minorHAnsi" w:eastAsiaTheme="minorEastAsia" w:cstheme="minorBidi"/>
          <w:b w:val="0"/>
          <w:color w:val="auto"/>
          <w:sz w:val="24"/>
          <w:highlight w:val="none"/>
          <w:shd w:val="clear" w:color="auto" w:fill="FFFFFF"/>
        </w:rPr>
        <w:t>μm</w:t>
      </w:r>
      <w:r>
        <w:rPr>
          <w:rFonts w:hint="eastAsia" w:asciiTheme="minorHAnsi" w:hAnsiTheme="minorHAnsi" w:eastAsiaTheme="minorEastAsia" w:cstheme="minorBidi"/>
          <w:b w:val="0"/>
          <w:color w:val="auto"/>
          <w:sz w:val="24"/>
          <w:highlight w:val="none"/>
          <w:shd w:val="clear" w:color="auto" w:fill="FFFFFF"/>
        </w:rPr>
        <w:t>，4道总厚度不小于400</w:t>
      </w:r>
      <w:r>
        <w:rPr>
          <w:rFonts w:asciiTheme="minorHAnsi" w:hAnsiTheme="minorHAnsi" w:eastAsiaTheme="minorEastAsia" w:cstheme="minorBidi"/>
          <w:b w:val="0"/>
          <w:color w:val="auto"/>
          <w:sz w:val="24"/>
          <w:highlight w:val="none"/>
          <w:shd w:val="clear" w:color="auto" w:fill="FFFFFF"/>
        </w:rPr>
        <w:t>μm</w:t>
      </w:r>
      <w:r>
        <w:rPr>
          <w:rFonts w:hint="eastAsia" w:asciiTheme="minorHAnsi" w:hAnsiTheme="minorHAnsi" w:eastAsiaTheme="minorEastAsia" w:cstheme="minorBidi"/>
          <w:b w:val="0"/>
          <w:color w:val="auto"/>
          <w:sz w:val="24"/>
          <w:highlight w:val="none"/>
          <w:shd w:val="clear" w:color="auto" w:fill="FFFFFF"/>
        </w:rPr>
        <w:t>。</w:t>
      </w:r>
    </w:p>
    <w:p w14:paraId="68BE1EAB">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②</w:t>
      </w:r>
      <w:r>
        <w:rPr>
          <w:rFonts w:asciiTheme="minorHAnsi" w:hAnsiTheme="minorHAnsi" w:eastAsiaTheme="minorEastAsia" w:cstheme="minorBidi"/>
          <w:b w:val="0"/>
          <w:color w:val="auto"/>
          <w:sz w:val="24"/>
          <w:highlight w:val="none"/>
          <w:shd w:val="clear" w:color="auto" w:fill="FFFFFF"/>
        </w:rPr>
        <w:t>油漆质量要达到：“漆膜均匀，不得有气泡、夹杂、龟裂、杂色、剥落、皱皮等缺陷”的要求，控制柜应采用烤漆工艺。</w:t>
      </w:r>
    </w:p>
    <w:p w14:paraId="2B8D900D">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③</w:t>
      </w:r>
      <w:r>
        <w:rPr>
          <w:rFonts w:asciiTheme="minorHAnsi" w:hAnsiTheme="minorHAnsi" w:eastAsiaTheme="minorEastAsia" w:cstheme="minorBidi"/>
          <w:b w:val="0"/>
          <w:color w:val="auto"/>
          <w:sz w:val="24"/>
          <w:highlight w:val="none"/>
          <w:shd w:val="clear" w:color="auto" w:fill="FFFFFF"/>
        </w:rPr>
        <w:t>投标方对涂层的附着力、硬度和厚度进行检测。</w:t>
      </w:r>
    </w:p>
    <w:p w14:paraId="4C4BA2A3">
      <w:pPr>
        <w:pStyle w:val="248"/>
        <w:ind w:left="0" w:firstLine="480" w:firstLineChars="200"/>
        <w:jc w:val="both"/>
        <w:outlineLvl w:val="9"/>
        <w:rPr>
          <w:b w:val="0"/>
          <w:color w:val="auto"/>
          <w:sz w:val="24"/>
          <w:highlight w:val="none"/>
          <w:shd w:val="clear" w:color="auto" w:fill="FFFFFF"/>
        </w:rPr>
      </w:pPr>
      <w:r>
        <w:rPr>
          <w:rFonts w:hint="eastAsia" w:asciiTheme="minorHAnsi" w:hAnsiTheme="minorHAnsi" w:eastAsiaTheme="minorEastAsia" w:cstheme="minorBidi"/>
          <w:b w:val="0"/>
          <w:color w:val="auto"/>
          <w:sz w:val="24"/>
          <w:highlight w:val="none"/>
          <w:shd w:val="clear" w:color="auto" w:fill="FFFFFF"/>
        </w:rPr>
        <w:t>④</w:t>
      </w:r>
      <w:r>
        <w:rPr>
          <w:rFonts w:asciiTheme="minorHAnsi" w:hAnsiTheme="minorHAnsi" w:eastAsiaTheme="minorEastAsia" w:cstheme="minorBidi"/>
          <w:b w:val="0"/>
          <w:color w:val="auto"/>
          <w:sz w:val="24"/>
          <w:highlight w:val="none"/>
          <w:shd w:val="clear" w:color="auto" w:fill="FFFFFF"/>
        </w:rPr>
        <w:t>投标方提供用于现场修复的底漆和面漆。</w:t>
      </w:r>
    </w:p>
    <w:p w14:paraId="597E3249">
      <w:pPr>
        <w:pStyle w:val="248"/>
        <w:ind w:left="0" w:firstLine="480" w:firstLineChars="200"/>
        <w:jc w:val="both"/>
        <w:outlineLvl w:val="9"/>
        <w:rPr>
          <w:color w:val="auto"/>
          <w:highlight w:val="none"/>
        </w:rPr>
      </w:pPr>
      <w:r>
        <w:rPr>
          <w:rFonts w:hint="eastAsia" w:asciiTheme="minorHAnsi" w:hAnsiTheme="minorHAnsi" w:eastAsiaTheme="minorEastAsia" w:cstheme="minorBidi"/>
          <w:b w:val="0"/>
          <w:color w:val="auto"/>
          <w:sz w:val="24"/>
          <w:highlight w:val="none"/>
          <w:shd w:val="clear" w:color="auto" w:fill="FFFFFF"/>
        </w:rPr>
        <w:t>⑤</w:t>
      </w:r>
      <w:r>
        <w:rPr>
          <w:rFonts w:asciiTheme="minorHAnsi" w:hAnsiTheme="minorHAnsi" w:eastAsiaTheme="minorEastAsia" w:cstheme="minorBidi"/>
          <w:b w:val="0"/>
          <w:color w:val="auto"/>
          <w:sz w:val="24"/>
          <w:highlight w:val="none"/>
          <w:shd w:val="clear" w:color="auto" w:fill="FFFFFF"/>
        </w:rPr>
        <w:t>投标方提供的所有设备、管道、阀门、开关柜、控制柜等油漆颜色、工艺求按全厂统一标准执行，具体要求在设计联络会时确定。</w:t>
      </w:r>
    </w:p>
    <w:p w14:paraId="4BC77D76">
      <w:pPr>
        <w:ind w:firstLine="480"/>
        <w:rPr>
          <w:color w:val="auto"/>
          <w:highlight w:val="none"/>
        </w:rPr>
      </w:pPr>
      <w:r>
        <w:rPr>
          <w:rFonts w:hint="eastAsia"/>
          <w:color w:val="auto"/>
          <w:highlight w:val="none"/>
        </w:rPr>
        <w:t>⑥现场安装焊接后，由投标方提供焊缝处的补漆以及设备锈蚀处的除锈和补漆。</w:t>
      </w:r>
    </w:p>
    <w:p w14:paraId="4474ACEB">
      <w:pPr>
        <w:ind w:firstLine="480"/>
        <w:rPr>
          <w:color w:val="auto"/>
          <w:highlight w:val="none"/>
        </w:rPr>
      </w:pPr>
      <w:r>
        <w:rPr>
          <w:rFonts w:hint="eastAsia"/>
          <w:color w:val="auto"/>
          <w:highlight w:val="none"/>
        </w:rPr>
        <w:t>5.1.1.</w:t>
      </w:r>
      <w:r>
        <w:rPr>
          <w:rFonts w:hint="eastAsia"/>
          <w:color w:val="auto"/>
          <w:highlight w:val="none"/>
          <w:lang w:val="en-US" w:eastAsia="zh-CN"/>
        </w:rPr>
        <w:t>6</w:t>
      </w:r>
      <w:r>
        <w:rPr>
          <w:rFonts w:hint="eastAsia"/>
          <w:color w:val="auto"/>
          <w:highlight w:val="none"/>
        </w:rPr>
        <w:t>门孔类</w:t>
      </w:r>
    </w:p>
    <w:p w14:paraId="4E229300">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供货范围内的各种人孔、检查孔（观察孔）、预留孔、测试孔等门孔杂件由投标方负责。</w:t>
      </w:r>
    </w:p>
    <w:p w14:paraId="0F87617B">
      <w:pPr>
        <w:ind w:firstLine="480"/>
        <w:rPr>
          <w:color w:val="auto"/>
          <w:highlight w:val="none"/>
        </w:rPr>
      </w:pPr>
      <w:r>
        <w:rPr>
          <w:rFonts w:hint="eastAsia"/>
          <w:color w:val="auto"/>
          <w:highlight w:val="none"/>
        </w:rPr>
        <w:t>5.1.1.</w:t>
      </w:r>
      <w:r>
        <w:rPr>
          <w:rFonts w:hint="eastAsia"/>
          <w:color w:val="auto"/>
          <w:highlight w:val="none"/>
          <w:lang w:val="en-US" w:eastAsia="zh-CN"/>
        </w:rPr>
        <w:t>7</w:t>
      </w:r>
      <w:r>
        <w:rPr>
          <w:rFonts w:hint="eastAsia"/>
          <w:color w:val="auto"/>
          <w:highlight w:val="none"/>
        </w:rPr>
        <w:t>润滑油（脂）</w:t>
      </w:r>
    </w:p>
    <w:p w14:paraId="240AF1EE">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调试期间的润滑油和润滑脂，包括电机首次加注以及第二次加注润滑油，由投标方提供。</w:t>
      </w:r>
    </w:p>
    <w:p w14:paraId="5A357FCC">
      <w:pPr>
        <w:ind w:firstLine="480"/>
        <w:rPr>
          <w:color w:val="auto"/>
          <w:highlight w:val="none"/>
        </w:rPr>
      </w:pPr>
      <w:r>
        <w:rPr>
          <w:rFonts w:hint="eastAsia"/>
          <w:color w:val="auto"/>
          <w:highlight w:val="none"/>
        </w:rPr>
        <w:t>5.1.1.</w:t>
      </w:r>
      <w:r>
        <w:rPr>
          <w:rFonts w:hint="eastAsia"/>
          <w:color w:val="auto"/>
          <w:highlight w:val="none"/>
          <w:lang w:val="en-US" w:eastAsia="zh-CN"/>
        </w:rPr>
        <w:t>8</w:t>
      </w:r>
      <w:r>
        <w:rPr>
          <w:rFonts w:hint="eastAsia"/>
          <w:color w:val="auto"/>
          <w:highlight w:val="none"/>
        </w:rPr>
        <w:t>安装、调试及指导试运行</w:t>
      </w:r>
    </w:p>
    <w:p w14:paraId="4216479F">
      <w:pPr>
        <w:pStyle w:val="163"/>
        <w:rPr>
          <w:color w:val="auto"/>
          <w:szCs w:val="24"/>
          <w:highlight w:val="none"/>
        </w:rPr>
      </w:pPr>
      <w:r>
        <w:rPr>
          <w:rFonts w:hint="eastAsia"/>
          <w:color w:val="auto"/>
          <w:szCs w:val="24"/>
          <w:highlight w:val="none"/>
          <w:lang w:eastAsia="zh-CN"/>
        </w:rPr>
        <w:t>（</w:t>
      </w:r>
      <w:r>
        <w:rPr>
          <w:rFonts w:hint="eastAsia"/>
          <w:color w:val="auto"/>
          <w:szCs w:val="24"/>
          <w:highlight w:val="none"/>
          <w:lang w:val="en-US" w:eastAsia="zh-CN"/>
        </w:rPr>
        <w:t>1</w:t>
      </w:r>
      <w:r>
        <w:rPr>
          <w:rFonts w:hint="eastAsia"/>
          <w:color w:val="auto"/>
          <w:szCs w:val="24"/>
          <w:highlight w:val="none"/>
          <w:lang w:eastAsia="zh-CN"/>
        </w:rPr>
        <w:t>）</w:t>
      </w:r>
      <w:r>
        <w:rPr>
          <w:rFonts w:hint="eastAsia"/>
          <w:color w:val="auto"/>
          <w:szCs w:val="24"/>
          <w:highlight w:val="none"/>
        </w:rPr>
        <w:t>投标方负责本系统安装、调试及指导试运行。安装、调试及指导试运行的具体实施方案、技术措施等由投标方根据工作节点及时提供，经招标方确认后实施。</w:t>
      </w:r>
      <w:r>
        <w:rPr>
          <w:b/>
          <w:bCs/>
          <w:color w:val="auto"/>
          <w:highlight w:val="none"/>
        </w:rPr>
        <w:t>调试开始至</w:t>
      </w:r>
      <w:r>
        <w:rPr>
          <w:rFonts w:hint="eastAsia"/>
          <w:b/>
          <w:bCs/>
          <w:color w:val="auto"/>
          <w:highlight w:val="none"/>
        </w:rPr>
        <w:t>初步</w:t>
      </w:r>
      <w:r>
        <w:rPr>
          <w:b/>
          <w:bCs/>
          <w:color w:val="auto"/>
          <w:highlight w:val="none"/>
        </w:rPr>
        <w:t>验收合格期间使用的药剂、活性污泥、设备备品备件、易损件、油脂油品、其他消耗品等费用全部由投标方负责</w:t>
      </w:r>
      <w:r>
        <w:rPr>
          <w:rFonts w:ascii="宋体" w:hAnsi="宋体"/>
          <w:color w:val="auto"/>
          <w:highlight w:val="none"/>
        </w:rPr>
        <w:t>。</w:t>
      </w:r>
      <w:r>
        <w:rPr>
          <w:rFonts w:ascii="宋体" w:hAnsi="宋体"/>
          <w:b/>
          <w:color w:val="auto"/>
          <w:highlight w:val="none"/>
        </w:rPr>
        <w:t>调试期间的水费、电费</w:t>
      </w:r>
      <w:r>
        <w:rPr>
          <w:rFonts w:hint="eastAsia" w:ascii="宋体" w:hAnsi="宋体"/>
          <w:b/>
          <w:color w:val="auto"/>
          <w:highlight w:val="none"/>
        </w:rPr>
        <w:t>由招标方负责</w:t>
      </w:r>
      <w:r>
        <w:rPr>
          <w:rFonts w:hint="eastAsia" w:ascii="宋体" w:hAnsi="宋体"/>
          <w:color w:val="auto"/>
          <w:szCs w:val="24"/>
          <w:highlight w:val="none"/>
        </w:rPr>
        <w:t>。</w:t>
      </w:r>
    </w:p>
    <w:p w14:paraId="329BE95D">
      <w:pPr>
        <w:ind w:firstLine="480"/>
        <w:rPr>
          <w:color w:val="auto"/>
          <w:highlight w:val="none"/>
        </w:rPr>
      </w:pPr>
      <w:r>
        <w:rPr>
          <w:rFonts w:hint="eastAsia"/>
          <w:color w:val="auto"/>
          <w:highlight w:val="none"/>
          <w:lang w:val="en-US" w:eastAsia="zh-CN"/>
        </w:rPr>
        <w:t>5.2</w:t>
      </w:r>
      <w:r>
        <w:rPr>
          <w:rFonts w:hint="eastAsia"/>
          <w:color w:val="auto"/>
          <w:highlight w:val="none"/>
        </w:rPr>
        <w:t>供货一般要求</w:t>
      </w:r>
    </w:p>
    <w:p w14:paraId="79432D57">
      <w:pPr>
        <w:ind w:firstLine="480"/>
        <w:rPr>
          <w:color w:val="auto"/>
          <w:highlight w:val="none"/>
        </w:rPr>
      </w:pPr>
      <w:r>
        <w:rPr>
          <w:rFonts w:hint="eastAsia"/>
          <w:color w:val="auto"/>
          <w:highlight w:val="none"/>
          <w:lang w:val="en-US" w:eastAsia="zh-CN"/>
        </w:rPr>
        <w:t>5.2.1</w:t>
      </w:r>
      <w:r>
        <w:rPr>
          <w:rFonts w:hint="eastAsia"/>
          <w:color w:val="auto"/>
          <w:highlight w:val="none"/>
        </w:rPr>
        <w:t>以下为供货的最低要求，但不限于此：</w:t>
      </w:r>
    </w:p>
    <w:p w14:paraId="668DCCF6">
      <w:pPr>
        <w:ind w:firstLine="480"/>
        <w:rPr>
          <w:color w:val="auto"/>
          <w:highlight w:val="none"/>
        </w:rPr>
      </w:pPr>
      <w:r>
        <w:rPr>
          <w:rFonts w:hint="eastAsia"/>
          <w:color w:val="auto"/>
          <w:highlight w:val="none"/>
          <w:lang w:val="en-US" w:eastAsia="zh-CN"/>
        </w:rPr>
        <w:t>5.2.1.1</w:t>
      </w:r>
      <w:r>
        <w:rPr>
          <w:rFonts w:hint="eastAsia"/>
          <w:color w:val="auto"/>
          <w:highlight w:val="none"/>
        </w:rPr>
        <w:t>所有招标设备、管路系统及配套系统不低于招标文件中规定的配置。</w:t>
      </w:r>
    </w:p>
    <w:p w14:paraId="5C7F4B45">
      <w:pPr>
        <w:ind w:firstLine="480"/>
        <w:rPr>
          <w:color w:val="auto"/>
          <w:highlight w:val="none"/>
        </w:rPr>
      </w:pPr>
      <w:r>
        <w:rPr>
          <w:rFonts w:hint="eastAsia"/>
          <w:color w:val="auto"/>
          <w:highlight w:val="none"/>
          <w:lang w:val="en-US" w:eastAsia="zh-CN"/>
        </w:rPr>
        <w:t>5.2.1.2</w:t>
      </w:r>
      <w:r>
        <w:rPr>
          <w:rFonts w:hint="eastAsia"/>
          <w:color w:val="auto"/>
          <w:highlight w:val="none"/>
        </w:rPr>
        <w:t>系统过程控制所需要的液位仪、自动阀门等自动化设备应随主设备供货。</w:t>
      </w:r>
    </w:p>
    <w:p w14:paraId="5FCB1EEE">
      <w:pPr>
        <w:ind w:firstLine="480"/>
        <w:rPr>
          <w:color w:val="auto"/>
          <w:highlight w:val="none"/>
        </w:rPr>
      </w:pPr>
      <w:r>
        <w:rPr>
          <w:rFonts w:hint="eastAsia"/>
          <w:color w:val="auto"/>
          <w:highlight w:val="none"/>
          <w:lang w:val="en-US" w:eastAsia="zh-CN"/>
        </w:rPr>
        <w:t>5.2.1.3</w:t>
      </w:r>
      <w:r>
        <w:rPr>
          <w:rFonts w:hint="eastAsia"/>
          <w:color w:val="auto"/>
          <w:highlight w:val="none"/>
        </w:rPr>
        <w:t>所有转动设备的电动机及共同底座随主设备供货。</w:t>
      </w:r>
    </w:p>
    <w:p w14:paraId="10B4FECB">
      <w:pPr>
        <w:ind w:firstLine="480"/>
        <w:rPr>
          <w:color w:val="auto"/>
          <w:highlight w:val="none"/>
        </w:rPr>
      </w:pPr>
      <w:r>
        <w:rPr>
          <w:rFonts w:hint="eastAsia"/>
          <w:color w:val="auto"/>
          <w:highlight w:val="none"/>
          <w:lang w:val="en-US" w:eastAsia="zh-CN"/>
        </w:rPr>
        <w:t>5.2.1.4</w:t>
      </w:r>
      <w:r>
        <w:rPr>
          <w:rFonts w:hint="eastAsia"/>
          <w:color w:val="auto"/>
          <w:highlight w:val="none"/>
        </w:rPr>
        <w:t>除另行规定外，所有设备（阀门等）的执行机构随主设备供货。</w:t>
      </w:r>
    </w:p>
    <w:p w14:paraId="462596AB">
      <w:pPr>
        <w:ind w:firstLine="480"/>
        <w:rPr>
          <w:color w:val="auto"/>
          <w:highlight w:val="none"/>
        </w:rPr>
      </w:pPr>
      <w:r>
        <w:rPr>
          <w:rFonts w:hint="eastAsia"/>
          <w:color w:val="auto"/>
          <w:highlight w:val="none"/>
          <w:lang w:val="en-US" w:eastAsia="zh-CN"/>
        </w:rPr>
        <w:t>5.2.1.5</w:t>
      </w:r>
      <w:r>
        <w:rPr>
          <w:rFonts w:hint="eastAsia"/>
          <w:color w:val="auto"/>
          <w:highlight w:val="none"/>
        </w:rPr>
        <w:t>所有投标方供货范围内安装于设备上的就地仪表，如：温度、压力（压差）、液位测量及用于设备控制和保护的装置和仪表随设备供货。</w:t>
      </w:r>
    </w:p>
    <w:p w14:paraId="46281DE6">
      <w:pPr>
        <w:ind w:firstLine="480"/>
        <w:rPr>
          <w:color w:val="auto"/>
          <w:highlight w:val="none"/>
        </w:rPr>
      </w:pPr>
      <w:r>
        <w:rPr>
          <w:rFonts w:hint="eastAsia"/>
          <w:color w:val="auto"/>
          <w:highlight w:val="none"/>
          <w:lang w:val="en-US" w:eastAsia="zh-CN"/>
        </w:rPr>
        <w:t>5.2.1.6</w:t>
      </w:r>
      <w:r>
        <w:rPr>
          <w:rFonts w:hint="eastAsia"/>
          <w:color w:val="auto"/>
          <w:highlight w:val="none"/>
        </w:rPr>
        <w:t>用于设备紧固、钢结构和安装所需材料以及连接件（如配对法兰、螺栓、螺母、垫圈等），应随设备一起供货。</w:t>
      </w:r>
    </w:p>
    <w:p w14:paraId="0387F629">
      <w:pPr>
        <w:ind w:firstLine="480"/>
        <w:rPr>
          <w:color w:val="auto"/>
          <w:highlight w:val="none"/>
        </w:rPr>
      </w:pPr>
      <w:r>
        <w:rPr>
          <w:rFonts w:hint="eastAsia"/>
          <w:color w:val="auto"/>
          <w:highlight w:val="none"/>
          <w:lang w:val="en-US" w:eastAsia="zh-CN"/>
        </w:rPr>
        <w:t>5.2.1.7</w:t>
      </w:r>
      <w:r>
        <w:rPr>
          <w:rFonts w:hint="eastAsia"/>
          <w:color w:val="auto"/>
          <w:highlight w:val="none"/>
        </w:rPr>
        <w:t>所供的成形设备（如：电机、阀门等）应油漆（包括底漆和面漆）完好，需现场焊接组装的设备和金属构件以及管道应做好防锈处理。</w:t>
      </w:r>
    </w:p>
    <w:p w14:paraId="1EE333A6">
      <w:pPr>
        <w:ind w:firstLine="480"/>
        <w:rPr>
          <w:color w:val="auto"/>
          <w:highlight w:val="none"/>
        </w:rPr>
      </w:pPr>
      <w:r>
        <w:rPr>
          <w:rFonts w:hint="eastAsia"/>
          <w:color w:val="auto"/>
          <w:highlight w:val="none"/>
          <w:lang w:val="en-US" w:eastAsia="zh-CN"/>
        </w:rPr>
        <w:t>5.2.1.8</w:t>
      </w:r>
      <w:r>
        <w:rPr>
          <w:rFonts w:hint="eastAsia"/>
          <w:color w:val="auto"/>
          <w:highlight w:val="none"/>
        </w:rPr>
        <w:t>在质保期内发现投标方供货范围内的任何设备、材料存在缺陷及系统设计存在不合理，投标方应免费提供更换或维修。</w:t>
      </w:r>
    </w:p>
    <w:p w14:paraId="02E11033">
      <w:pPr>
        <w:ind w:firstLine="480"/>
        <w:rPr>
          <w:rFonts w:asciiTheme="minorHAnsi" w:hAnsiTheme="minorHAnsi" w:eastAsiaTheme="minorEastAsia" w:cstheme="minorBidi"/>
          <w:color w:val="auto"/>
          <w:highlight w:val="none"/>
          <w:shd w:val="clear" w:color="auto" w:fill="FFFFFF"/>
        </w:rPr>
      </w:pPr>
      <w:r>
        <w:rPr>
          <w:rFonts w:hint="eastAsia"/>
          <w:color w:val="auto"/>
          <w:highlight w:val="none"/>
          <w:lang w:val="en-US" w:eastAsia="zh-CN"/>
        </w:rPr>
        <w:t>5.2.1.9</w:t>
      </w:r>
      <w:r>
        <w:rPr>
          <w:rFonts w:hint="eastAsia"/>
          <w:color w:val="auto"/>
          <w:highlight w:val="none"/>
        </w:rPr>
        <w:t>在不影响公路运输的前提下，各个支撑系统以最大尺寸出厂，以减少现场焊接工作量。</w:t>
      </w:r>
    </w:p>
    <w:p w14:paraId="3CF15624">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六、</w:t>
      </w:r>
      <w:r>
        <w:rPr>
          <w:rFonts w:hint="eastAsia" w:ascii="Times New Roman" w:hAnsi="Times New Roman" w:eastAsia="宋体" w:cs="Times New Roman"/>
          <w:color w:val="auto"/>
          <w:highlight w:val="none"/>
        </w:rPr>
        <w:t>主要设备清单</w:t>
      </w:r>
    </w:p>
    <w:p w14:paraId="4F9C04AD">
      <w:pPr>
        <w:ind w:firstLine="480"/>
        <w:rPr>
          <w:color w:val="auto"/>
          <w:highlight w:val="none"/>
        </w:rPr>
      </w:pPr>
      <w:r>
        <w:rPr>
          <w:rFonts w:hint="eastAsia"/>
          <w:color w:val="auto"/>
          <w:highlight w:val="none"/>
          <w:lang w:val="en-US" w:eastAsia="zh-CN"/>
        </w:rPr>
        <w:t>6.1</w:t>
      </w:r>
      <w:r>
        <w:rPr>
          <w:color w:val="auto"/>
          <w:highlight w:val="none"/>
        </w:rPr>
        <w:t>工艺设备清单包括但不限于以下，其中规格参数中要求的，为招标人最低要求，投标人必须满足，其余未做特别要求的设备由投标人按工艺需求自行确定但必须保证整个系统功能要求。投标人可补充各工艺设备详细参数。</w:t>
      </w:r>
    </w:p>
    <w:p w14:paraId="3084507C">
      <w:pPr>
        <w:numPr>
          <w:ilvl w:val="3"/>
          <w:numId w:val="0"/>
        </w:numPr>
        <w:ind w:firstLine="289"/>
        <w:jc w:val="center"/>
        <w:rPr>
          <w:b/>
          <w:color w:val="auto"/>
          <w:sz w:val="21"/>
          <w:szCs w:val="20"/>
          <w:highlight w:val="none"/>
        </w:rPr>
      </w:pPr>
      <w:r>
        <w:rPr>
          <w:rFonts w:hint="eastAsia"/>
          <w:b/>
          <w:color w:val="auto"/>
          <w:sz w:val="21"/>
          <w:szCs w:val="20"/>
          <w:highlight w:val="none"/>
        </w:rPr>
        <w:t>表1.10-1</w:t>
      </w:r>
      <w:r>
        <w:rPr>
          <w:b/>
          <w:color w:val="auto"/>
          <w:sz w:val="21"/>
          <w:szCs w:val="20"/>
          <w:highlight w:val="none"/>
        </w:rPr>
        <w:t>渗滤液处理主要设备一览表</w:t>
      </w:r>
    </w:p>
    <w:tbl>
      <w:tblPr>
        <w:tblStyle w:val="42"/>
        <w:tblW w:w="52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544"/>
        <w:gridCol w:w="5916"/>
        <w:gridCol w:w="573"/>
        <w:gridCol w:w="573"/>
        <w:gridCol w:w="918"/>
      </w:tblGrid>
      <w:tr w14:paraId="4653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61" w:type="pct"/>
            <w:vAlign w:val="center"/>
          </w:tcPr>
          <w:p w14:paraId="22ABB89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序号</w:t>
            </w:r>
          </w:p>
        </w:tc>
        <w:tc>
          <w:tcPr>
            <w:tcW w:w="752" w:type="pct"/>
            <w:vAlign w:val="center"/>
          </w:tcPr>
          <w:p w14:paraId="65C73CA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设备名称</w:t>
            </w:r>
          </w:p>
        </w:tc>
        <w:tc>
          <w:tcPr>
            <w:tcW w:w="2881" w:type="pct"/>
            <w:vAlign w:val="center"/>
          </w:tcPr>
          <w:p w14:paraId="7E7A4388">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规格型号</w:t>
            </w:r>
          </w:p>
        </w:tc>
        <w:tc>
          <w:tcPr>
            <w:tcW w:w="279" w:type="pct"/>
            <w:vAlign w:val="center"/>
          </w:tcPr>
          <w:p w14:paraId="3A521C7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单位</w:t>
            </w:r>
          </w:p>
        </w:tc>
        <w:tc>
          <w:tcPr>
            <w:tcW w:w="279" w:type="pct"/>
            <w:vAlign w:val="center"/>
          </w:tcPr>
          <w:p w14:paraId="6F86D440">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数量</w:t>
            </w:r>
          </w:p>
        </w:tc>
        <w:tc>
          <w:tcPr>
            <w:tcW w:w="447" w:type="pct"/>
            <w:vAlign w:val="center"/>
          </w:tcPr>
          <w:p w14:paraId="66CCC3DD">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备注</w:t>
            </w:r>
          </w:p>
        </w:tc>
      </w:tr>
      <w:tr w14:paraId="12AB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30CF823">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一</w:t>
            </w:r>
          </w:p>
        </w:tc>
        <w:tc>
          <w:tcPr>
            <w:tcW w:w="752" w:type="pct"/>
            <w:vAlign w:val="center"/>
          </w:tcPr>
          <w:p w14:paraId="74F08E4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集水池</w:t>
            </w:r>
          </w:p>
        </w:tc>
        <w:tc>
          <w:tcPr>
            <w:tcW w:w="2881" w:type="pct"/>
            <w:vAlign w:val="center"/>
          </w:tcPr>
          <w:p w14:paraId="4F53406C">
            <w:pPr>
              <w:widowControl/>
              <w:spacing w:line="240" w:lineRule="auto"/>
              <w:ind w:firstLine="0" w:firstLineChars="0"/>
              <w:jc w:val="center"/>
              <w:rPr>
                <w:b/>
                <w:bCs/>
                <w:color w:val="auto"/>
                <w:kern w:val="0"/>
                <w:sz w:val="21"/>
                <w:szCs w:val="21"/>
                <w:highlight w:val="none"/>
              </w:rPr>
            </w:pPr>
          </w:p>
        </w:tc>
        <w:tc>
          <w:tcPr>
            <w:tcW w:w="279" w:type="pct"/>
            <w:vAlign w:val="center"/>
          </w:tcPr>
          <w:p w14:paraId="6739CE53">
            <w:pPr>
              <w:widowControl/>
              <w:spacing w:line="240" w:lineRule="auto"/>
              <w:ind w:firstLine="0" w:firstLineChars="0"/>
              <w:jc w:val="center"/>
              <w:rPr>
                <w:b/>
                <w:bCs/>
                <w:color w:val="auto"/>
                <w:kern w:val="0"/>
                <w:sz w:val="21"/>
                <w:szCs w:val="21"/>
                <w:highlight w:val="none"/>
              </w:rPr>
            </w:pPr>
          </w:p>
        </w:tc>
        <w:tc>
          <w:tcPr>
            <w:tcW w:w="279" w:type="pct"/>
            <w:vAlign w:val="center"/>
          </w:tcPr>
          <w:p w14:paraId="6843DFD0">
            <w:pPr>
              <w:widowControl/>
              <w:spacing w:line="240" w:lineRule="auto"/>
              <w:ind w:firstLine="0" w:firstLineChars="0"/>
              <w:jc w:val="center"/>
              <w:rPr>
                <w:b/>
                <w:bCs/>
                <w:color w:val="auto"/>
                <w:kern w:val="0"/>
                <w:sz w:val="21"/>
                <w:szCs w:val="21"/>
                <w:highlight w:val="none"/>
              </w:rPr>
            </w:pPr>
          </w:p>
        </w:tc>
        <w:tc>
          <w:tcPr>
            <w:tcW w:w="447" w:type="pct"/>
            <w:vAlign w:val="center"/>
          </w:tcPr>
          <w:p w14:paraId="61DA8D8E">
            <w:pPr>
              <w:widowControl/>
              <w:spacing w:line="240" w:lineRule="auto"/>
              <w:ind w:firstLine="0" w:firstLineChars="0"/>
              <w:jc w:val="center"/>
              <w:rPr>
                <w:b/>
                <w:bCs/>
                <w:color w:val="auto"/>
                <w:kern w:val="0"/>
                <w:sz w:val="21"/>
                <w:szCs w:val="21"/>
                <w:highlight w:val="none"/>
              </w:rPr>
            </w:pPr>
          </w:p>
        </w:tc>
      </w:tr>
      <w:tr w14:paraId="7A13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BCD7A84">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04825E94">
            <w:pPr>
              <w:widowControl/>
              <w:spacing w:line="240" w:lineRule="auto"/>
              <w:ind w:firstLine="0" w:firstLineChars="0"/>
              <w:jc w:val="center"/>
              <w:rPr>
                <w:color w:val="auto"/>
                <w:kern w:val="0"/>
                <w:sz w:val="21"/>
                <w:szCs w:val="21"/>
                <w:highlight w:val="none"/>
              </w:rPr>
            </w:pPr>
            <w:r>
              <w:rPr>
                <w:color w:val="auto"/>
                <w:kern w:val="0"/>
                <w:sz w:val="21"/>
                <w:szCs w:val="21"/>
                <w:highlight w:val="none"/>
              </w:rPr>
              <w:t>集水池提升泵</w:t>
            </w:r>
          </w:p>
        </w:tc>
        <w:tc>
          <w:tcPr>
            <w:tcW w:w="2881" w:type="pct"/>
            <w:vAlign w:val="center"/>
          </w:tcPr>
          <w:p w14:paraId="4A2B23FB">
            <w:pPr>
              <w:widowControl/>
              <w:spacing w:line="240" w:lineRule="auto"/>
              <w:ind w:firstLine="0" w:firstLineChars="0"/>
              <w:jc w:val="center"/>
              <w:rPr>
                <w:color w:val="auto"/>
                <w:kern w:val="0"/>
                <w:sz w:val="21"/>
                <w:szCs w:val="21"/>
                <w:highlight w:val="none"/>
              </w:rPr>
            </w:pPr>
            <w:r>
              <w:rPr>
                <w:color w:val="auto"/>
                <w:kern w:val="0"/>
                <w:sz w:val="21"/>
                <w:szCs w:val="21"/>
                <w:highlight w:val="none"/>
              </w:rPr>
              <w:t>切割式潜污泵，Q=10 m</w:t>
            </w:r>
            <w:r>
              <w:rPr>
                <w:color w:val="auto"/>
                <w:kern w:val="0"/>
                <w:sz w:val="21"/>
                <w:szCs w:val="21"/>
                <w:highlight w:val="none"/>
                <w:vertAlign w:val="superscript"/>
              </w:rPr>
              <w:t>3</w:t>
            </w:r>
            <w:r>
              <w:rPr>
                <w:color w:val="auto"/>
                <w:kern w:val="0"/>
                <w:sz w:val="21"/>
                <w:szCs w:val="21"/>
                <w:highlight w:val="none"/>
              </w:rPr>
              <w:t>/h，H=10 m，N=0.75kw</w:t>
            </w:r>
            <w:r>
              <w:rPr>
                <w:rFonts w:hint="eastAsia"/>
                <w:color w:val="auto"/>
                <w:kern w:val="0"/>
                <w:sz w:val="21"/>
                <w:szCs w:val="21"/>
                <w:highlight w:val="none"/>
              </w:rPr>
              <w:t>，304材质</w:t>
            </w:r>
          </w:p>
        </w:tc>
        <w:tc>
          <w:tcPr>
            <w:tcW w:w="279" w:type="pct"/>
            <w:vAlign w:val="center"/>
          </w:tcPr>
          <w:p w14:paraId="311FF449">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14E4810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CA894A6">
            <w:pPr>
              <w:widowControl/>
              <w:spacing w:line="240" w:lineRule="auto"/>
              <w:ind w:firstLine="0" w:firstLineChars="0"/>
              <w:jc w:val="center"/>
              <w:rPr>
                <w:color w:val="auto"/>
                <w:kern w:val="0"/>
                <w:sz w:val="21"/>
                <w:szCs w:val="21"/>
                <w:highlight w:val="none"/>
              </w:rPr>
            </w:pPr>
          </w:p>
        </w:tc>
      </w:tr>
      <w:tr w14:paraId="6EDF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7E529F6">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0E83BED1">
            <w:pPr>
              <w:widowControl/>
              <w:spacing w:line="240" w:lineRule="auto"/>
              <w:ind w:firstLine="0" w:firstLineChars="0"/>
              <w:jc w:val="center"/>
              <w:rPr>
                <w:color w:val="auto"/>
                <w:kern w:val="0"/>
                <w:sz w:val="21"/>
                <w:szCs w:val="21"/>
                <w:highlight w:val="none"/>
              </w:rPr>
            </w:pPr>
            <w:r>
              <w:rPr>
                <w:color w:val="auto"/>
                <w:kern w:val="0"/>
                <w:sz w:val="21"/>
                <w:szCs w:val="21"/>
                <w:highlight w:val="none"/>
              </w:rPr>
              <w:t>集水池潜水搅拌机</w:t>
            </w:r>
          </w:p>
        </w:tc>
        <w:tc>
          <w:tcPr>
            <w:tcW w:w="2881" w:type="pct"/>
            <w:vAlign w:val="center"/>
          </w:tcPr>
          <w:p w14:paraId="49392C82">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w:t>
            </w:r>
            <w:r>
              <w:rPr>
                <w:rFonts w:hint="eastAsia"/>
                <w:color w:val="auto"/>
                <w:kern w:val="0"/>
                <w:sz w:val="21"/>
                <w:szCs w:val="21"/>
                <w:highlight w:val="none"/>
              </w:rPr>
              <w:t>2</w:t>
            </w:r>
            <w:r>
              <w:rPr>
                <w:color w:val="auto"/>
                <w:kern w:val="0"/>
                <w:sz w:val="21"/>
                <w:szCs w:val="21"/>
                <w:highlight w:val="none"/>
              </w:rPr>
              <w:t>.5kW，不锈钢材质，</w:t>
            </w:r>
            <w:r>
              <w:rPr>
                <w:rFonts w:hint="eastAsia"/>
                <w:color w:val="auto"/>
                <w:kern w:val="0"/>
                <w:sz w:val="21"/>
                <w:szCs w:val="21"/>
                <w:highlight w:val="none"/>
              </w:rPr>
              <w:t>集</w:t>
            </w:r>
            <w:r>
              <w:rPr>
                <w:color w:val="auto"/>
                <w:kern w:val="0"/>
                <w:sz w:val="21"/>
                <w:szCs w:val="21"/>
                <w:highlight w:val="none"/>
              </w:rPr>
              <w:t>水池尺寸：</w:t>
            </w:r>
            <w:r>
              <w:rPr>
                <w:rFonts w:hint="eastAsia"/>
                <w:color w:val="auto"/>
                <w:kern w:val="0"/>
                <w:sz w:val="21"/>
                <w:szCs w:val="21"/>
                <w:highlight w:val="none"/>
              </w:rPr>
              <w:t>9.14</w:t>
            </w:r>
            <w:r>
              <w:rPr>
                <w:color w:val="auto"/>
                <w:kern w:val="0"/>
                <w:sz w:val="21"/>
                <w:szCs w:val="21"/>
                <w:highlight w:val="none"/>
              </w:rPr>
              <w:t>*6.</w:t>
            </w:r>
            <w:r>
              <w:rPr>
                <w:rFonts w:hint="eastAsia"/>
                <w:color w:val="auto"/>
                <w:kern w:val="0"/>
                <w:sz w:val="21"/>
                <w:szCs w:val="21"/>
                <w:highlight w:val="none"/>
              </w:rPr>
              <w:t>0</w:t>
            </w:r>
            <w:r>
              <w:rPr>
                <w:color w:val="auto"/>
                <w:kern w:val="0"/>
                <w:sz w:val="21"/>
                <w:szCs w:val="21"/>
                <w:highlight w:val="none"/>
              </w:rPr>
              <w:t>*5.0m</w:t>
            </w:r>
            <w:r>
              <w:rPr>
                <w:rFonts w:hint="eastAsia"/>
                <w:color w:val="auto"/>
                <w:kern w:val="0"/>
                <w:sz w:val="21"/>
                <w:szCs w:val="21"/>
                <w:highlight w:val="none"/>
              </w:rPr>
              <w:t>，304材质</w:t>
            </w:r>
          </w:p>
        </w:tc>
        <w:tc>
          <w:tcPr>
            <w:tcW w:w="279" w:type="pct"/>
            <w:vAlign w:val="center"/>
          </w:tcPr>
          <w:p w14:paraId="5F510DE8">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79EFEB0">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D0C6DC7">
            <w:pPr>
              <w:widowControl/>
              <w:spacing w:line="240" w:lineRule="auto"/>
              <w:ind w:firstLine="0" w:firstLineChars="0"/>
              <w:jc w:val="center"/>
              <w:rPr>
                <w:color w:val="auto"/>
                <w:kern w:val="0"/>
                <w:sz w:val="21"/>
                <w:szCs w:val="21"/>
                <w:highlight w:val="none"/>
              </w:rPr>
            </w:pPr>
          </w:p>
        </w:tc>
      </w:tr>
      <w:tr w14:paraId="5BDD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A3E2D1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二</w:t>
            </w:r>
          </w:p>
        </w:tc>
        <w:tc>
          <w:tcPr>
            <w:tcW w:w="752" w:type="pct"/>
            <w:vAlign w:val="center"/>
          </w:tcPr>
          <w:p w14:paraId="2F44258C">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格栅池</w:t>
            </w:r>
          </w:p>
        </w:tc>
        <w:tc>
          <w:tcPr>
            <w:tcW w:w="2881" w:type="pct"/>
            <w:vAlign w:val="center"/>
          </w:tcPr>
          <w:p w14:paraId="7424ADA6">
            <w:pPr>
              <w:widowControl/>
              <w:spacing w:line="240" w:lineRule="auto"/>
              <w:ind w:firstLine="0" w:firstLineChars="0"/>
              <w:jc w:val="center"/>
              <w:rPr>
                <w:b/>
                <w:bCs/>
                <w:color w:val="auto"/>
                <w:kern w:val="0"/>
                <w:sz w:val="21"/>
                <w:szCs w:val="21"/>
                <w:highlight w:val="none"/>
              </w:rPr>
            </w:pPr>
          </w:p>
        </w:tc>
        <w:tc>
          <w:tcPr>
            <w:tcW w:w="279" w:type="pct"/>
            <w:vAlign w:val="center"/>
          </w:tcPr>
          <w:p w14:paraId="205BCCA9">
            <w:pPr>
              <w:widowControl/>
              <w:spacing w:line="240" w:lineRule="auto"/>
              <w:ind w:firstLine="0" w:firstLineChars="0"/>
              <w:jc w:val="center"/>
              <w:rPr>
                <w:b/>
                <w:bCs/>
                <w:color w:val="auto"/>
                <w:kern w:val="0"/>
                <w:sz w:val="21"/>
                <w:szCs w:val="21"/>
                <w:highlight w:val="none"/>
              </w:rPr>
            </w:pPr>
          </w:p>
        </w:tc>
        <w:tc>
          <w:tcPr>
            <w:tcW w:w="279" w:type="pct"/>
            <w:vAlign w:val="center"/>
          </w:tcPr>
          <w:p w14:paraId="3CD700A0">
            <w:pPr>
              <w:widowControl/>
              <w:spacing w:line="240" w:lineRule="auto"/>
              <w:ind w:firstLine="0" w:firstLineChars="0"/>
              <w:jc w:val="center"/>
              <w:rPr>
                <w:b/>
                <w:bCs/>
                <w:color w:val="auto"/>
                <w:kern w:val="0"/>
                <w:sz w:val="21"/>
                <w:szCs w:val="21"/>
                <w:highlight w:val="none"/>
              </w:rPr>
            </w:pPr>
          </w:p>
        </w:tc>
        <w:tc>
          <w:tcPr>
            <w:tcW w:w="447" w:type="pct"/>
            <w:vAlign w:val="center"/>
          </w:tcPr>
          <w:p w14:paraId="262C32EB">
            <w:pPr>
              <w:widowControl/>
              <w:spacing w:line="240" w:lineRule="auto"/>
              <w:ind w:firstLine="0" w:firstLineChars="0"/>
              <w:jc w:val="center"/>
              <w:rPr>
                <w:b/>
                <w:bCs/>
                <w:color w:val="auto"/>
                <w:kern w:val="0"/>
                <w:sz w:val="21"/>
                <w:szCs w:val="21"/>
                <w:highlight w:val="none"/>
              </w:rPr>
            </w:pPr>
          </w:p>
        </w:tc>
      </w:tr>
      <w:tr w14:paraId="2E13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6C356B4F">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0DE70380">
            <w:pPr>
              <w:widowControl/>
              <w:spacing w:line="240" w:lineRule="auto"/>
              <w:ind w:firstLine="0" w:firstLineChars="0"/>
              <w:jc w:val="center"/>
              <w:rPr>
                <w:color w:val="auto"/>
                <w:kern w:val="0"/>
                <w:sz w:val="21"/>
                <w:szCs w:val="21"/>
                <w:highlight w:val="none"/>
              </w:rPr>
            </w:pPr>
            <w:r>
              <w:rPr>
                <w:color w:val="auto"/>
                <w:kern w:val="0"/>
                <w:sz w:val="21"/>
                <w:szCs w:val="21"/>
                <w:highlight w:val="none"/>
              </w:rPr>
              <w:t>自动格栅机</w:t>
            </w:r>
          </w:p>
        </w:tc>
        <w:tc>
          <w:tcPr>
            <w:tcW w:w="2881" w:type="pct"/>
            <w:vAlign w:val="center"/>
          </w:tcPr>
          <w:p w14:paraId="79A0BBED">
            <w:pPr>
              <w:widowControl/>
              <w:spacing w:line="240" w:lineRule="auto"/>
              <w:ind w:firstLine="0" w:firstLineChars="0"/>
              <w:jc w:val="center"/>
              <w:rPr>
                <w:color w:val="auto"/>
                <w:kern w:val="0"/>
                <w:sz w:val="21"/>
                <w:szCs w:val="21"/>
                <w:highlight w:val="none"/>
              </w:rPr>
            </w:pPr>
            <w:r>
              <w:rPr>
                <w:color w:val="auto"/>
                <w:kern w:val="0"/>
                <w:sz w:val="21"/>
                <w:szCs w:val="21"/>
                <w:highlight w:val="none"/>
              </w:rPr>
              <w:t>尺寸：渠深3000mm、渠宽1000mm、</w:t>
            </w:r>
            <w:r>
              <w:rPr>
                <w:rFonts w:hint="eastAsia"/>
                <w:color w:val="auto"/>
                <w:kern w:val="0"/>
                <w:sz w:val="21"/>
                <w:szCs w:val="21"/>
                <w:highlight w:val="none"/>
              </w:rPr>
              <w:t>格栅</w:t>
            </w:r>
            <w:r>
              <w:rPr>
                <w:color w:val="auto"/>
                <w:kern w:val="0"/>
                <w:sz w:val="21"/>
                <w:szCs w:val="21"/>
                <w:highlight w:val="none"/>
              </w:rPr>
              <w:t>间隙</w:t>
            </w:r>
            <w:r>
              <w:rPr>
                <w:rFonts w:hint="eastAsia"/>
                <w:color w:val="auto"/>
                <w:kern w:val="0"/>
                <w:sz w:val="21"/>
                <w:szCs w:val="21"/>
                <w:highlight w:val="none"/>
              </w:rPr>
              <w:t>1</w:t>
            </w:r>
            <w:r>
              <w:rPr>
                <w:color w:val="auto"/>
                <w:kern w:val="0"/>
                <w:sz w:val="21"/>
                <w:szCs w:val="21"/>
                <w:highlight w:val="none"/>
              </w:rPr>
              <w:t>mm，N=0.75kw</w:t>
            </w:r>
            <w:r>
              <w:rPr>
                <w:rFonts w:hint="eastAsia"/>
                <w:color w:val="auto"/>
                <w:kern w:val="0"/>
                <w:sz w:val="21"/>
                <w:szCs w:val="21"/>
                <w:highlight w:val="none"/>
              </w:rPr>
              <w:t>，304材质</w:t>
            </w:r>
          </w:p>
        </w:tc>
        <w:tc>
          <w:tcPr>
            <w:tcW w:w="279" w:type="pct"/>
            <w:vAlign w:val="center"/>
          </w:tcPr>
          <w:p w14:paraId="39F373F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7928339">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3390230">
            <w:pPr>
              <w:widowControl/>
              <w:spacing w:line="240" w:lineRule="auto"/>
              <w:ind w:firstLine="0" w:firstLineChars="0"/>
              <w:jc w:val="center"/>
              <w:rPr>
                <w:color w:val="auto"/>
                <w:kern w:val="0"/>
                <w:sz w:val="21"/>
                <w:szCs w:val="21"/>
                <w:highlight w:val="none"/>
              </w:rPr>
            </w:pPr>
          </w:p>
        </w:tc>
      </w:tr>
      <w:tr w14:paraId="56CD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61" w:type="pct"/>
            <w:vAlign w:val="center"/>
          </w:tcPr>
          <w:p w14:paraId="61CE6E6B">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三</w:t>
            </w:r>
          </w:p>
        </w:tc>
        <w:tc>
          <w:tcPr>
            <w:tcW w:w="752" w:type="pct"/>
            <w:vAlign w:val="center"/>
          </w:tcPr>
          <w:p w14:paraId="16D6C633">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隔油池</w:t>
            </w:r>
          </w:p>
        </w:tc>
        <w:tc>
          <w:tcPr>
            <w:tcW w:w="2881" w:type="pct"/>
            <w:vAlign w:val="center"/>
          </w:tcPr>
          <w:p w14:paraId="674A5804">
            <w:pPr>
              <w:widowControl/>
              <w:spacing w:line="240" w:lineRule="auto"/>
              <w:ind w:firstLine="0" w:firstLineChars="0"/>
              <w:jc w:val="center"/>
              <w:rPr>
                <w:b/>
                <w:bCs/>
                <w:color w:val="auto"/>
                <w:kern w:val="0"/>
                <w:sz w:val="21"/>
                <w:szCs w:val="21"/>
                <w:highlight w:val="none"/>
              </w:rPr>
            </w:pPr>
          </w:p>
        </w:tc>
        <w:tc>
          <w:tcPr>
            <w:tcW w:w="279" w:type="pct"/>
            <w:vAlign w:val="center"/>
          </w:tcPr>
          <w:p w14:paraId="3C71D4BF">
            <w:pPr>
              <w:widowControl/>
              <w:spacing w:line="240" w:lineRule="auto"/>
              <w:ind w:firstLine="0" w:firstLineChars="0"/>
              <w:jc w:val="center"/>
              <w:rPr>
                <w:b/>
                <w:bCs/>
                <w:color w:val="auto"/>
                <w:kern w:val="0"/>
                <w:sz w:val="21"/>
                <w:szCs w:val="21"/>
                <w:highlight w:val="none"/>
              </w:rPr>
            </w:pPr>
          </w:p>
        </w:tc>
        <w:tc>
          <w:tcPr>
            <w:tcW w:w="279" w:type="pct"/>
            <w:vAlign w:val="center"/>
          </w:tcPr>
          <w:p w14:paraId="096A32AF">
            <w:pPr>
              <w:widowControl/>
              <w:spacing w:line="240" w:lineRule="auto"/>
              <w:ind w:firstLine="0" w:firstLineChars="0"/>
              <w:jc w:val="center"/>
              <w:rPr>
                <w:b/>
                <w:bCs/>
                <w:color w:val="auto"/>
                <w:kern w:val="0"/>
                <w:sz w:val="21"/>
                <w:szCs w:val="21"/>
                <w:highlight w:val="none"/>
              </w:rPr>
            </w:pPr>
          </w:p>
        </w:tc>
        <w:tc>
          <w:tcPr>
            <w:tcW w:w="447" w:type="pct"/>
            <w:vAlign w:val="center"/>
          </w:tcPr>
          <w:p w14:paraId="3DEDF644">
            <w:pPr>
              <w:widowControl/>
              <w:spacing w:line="240" w:lineRule="auto"/>
              <w:ind w:firstLine="0" w:firstLineChars="0"/>
              <w:jc w:val="center"/>
              <w:rPr>
                <w:b/>
                <w:bCs/>
                <w:color w:val="auto"/>
                <w:kern w:val="0"/>
                <w:sz w:val="21"/>
                <w:szCs w:val="21"/>
                <w:highlight w:val="none"/>
              </w:rPr>
            </w:pPr>
          </w:p>
        </w:tc>
      </w:tr>
      <w:tr w14:paraId="19922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43B37C1">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163FC939">
            <w:pPr>
              <w:widowControl/>
              <w:spacing w:line="240" w:lineRule="auto"/>
              <w:ind w:firstLine="0" w:firstLineChars="0"/>
              <w:jc w:val="center"/>
              <w:rPr>
                <w:color w:val="auto"/>
                <w:kern w:val="0"/>
                <w:sz w:val="21"/>
                <w:szCs w:val="21"/>
                <w:highlight w:val="none"/>
              </w:rPr>
            </w:pPr>
            <w:r>
              <w:rPr>
                <w:color w:val="auto"/>
                <w:kern w:val="0"/>
                <w:sz w:val="21"/>
                <w:szCs w:val="21"/>
                <w:highlight w:val="none"/>
              </w:rPr>
              <w:t>隔油池虹吸管</w:t>
            </w:r>
          </w:p>
        </w:tc>
        <w:tc>
          <w:tcPr>
            <w:tcW w:w="2881" w:type="pct"/>
            <w:vAlign w:val="center"/>
          </w:tcPr>
          <w:p w14:paraId="799BF277">
            <w:pPr>
              <w:widowControl/>
              <w:spacing w:line="240" w:lineRule="auto"/>
              <w:ind w:firstLine="0" w:firstLineChars="0"/>
              <w:jc w:val="center"/>
              <w:rPr>
                <w:color w:val="auto"/>
                <w:kern w:val="0"/>
                <w:sz w:val="21"/>
                <w:szCs w:val="21"/>
                <w:highlight w:val="none"/>
              </w:rPr>
            </w:pPr>
            <w:r>
              <w:rPr>
                <w:color w:val="auto"/>
                <w:kern w:val="0"/>
                <w:sz w:val="21"/>
                <w:szCs w:val="21"/>
                <w:highlight w:val="none"/>
              </w:rPr>
              <w:t>DN200，长管长度4.0m，短管0.5m，UPVC</w:t>
            </w:r>
            <w:r>
              <w:rPr>
                <w:rFonts w:hint="eastAsia"/>
                <w:color w:val="auto"/>
                <w:kern w:val="0"/>
                <w:sz w:val="21"/>
                <w:szCs w:val="21"/>
                <w:highlight w:val="none"/>
              </w:rPr>
              <w:t>，</w:t>
            </w:r>
            <w:r>
              <w:rPr>
                <w:color w:val="auto"/>
                <w:kern w:val="0"/>
                <w:sz w:val="21"/>
                <w:szCs w:val="21"/>
                <w:highlight w:val="none"/>
              </w:rPr>
              <w:t>三通DN200三个</w:t>
            </w:r>
          </w:p>
        </w:tc>
        <w:tc>
          <w:tcPr>
            <w:tcW w:w="279" w:type="pct"/>
            <w:vAlign w:val="center"/>
          </w:tcPr>
          <w:p w14:paraId="7494D750">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0F8E6112">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5697421D">
            <w:pPr>
              <w:widowControl/>
              <w:spacing w:line="240" w:lineRule="auto"/>
              <w:ind w:firstLine="0" w:firstLineChars="0"/>
              <w:jc w:val="center"/>
              <w:rPr>
                <w:color w:val="auto"/>
                <w:kern w:val="0"/>
                <w:sz w:val="21"/>
                <w:szCs w:val="21"/>
                <w:highlight w:val="none"/>
              </w:rPr>
            </w:pPr>
          </w:p>
        </w:tc>
      </w:tr>
      <w:tr w14:paraId="01F7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A25A499">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四</w:t>
            </w:r>
          </w:p>
        </w:tc>
        <w:tc>
          <w:tcPr>
            <w:tcW w:w="752" w:type="pct"/>
            <w:vAlign w:val="center"/>
          </w:tcPr>
          <w:p w14:paraId="4EF7D078">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中间水池</w:t>
            </w:r>
          </w:p>
        </w:tc>
        <w:tc>
          <w:tcPr>
            <w:tcW w:w="2881" w:type="pct"/>
            <w:vAlign w:val="center"/>
          </w:tcPr>
          <w:p w14:paraId="4B93217F">
            <w:pPr>
              <w:widowControl/>
              <w:spacing w:line="240" w:lineRule="auto"/>
              <w:ind w:firstLine="0" w:firstLineChars="0"/>
              <w:jc w:val="center"/>
              <w:rPr>
                <w:b/>
                <w:bCs/>
                <w:color w:val="auto"/>
                <w:kern w:val="0"/>
                <w:sz w:val="21"/>
                <w:szCs w:val="21"/>
                <w:highlight w:val="none"/>
              </w:rPr>
            </w:pPr>
          </w:p>
        </w:tc>
        <w:tc>
          <w:tcPr>
            <w:tcW w:w="279" w:type="pct"/>
            <w:vAlign w:val="center"/>
          </w:tcPr>
          <w:p w14:paraId="513E18DC">
            <w:pPr>
              <w:widowControl/>
              <w:spacing w:line="240" w:lineRule="auto"/>
              <w:ind w:firstLine="0" w:firstLineChars="0"/>
              <w:jc w:val="center"/>
              <w:rPr>
                <w:b/>
                <w:bCs/>
                <w:color w:val="auto"/>
                <w:kern w:val="0"/>
                <w:sz w:val="21"/>
                <w:szCs w:val="21"/>
                <w:highlight w:val="none"/>
              </w:rPr>
            </w:pPr>
          </w:p>
        </w:tc>
        <w:tc>
          <w:tcPr>
            <w:tcW w:w="279" w:type="pct"/>
            <w:vAlign w:val="center"/>
          </w:tcPr>
          <w:p w14:paraId="30AEDCDB">
            <w:pPr>
              <w:widowControl/>
              <w:spacing w:line="240" w:lineRule="auto"/>
              <w:ind w:firstLine="0" w:firstLineChars="0"/>
              <w:jc w:val="center"/>
              <w:rPr>
                <w:b/>
                <w:bCs/>
                <w:color w:val="auto"/>
                <w:kern w:val="0"/>
                <w:sz w:val="21"/>
                <w:szCs w:val="21"/>
                <w:highlight w:val="none"/>
              </w:rPr>
            </w:pPr>
          </w:p>
        </w:tc>
        <w:tc>
          <w:tcPr>
            <w:tcW w:w="447" w:type="pct"/>
            <w:vAlign w:val="center"/>
          </w:tcPr>
          <w:p w14:paraId="361A9FAA">
            <w:pPr>
              <w:widowControl/>
              <w:spacing w:line="240" w:lineRule="auto"/>
              <w:ind w:firstLine="0" w:firstLineChars="0"/>
              <w:jc w:val="center"/>
              <w:rPr>
                <w:b/>
                <w:bCs/>
                <w:color w:val="auto"/>
                <w:kern w:val="0"/>
                <w:sz w:val="21"/>
                <w:szCs w:val="21"/>
                <w:highlight w:val="none"/>
              </w:rPr>
            </w:pPr>
          </w:p>
        </w:tc>
      </w:tr>
      <w:tr w14:paraId="5FDB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488F4D4">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1822A7EE">
            <w:pPr>
              <w:widowControl/>
              <w:spacing w:line="240" w:lineRule="auto"/>
              <w:ind w:firstLine="0" w:firstLineChars="0"/>
              <w:jc w:val="center"/>
              <w:rPr>
                <w:color w:val="auto"/>
                <w:kern w:val="0"/>
                <w:sz w:val="21"/>
                <w:szCs w:val="21"/>
                <w:highlight w:val="none"/>
              </w:rPr>
            </w:pPr>
            <w:r>
              <w:rPr>
                <w:color w:val="auto"/>
                <w:kern w:val="0"/>
                <w:sz w:val="21"/>
                <w:szCs w:val="21"/>
                <w:highlight w:val="none"/>
              </w:rPr>
              <w:t>中间水池提升泵</w:t>
            </w:r>
          </w:p>
        </w:tc>
        <w:tc>
          <w:tcPr>
            <w:tcW w:w="2881" w:type="pct"/>
            <w:vAlign w:val="center"/>
          </w:tcPr>
          <w:p w14:paraId="44124354">
            <w:pPr>
              <w:widowControl/>
              <w:spacing w:line="240" w:lineRule="auto"/>
              <w:ind w:firstLine="0" w:firstLineChars="0"/>
              <w:jc w:val="center"/>
              <w:rPr>
                <w:color w:val="auto"/>
                <w:kern w:val="0"/>
                <w:sz w:val="21"/>
                <w:szCs w:val="21"/>
                <w:highlight w:val="none"/>
              </w:rPr>
            </w:pPr>
            <w:r>
              <w:rPr>
                <w:color w:val="auto"/>
                <w:kern w:val="0"/>
                <w:sz w:val="21"/>
                <w:szCs w:val="21"/>
                <w:highlight w:val="none"/>
              </w:rPr>
              <w:t>切割式潜污泵，Q=10 m3/h，H=10 m，N=0.75kw</w:t>
            </w:r>
            <w:r>
              <w:rPr>
                <w:rFonts w:hint="eastAsia"/>
                <w:color w:val="auto"/>
                <w:kern w:val="0"/>
                <w:sz w:val="21"/>
                <w:szCs w:val="21"/>
                <w:highlight w:val="none"/>
              </w:rPr>
              <w:t>，304材质</w:t>
            </w:r>
          </w:p>
        </w:tc>
        <w:tc>
          <w:tcPr>
            <w:tcW w:w="279" w:type="pct"/>
            <w:vAlign w:val="center"/>
          </w:tcPr>
          <w:p w14:paraId="207F9F5F">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1CD4204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6360384">
            <w:pPr>
              <w:widowControl/>
              <w:spacing w:line="240" w:lineRule="auto"/>
              <w:ind w:firstLine="0" w:firstLineChars="0"/>
              <w:jc w:val="center"/>
              <w:rPr>
                <w:color w:val="auto"/>
                <w:kern w:val="0"/>
                <w:sz w:val="21"/>
                <w:szCs w:val="21"/>
                <w:highlight w:val="none"/>
              </w:rPr>
            </w:pPr>
          </w:p>
        </w:tc>
      </w:tr>
      <w:tr w14:paraId="72C94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5465A88">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1B48D553">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混凝进水流量计</w:t>
            </w:r>
          </w:p>
        </w:tc>
        <w:tc>
          <w:tcPr>
            <w:tcW w:w="2881" w:type="pct"/>
            <w:vAlign w:val="center"/>
          </w:tcPr>
          <w:p w14:paraId="1AFAB0EB">
            <w:pPr>
              <w:widowControl/>
              <w:spacing w:line="240" w:lineRule="auto"/>
              <w:ind w:firstLine="0" w:firstLineChars="0"/>
              <w:jc w:val="center"/>
              <w:rPr>
                <w:color w:val="auto"/>
                <w:kern w:val="0"/>
                <w:sz w:val="21"/>
                <w:szCs w:val="21"/>
                <w:highlight w:val="none"/>
              </w:rPr>
            </w:pPr>
            <w:r>
              <w:rPr>
                <w:color w:val="auto"/>
                <w:kern w:val="0"/>
                <w:sz w:val="21"/>
                <w:szCs w:val="21"/>
                <w:highlight w:val="none"/>
              </w:rPr>
              <w:t>220V，4-20mA信号输出，连体式，内衬聚氨酯，电极316L，带液晶显示屏</w:t>
            </w:r>
          </w:p>
        </w:tc>
        <w:tc>
          <w:tcPr>
            <w:tcW w:w="279" w:type="pct"/>
            <w:vAlign w:val="center"/>
          </w:tcPr>
          <w:p w14:paraId="3209CD1F">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2C1A7425">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1FE54A2">
            <w:pPr>
              <w:widowControl/>
              <w:spacing w:line="240" w:lineRule="auto"/>
              <w:ind w:firstLine="0" w:firstLineChars="0"/>
              <w:jc w:val="center"/>
              <w:rPr>
                <w:color w:val="auto"/>
                <w:kern w:val="0"/>
                <w:sz w:val="21"/>
                <w:szCs w:val="21"/>
                <w:highlight w:val="none"/>
              </w:rPr>
            </w:pPr>
          </w:p>
        </w:tc>
      </w:tr>
      <w:tr w14:paraId="072B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C6D34BE">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2160BA36">
            <w:pPr>
              <w:widowControl/>
              <w:spacing w:line="240" w:lineRule="auto"/>
              <w:ind w:firstLine="0" w:firstLineChars="0"/>
              <w:jc w:val="center"/>
              <w:rPr>
                <w:color w:val="auto"/>
                <w:kern w:val="0"/>
                <w:sz w:val="21"/>
                <w:szCs w:val="21"/>
                <w:highlight w:val="none"/>
              </w:rPr>
            </w:pPr>
            <w:r>
              <w:rPr>
                <w:color w:val="auto"/>
                <w:kern w:val="0"/>
                <w:sz w:val="21"/>
                <w:szCs w:val="21"/>
                <w:highlight w:val="none"/>
              </w:rPr>
              <w:t>中间水池潜水搅拌机</w:t>
            </w:r>
          </w:p>
        </w:tc>
        <w:tc>
          <w:tcPr>
            <w:tcW w:w="2881" w:type="pct"/>
            <w:vAlign w:val="center"/>
          </w:tcPr>
          <w:p w14:paraId="6F523C4F">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380V，N=0.85kW，不锈钢材质，中间水池尺寸：9.</w:t>
            </w:r>
            <w:r>
              <w:rPr>
                <w:rFonts w:hint="eastAsia"/>
                <w:color w:val="auto"/>
                <w:kern w:val="0"/>
                <w:sz w:val="21"/>
                <w:szCs w:val="21"/>
                <w:highlight w:val="none"/>
              </w:rPr>
              <w:t>1</w:t>
            </w:r>
            <w:r>
              <w:rPr>
                <w:color w:val="auto"/>
                <w:kern w:val="0"/>
                <w:sz w:val="21"/>
                <w:szCs w:val="21"/>
                <w:highlight w:val="none"/>
              </w:rPr>
              <w:t>4*1.</w:t>
            </w:r>
            <w:r>
              <w:rPr>
                <w:rFonts w:hint="eastAsia"/>
                <w:color w:val="auto"/>
                <w:kern w:val="0"/>
                <w:sz w:val="21"/>
                <w:szCs w:val="21"/>
                <w:highlight w:val="none"/>
              </w:rPr>
              <w:t>5</w:t>
            </w:r>
            <w:r>
              <w:rPr>
                <w:color w:val="auto"/>
                <w:kern w:val="0"/>
                <w:sz w:val="21"/>
                <w:szCs w:val="21"/>
                <w:highlight w:val="none"/>
              </w:rPr>
              <w:t>*5.0m</w:t>
            </w:r>
            <w:r>
              <w:rPr>
                <w:rFonts w:hint="eastAsia"/>
                <w:color w:val="auto"/>
                <w:kern w:val="0"/>
                <w:sz w:val="21"/>
                <w:szCs w:val="21"/>
                <w:highlight w:val="none"/>
              </w:rPr>
              <w:t>，304材质</w:t>
            </w:r>
          </w:p>
        </w:tc>
        <w:tc>
          <w:tcPr>
            <w:tcW w:w="279" w:type="pct"/>
            <w:vAlign w:val="center"/>
          </w:tcPr>
          <w:p w14:paraId="3E804A85">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2E4F7463">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05DD871">
            <w:pPr>
              <w:widowControl/>
              <w:spacing w:line="240" w:lineRule="auto"/>
              <w:ind w:firstLine="0" w:firstLineChars="0"/>
              <w:jc w:val="center"/>
              <w:rPr>
                <w:color w:val="auto"/>
                <w:kern w:val="0"/>
                <w:sz w:val="21"/>
                <w:szCs w:val="21"/>
                <w:highlight w:val="none"/>
              </w:rPr>
            </w:pPr>
          </w:p>
        </w:tc>
      </w:tr>
      <w:tr w14:paraId="0AD6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F0F06A4">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五</w:t>
            </w:r>
          </w:p>
        </w:tc>
        <w:tc>
          <w:tcPr>
            <w:tcW w:w="752" w:type="pct"/>
            <w:vAlign w:val="center"/>
          </w:tcPr>
          <w:p w14:paraId="051F0D97">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混凝反应池</w:t>
            </w:r>
          </w:p>
        </w:tc>
        <w:tc>
          <w:tcPr>
            <w:tcW w:w="2881" w:type="pct"/>
            <w:vAlign w:val="center"/>
          </w:tcPr>
          <w:p w14:paraId="3193F858">
            <w:pPr>
              <w:widowControl/>
              <w:spacing w:line="240" w:lineRule="auto"/>
              <w:ind w:firstLine="0" w:firstLineChars="0"/>
              <w:jc w:val="center"/>
              <w:rPr>
                <w:b/>
                <w:bCs/>
                <w:color w:val="auto"/>
                <w:kern w:val="0"/>
                <w:sz w:val="21"/>
                <w:szCs w:val="21"/>
                <w:highlight w:val="none"/>
              </w:rPr>
            </w:pPr>
          </w:p>
        </w:tc>
        <w:tc>
          <w:tcPr>
            <w:tcW w:w="279" w:type="pct"/>
            <w:vAlign w:val="center"/>
          </w:tcPr>
          <w:p w14:paraId="03D7594C">
            <w:pPr>
              <w:widowControl/>
              <w:spacing w:line="240" w:lineRule="auto"/>
              <w:ind w:firstLine="0" w:firstLineChars="0"/>
              <w:jc w:val="center"/>
              <w:rPr>
                <w:b/>
                <w:bCs/>
                <w:color w:val="auto"/>
                <w:kern w:val="0"/>
                <w:sz w:val="21"/>
                <w:szCs w:val="21"/>
                <w:highlight w:val="none"/>
              </w:rPr>
            </w:pPr>
          </w:p>
        </w:tc>
        <w:tc>
          <w:tcPr>
            <w:tcW w:w="279" w:type="pct"/>
            <w:vAlign w:val="center"/>
          </w:tcPr>
          <w:p w14:paraId="1B76DFAB">
            <w:pPr>
              <w:widowControl/>
              <w:spacing w:line="240" w:lineRule="auto"/>
              <w:ind w:firstLine="0" w:firstLineChars="0"/>
              <w:jc w:val="center"/>
              <w:rPr>
                <w:b/>
                <w:bCs/>
                <w:color w:val="auto"/>
                <w:kern w:val="0"/>
                <w:sz w:val="21"/>
                <w:szCs w:val="21"/>
                <w:highlight w:val="none"/>
              </w:rPr>
            </w:pPr>
          </w:p>
        </w:tc>
        <w:tc>
          <w:tcPr>
            <w:tcW w:w="447" w:type="pct"/>
            <w:vAlign w:val="center"/>
          </w:tcPr>
          <w:p w14:paraId="4BC7876D">
            <w:pPr>
              <w:widowControl/>
              <w:spacing w:line="240" w:lineRule="auto"/>
              <w:ind w:firstLine="0" w:firstLineChars="0"/>
              <w:jc w:val="center"/>
              <w:rPr>
                <w:b/>
                <w:bCs/>
                <w:color w:val="auto"/>
                <w:kern w:val="0"/>
                <w:sz w:val="21"/>
                <w:szCs w:val="21"/>
                <w:highlight w:val="none"/>
              </w:rPr>
            </w:pPr>
          </w:p>
        </w:tc>
      </w:tr>
      <w:tr w14:paraId="1D44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152810E">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78ABF0B1">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混凝反应池加药桶</w:t>
            </w:r>
          </w:p>
        </w:tc>
        <w:tc>
          <w:tcPr>
            <w:tcW w:w="2881" w:type="pct"/>
            <w:vAlign w:val="center"/>
          </w:tcPr>
          <w:p w14:paraId="36A81CDD">
            <w:pPr>
              <w:widowControl/>
              <w:spacing w:line="240" w:lineRule="auto"/>
              <w:ind w:firstLine="0" w:firstLineChars="0"/>
              <w:jc w:val="center"/>
              <w:rPr>
                <w:color w:val="auto"/>
                <w:kern w:val="0"/>
                <w:sz w:val="21"/>
                <w:szCs w:val="21"/>
                <w:highlight w:val="none"/>
              </w:rPr>
            </w:pPr>
            <w:r>
              <w:rPr>
                <w:color w:val="auto"/>
                <w:kern w:val="0"/>
                <w:sz w:val="21"/>
                <w:szCs w:val="21"/>
                <w:highlight w:val="none"/>
              </w:rPr>
              <w:t>0.75kW搅拌机，PE材质，3m³</w:t>
            </w:r>
          </w:p>
        </w:tc>
        <w:tc>
          <w:tcPr>
            <w:tcW w:w="279" w:type="pct"/>
            <w:vAlign w:val="center"/>
          </w:tcPr>
          <w:p w14:paraId="5E0DC163">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2E4AF234">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1C9F0340">
            <w:pPr>
              <w:widowControl/>
              <w:spacing w:line="240" w:lineRule="auto"/>
              <w:ind w:firstLine="0" w:firstLineChars="0"/>
              <w:jc w:val="center"/>
              <w:rPr>
                <w:color w:val="auto"/>
                <w:kern w:val="0"/>
                <w:sz w:val="21"/>
                <w:szCs w:val="21"/>
                <w:highlight w:val="none"/>
              </w:rPr>
            </w:pPr>
          </w:p>
        </w:tc>
      </w:tr>
      <w:tr w14:paraId="7BEA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6019710">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05087DA4">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混凝反应池加药泵</w:t>
            </w:r>
          </w:p>
        </w:tc>
        <w:tc>
          <w:tcPr>
            <w:tcW w:w="2881" w:type="pct"/>
            <w:vAlign w:val="center"/>
          </w:tcPr>
          <w:p w14:paraId="47224288">
            <w:pPr>
              <w:widowControl/>
              <w:spacing w:line="240" w:lineRule="auto"/>
              <w:ind w:firstLine="0" w:firstLineChars="0"/>
              <w:jc w:val="center"/>
              <w:rPr>
                <w:color w:val="auto"/>
                <w:kern w:val="0"/>
                <w:sz w:val="21"/>
                <w:szCs w:val="21"/>
                <w:highlight w:val="none"/>
              </w:rPr>
            </w:pPr>
            <w:r>
              <w:rPr>
                <w:color w:val="auto"/>
                <w:kern w:val="0"/>
                <w:sz w:val="21"/>
                <w:szCs w:val="21"/>
                <w:highlight w:val="none"/>
              </w:rPr>
              <w:t>Q=50 L/h；N=0.37kW</w:t>
            </w:r>
          </w:p>
        </w:tc>
        <w:tc>
          <w:tcPr>
            <w:tcW w:w="279" w:type="pct"/>
            <w:vAlign w:val="center"/>
          </w:tcPr>
          <w:p w14:paraId="42EA0CD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D71DB27">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1FFA6728">
            <w:pPr>
              <w:widowControl/>
              <w:spacing w:line="240" w:lineRule="auto"/>
              <w:ind w:firstLine="0" w:firstLineChars="0"/>
              <w:jc w:val="center"/>
              <w:rPr>
                <w:color w:val="auto"/>
                <w:kern w:val="0"/>
                <w:sz w:val="21"/>
                <w:szCs w:val="21"/>
                <w:highlight w:val="none"/>
              </w:rPr>
            </w:pPr>
          </w:p>
        </w:tc>
      </w:tr>
      <w:tr w14:paraId="0853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1D105B4">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7036A1A6">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混凝反应池搅拌机</w:t>
            </w:r>
          </w:p>
        </w:tc>
        <w:tc>
          <w:tcPr>
            <w:tcW w:w="2881" w:type="pct"/>
            <w:vAlign w:val="center"/>
          </w:tcPr>
          <w:p w14:paraId="5D3DC3EB">
            <w:pPr>
              <w:widowControl/>
              <w:spacing w:line="240" w:lineRule="auto"/>
              <w:ind w:firstLine="0" w:firstLineChars="0"/>
              <w:jc w:val="center"/>
              <w:rPr>
                <w:color w:val="auto"/>
                <w:kern w:val="0"/>
                <w:sz w:val="21"/>
                <w:szCs w:val="21"/>
                <w:highlight w:val="none"/>
              </w:rPr>
            </w:pPr>
            <w:r>
              <w:rPr>
                <w:color w:val="auto"/>
                <w:kern w:val="0"/>
                <w:sz w:val="21"/>
                <w:szCs w:val="21"/>
                <w:highlight w:val="none"/>
              </w:rPr>
              <w:t>投入式搅拌机，不锈钢材质，混凝池尺寸：</w:t>
            </w:r>
            <w:r>
              <w:rPr>
                <w:rFonts w:hint="eastAsia"/>
                <w:color w:val="auto"/>
                <w:kern w:val="0"/>
                <w:sz w:val="21"/>
                <w:szCs w:val="21"/>
                <w:highlight w:val="none"/>
              </w:rPr>
              <w:t>2.97</w:t>
            </w:r>
            <w:r>
              <w:rPr>
                <w:color w:val="auto"/>
                <w:kern w:val="0"/>
                <w:sz w:val="21"/>
                <w:szCs w:val="21"/>
                <w:highlight w:val="none"/>
              </w:rPr>
              <w:t>m*</w:t>
            </w:r>
            <w:r>
              <w:rPr>
                <w:rFonts w:hint="eastAsia"/>
                <w:color w:val="auto"/>
                <w:kern w:val="0"/>
                <w:sz w:val="21"/>
                <w:szCs w:val="21"/>
                <w:highlight w:val="none"/>
              </w:rPr>
              <w:t>2.3</w:t>
            </w:r>
            <w:r>
              <w:rPr>
                <w:color w:val="auto"/>
                <w:kern w:val="0"/>
                <w:sz w:val="21"/>
                <w:szCs w:val="21"/>
                <w:highlight w:val="none"/>
              </w:rPr>
              <w:t>m*5.0m，N=</w:t>
            </w:r>
            <w:r>
              <w:rPr>
                <w:rFonts w:hint="eastAsia"/>
                <w:color w:val="auto"/>
                <w:kern w:val="0"/>
                <w:sz w:val="21"/>
                <w:szCs w:val="21"/>
                <w:highlight w:val="none"/>
              </w:rPr>
              <w:t>4</w:t>
            </w:r>
            <w:r>
              <w:rPr>
                <w:color w:val="auto"/>
                <w:kern w:val="0"/>
                <w:sz w:val="21"/>
                <w:szCs w:val="21"/>
                <w:highlight w:val="none"/>
              </w:rPr>
              <w:t>kW</w:t>
            </w:r>
          </w:p>
        </w:tc>
        <w:tc>
          <w:tcPr>
            <w:tcW w:w="279" w:type="pct"/>
            <w:vAlign w:val="center"/>
          </w:tcPr>
          <w:p w14:paraId="5CAB41CA">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6BB71412">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188ED5E4">
            <w:pPr>
              <w:widowControl/>
              <w:spacing w:line="240" w:lineRule="auto"/>
              <w:ind w:firstLine="0" w:firstLineChars="0"/>
              <w:jc w:val="center"/>
              <w:rPr>
                <w:color w:val="auto"/>
                <w:kern w:val="0"/>
                <w:sz w:val="21"/>
                <w:szCs w:val="21"/>
                <w:highlight w:val="none"/>
              </w:rPr>
            </w:pPr>
          </w:p>
        </w:tc>
      </w:tr>
      <w:tr w14:paraId="16F7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8CB3F2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六</w:t>
            </w:r>
          </w:p>
        </w:tc>
        <w:tc>
          <w:tcPr>
            <w:tcW w:w="752" w:type="pct"/>
            <w:vAlign w:val="center"/>
          </w:tcPr>
          <w:p w14:paraId="72FDDC6B">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混凝沉淀池</w:t>
            </w:r>
          </w:p>
        </w:tc>
        <w:tc>
          <w:tcPr>
            <w:tcW w:w="2881" w:type="pct"/>
            <w:vAlign w:val="center"/>
          </w:tcPr>
          <w:p w14:paraId="78B0BEF0">
            <w:pPr>
              <w:widowControl/>
              <w:spacing w:line="240" w:lineRule="auto"/>
              <w:ind w:firstLine="0" w:firstLineChars="0"/>
              <w:jc w:val="center"/>
              <w:rPr>
                <w:b/>
                <w:bCs/>
                <w:color w:val="auto"/>
                <w:kern w:val="0"/>
                <w:sz w:val="21"/>
                <w:szCs w:val="21"/>
                <w:highlight w:val="none"/>
              </w:rPr>
            </w:pPr>
          </w:p>
        </w:tc>
        <w:tc>
          <w:tcPr>
            <w:tcW w:w="279" w:type="pct"/>
            <w:vAlign w:val="center"/>
          </w:tcPr>
          <w:p w14:paraId="1EF39340">
            <w:pPr>
              <w:widowControl/>
              <w:spacing w:line="240" w:lineRule="auto"/>
              <w:ind w:firstLine="0" w:firstLineChars="0"/>
              <w:jc w:val="center"/>
              <w:rPr>
                <w:b/>
                <w:bCs/>
                <w:color w:val="auto"/>
                <w:kern w:val="0"/>
                <w:sz w:val="21"/>
                <w:szCs w:val="21"/>
                <w:highlight w:val="none"/>
              </w:rPr>
            </w:pPr>
          </w:p>
        </w:tc>
        <w:tc>
          <w:tcPr>
            <w:tcW w:w="279" w:type="pct"/>
            <w:vAlign w:val="center"/>
          </w:tcPr>
          <w:p w14:paraId="70294AB7">
            <w:pPr>
              <w:widowControl/>
              <w:spacing w:line="240" w:lineRule="auto"/>
              <w:ind w:firstLine="0" w:firstLineChars="0"/>
              <w:jc w:val="center"/>
              <w:rPr>
                <w:b/>
                <w:bCs/>
                <w:color w:val="auto"/>
                <w:kern w:val="0"/>
                <w:sz w:val="21"/>
                <w:szCs w:val="21"/>
                <w:highlight w:val="none"/>
              </w:rPr>
            </w:pPr>
          </w:p>
        </w:tc>
        <w:tc>
          <w:tcPr>
            <w:tcW w:w="447" w:type="pct"/>
            <w:vAlign w:val="center"/>
          </w:tcPr>
          <w:p w14:paraId="60DCEB9A">
            <w:pPr>
              <w:widowControl/>
              <w:spacing w:line="240" w:lineRule="auto"/>
              <w:ind w:firstLine="0" w:firstLineChars="0"/>
              <w:jc w:val="center"/>
              <w:rPr>
                <w:b/>
                <w:bCs/>
                <w:color w:val="auto"/>
                <w:kern w:val="0"/>
                <w:sz w:val="21"/>
                <w:szCs w:val="21"/>
                <w:highlight w:val="none"/>
              </w:rPr>
            </w:pPr>
          </w:p>
        </w:tc>
      </w:tr>
      <w:tr w14:paraId="6173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B5C18A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21DD946C">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混凝沉淀池中心导流筒</w:t>
            </w:r>
          </w:p>
        </w:tc>
        <w:tc>
          <w:tcPr>
            <w:tcW w:w="2881" w:type="pct"/>
            <w:vAlign w:val="center"/>
          </w:tcPr>
          <w:p w14:paraId="2B924EB6">
            <w:pPr>
              <w:widowControl/>
              <w:spacing w:line="240" w:lineRule="auto"/>
              <w:ind w:firstLine="0" w:firstLineChars="0"/>
              <w:jc w:val="center"/>
              <w:rPr>
                <w:color w:val="auto"/>
                <w:kern w:val="0"/>
                <w:sz w:val="21"/>
                <w:szCs w:val="21"/>
                <w:highlight w:val="none"/>
              </w:rPr>
            </w:pPr>
            <w:r>
              <w:rPr>
                <w:color w:val="auto"/>
                <w:kern w:val="0"/>
                <w:sz w:val="21"/>
                <w:szCs w:val="21"/>
                <w:highlight w:val="none"/>
              </w:rPr>
              <w:t>直径0.5 m，碳钢防腐，3mm</w:t>
            </w:r>
          </w:p>
        </w:tc>
        <w:tc>
          <w:tcPr>
            <w:tcW w:w="279" w:type="pct"/>
            <w:vAlign w:val="center"/>
          </w:tcPr>
          <w:p w14:paraId="5523C61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732988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B04E520">
            <w:pPr>
              <w:widowControl/>
              <w:spacing w:line="240" w:lineRule="auto"/>
              <w:ind w:firstLine="0" w:firstLineChars="0"/>
              <w:jc w:val="center"/>
              <w:rPr>
                <w:color w:val="auto"/>
                <w:kern w:val="0"/>
                <w:sz w:val="21"/>
                <w:szCs w:val="21"/>
                <w:highlight w:val="none"/>
              </w:rPr>
            </w:pPr>
          </w:p>
        </w:tc>
      </w:tr>
      <w:tr w14:paraId="3C5FB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E65FDA4">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41B3E65A">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混凝沉淀池溢流堰</w:t>
            </w:r>
          </w:p>
        </w:tc>
        <w:tc>
          <w:tcPr>
            <w:tcW w:w="2881" w:type="pct"/>
            <w:vAlign w:val="center"/>
          </w:tcPr>
          <w:p w14:paraId="617E9B29">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不锈钢304材质，2mm，池边长度</w:t>
            </w:r>
            <w:r>
              <w:rPr>
                <w:rFonts w:hint="eastAsia"/>
                <w:color w:val="auto"/>
                <w:kern w:val="0"/>
                <w:sz w:val="21"/>
                <w:szCs w:val="21"/>
                <w:highlight w:val="none"/>
              </w:rPr>
              <w:t>16.34</w:t>
            </w:r>
            <w:r>
              <w:rPr>
                <w:color w:val="auto"/>
                <w:kern w:val="0"/>
                <w:sz w:val="21"/>
                <w:szCs w:val="21"/>
                <w:highlight w:val="none"/>
              </w:rPr>
              <w:t>m</w:t>
            </w:r>
          </w:p>
        </w:tc>
        <w:tc>
          <w:tcPr>
            <w:tcW w:w="279" w:type="pct"/>
            <w:vAlign w:val="center"/>
          </w:tcPr>
          <w:p w14:paraId="2EE6F330">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3B9B394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A1F1F59">
            <w:pPr>
              <w:widowControl/>
              <w:spacing w:line="240" w:lineRule="auto"/>
              <w:ind w:firstLine="0" w:firstLineChars="0"/>
              <w:jc w:val="center"/>
              <w:rPr>
                <w:color w:val="auto"/>
                <w:kern w:val="0"/>
                <w:sz w:val="21"/>
                <w:szCs w:val="21"/>
                <w:highlight w:val="none"/>
              </w:rPr>
            </w:pPr>
          </w:p>
        </w:tc>
      </w:tr>
      <w:tr w14:paraId="6943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3F922AB">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7FC7EBA9">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混凝沉淀池排泥泵</w:t>
            </w:r>
          </w:p>
        </w:tc>
        <w:tc>
          <w:tcPr>
            <w:tcW w:w="2881" w:type="pct"/>
            <w:vAlign w:val="center"/>
          </w:tcPr>
          <w:p w14:paraId="375CE0F5">
            <w:pPr>
              <w:widowControl/>
              <w:spacing w:line="240" w:lineRule="auto"/>
              <w:ind w:firstLine="0" w:firstLineChars="0"/>
              <w:jc w:val="center"/>
              <w:rPr>
                <w:color w:val="auto"/>
                <w:kern w:val="0"/>
                <w:sz w:val="21"/>
                <w:szCs w:val="21"/>
                <w:highlight w:val="none"/>
              </w:rPr>
            </w:pPr>
            <w:r>
              <w:rPr>
                <w:color w:val="auto"/>
                <w:kern w:val="0"/>
                <w:sz w:val="21"/>
                <w:szCs w:val="21"/>
                <w:highlight w:val="none"/>
              </w:rPr>
              <w:t>Q=10m</w:t>
            </w:r>
            <w:r>
              <w:rPr>
                <w:color w:val="auto"/>
                <w:kern w:val="0"/>
                <w:sz w:val="21"/>
                <w:szCs w:val="21"/>
                <w:highlight w:val="none"/>
                <w:vertAlign w:val="superscript"/>
              </w:rPr>
              <w:t>3</w:t>
            </w:r>
            <w:r>
              <w:rPr>
                <w:color w:val="auto"/>
                <w:kern w:val="0"/>
                <w:sz w:val="21"/>
                <w:szCs w:val="21"/>
                <w:highlight w:val="none"/>
              </w:rPr>
              <w:t>/h，H=10 m，N=0.75 kw</w:t>
            </w:r>
            <w:r>
              <w:rPr>
                <w:rFonts w:hint="eastAsia"/>
                <w:color w:val="auto"/>
                <w:kern w:val="0"/>
                <w:sz w:val="21"/>
                <w:szCs w:val="21"/>
                <w:highlight w:val="none"/>
              </w:rPr>
              <w:t>，304材质</w:t>
            </w:r>
          </w:p>
        </w:tc>
        <w:tc>
          <w:tcPr>
            <w:tcW w:w="279" w:type="pct"/>
            <w:vAlign w:val="center"/>
          </w:tcPr>
          <w:p w14:paraId="48DDD1E2">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554EC4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2014070">
            <w:pPr>
              <w:widowControl/>
              <w:spacing w:line="240" w:lineRule="auto"/>
              <w:ind w:firstLine="0" w:firstLineChars="0"/>
              <w:jc w:val="center"/>
              <w:rPr>
                <w:color w:val="auto"/>
                <w:kern w:val="0"/>
                <w:sz w:val="21"/>
                <w:szCs w:val="21"/>
                <w:highlight w:val="none"/>
              </w:rPr>
            </w:pPr>
          </w:p>
        </w:tc>
      </w:tr>
      <w:tr w14:paraId="415A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D7A6BA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七</w:t>
            </w:r>
          </w:p>
        </w:tc>
        <w:tc>
          <w:tcPr>
            <w:tcW w:w="752" w:type="pct"/>
            <w:vAlign w:val="center"/>
          </w:tcPr>
          <w:p w14:paraId="06A8C820">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调节池</w:t>
            </w:r>
          </w:p>
        </w:tc>
        <w:tc>
          <w:tcPr>
            <w:tcW w:w="2881" w:type="pct"/>
            <w:vAlign w:val="center"/>
          </w:tcPr>
          <w:p w14:paraId="75EF9466">
            <w:pPr>
              <w:widowControl/>
              <w:spacing w:line="240" w:lineRule="auto"/>
              <w:ind w:firstLine="0" w:firstLineChars="0"/>
              <w:jc w:val="center"/>
              <w:rPr>
                <w:b/>
                <w:bCs/>
                <w:color w:val="auto"/>
                <w:kern w:val="0"/>
                <w:sz w:val="21"/>
                <w:szCs w:val="21"/>
                <w:highlight w:val="none"/>
              </w:rPr>
            </w:pPr>
          </w:p>
        </w:tc>
        <w:tc>
          <w:tcPr>
            <w:tcW w:w="279" w:type="pct"/>
            <w:vAlign w:val="center"/>
          </w:tcPr>
          <w:p w14:paraId="10E7BFCA">
            <w:pPr>
              <w:widowControl/>
              <w:spacing w:line="240" w:lineRule="auto"/>
              <w:ind w:firstLine="0" w:firstLineChars="0"/>
              <w:jc w:val="center"/>
              <w:rPr>
                <w:b/>
                <w:bCs/>
                <w:color w:val="auto"/>
                <w:kern w:val="0"/>
                <w:sz w:val="21"/>
                <w:szCs w:val="21"/>
                <w:highlight w:val="none"/>
              </w:rPr>
            </w:pPr>
          </w:p>
        </w:tc>
        <w:tc>
          <w:tcPr>
            <w:tcW w:w="279" w:type="pct"/>
            <w:vAlign w:val="center"/>
          </w:tcPr>
          <w:p w14:paraId="1A064EF4">
            <w:pPr>
              <w:widowControl/>
              <w:spacing w:line="240" w:lineRule="auto"/>
              <w:ind w:firstLine="0" w:firstLineChars="0"/>
              <w:jc w:val="center"/>
              <w:rPr>
                <w:b/>
                <w:bCs/>
                <w:color w:val="auto"/>
                <w:kern w:val="0"/>
                <w:sz w:val="21"/>
                <w:szCs w:val="21"/>
                <w:highlight w:val="none"/>
              </w:rPr>
            </w:pPr>
          </w:p>
        </w:tc>
        <w:tc>
          <w:tcPr>
            <w:tcW w:w="447" w:type="pct"/>
            <w:vAlign w:val="center"/>
          </w:tcPr>
          <w:p w14:paraId="1AFE84EE">
            <w:pPr>
              <w:widowControl/>
              <w:spacing w:line="240" w:lineRule="auto"/>
              <w:ind w:firstLine="0" w:firstLineChars="0"/>
              <w:jc w:val="center"/>
              <w:rPr>
                <w:b/>
                <w:bCs/>
                <w:color w:val="auto"/>
                <w:kern w:val="0"/>
                <w:sz w:val="21"/>
                <w:szCs w:val="21"/>
                <w:highlight w:val="none"/>
              </w:rPr>
            </w:pPr>
          </w:p>
        </w:tc>
      </w:tr>
      <w:tr w14:paraId="22B72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0CB69D9">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582972FA">
            <w:pPr>
              <w:widowControl/>
              <w:spacing w:line="240" w:lineRule="auto"/>
              <w:ind w:firstLine="0" w:firstLineChars="0"/>
              <w:jc w:val="center"/>
              <w:rPr>
                <w:color w:val="auto"/>
                <w:kern w:val="0"/>
                <w:sz w:val="21"/>
                <w:szCs w:val="21"/>
                <w:highlight w:val="none"/>
              </w:rPr>
            </w:pPr>
            <w:r>
              <w:rPr>
                <w:color w:val="auto"/>
                <w:kern w:val="0"/>
                <w:sz w:val="21"/>
                <w:szCs w:val="21"/>
                <w:highlight w:val="none"/>
              </w:rPr>
              <w:t>调节池提升泵</w:t>
            </w:r>
          </w:p>
        </w:tc>
        <w:tc>
          <w:tcPr>
            <w:tcW w:w="2881" w:type="pct"/>
            <w:vAlign w:val="center"/>
          </w:tcPr>
          <w:p w14:paraId="24946D01">
            <w:pPr>
              <w:widowControl/>
              <w:spacing w:line="240" w:lineRule="auto"/>
              <w:ind w:firstLine="0" w:firstLineChars="0"/>
              <w:jc w:val="center"/>
              <w:rPr>
                <w:color w:val="auto"/>
                <w:kern w:val="0"/>
                <w:sz w:val="21"/>
                <w:szCs w:val="21"/>
                <w:highlight w:val="none"/>
              </w:rPr>
            </w:pPr>
            <w:r>
              <w:rPr>
                <w:color w:val="auto"/>
                <w:kern w:val="0"/>
                <w:sz w:val="21"/>
                <w:szCs w:val="21"/>
                <w:highlight w:val="none"/>
              </w:rPr>
              <w:t>潜水泵，Q=10m</w:t>
            </w:r>
            <w:r>
              <w:rPr>
                <w:color w:val="auto"/>
                <w:kern w:val="0"/>
                <w:sz w:val="21"/>
                <w:szCs w:val="21"/>
                <w:highlight w:val="none"/>
                <w:vertAlign w:val="superscript"/>
              </w:rPr>
              <w:t>3</w:t>
            </w:r>
            <w:r>
              <w:rPr>
                <w:color w:val="auto"/>
                <w:kern w:val="0"/>
                <w:sz w:val="21"/>
                <w:szCs w:val="21"/>
                <w:highlight w:val="none"/>
              </w:rPr>
              <w:t>/h，H=10 m，N=0.75 kw</w:t>
            </w:r>
            <w:r>
              <w:rPr>
                <w:rFonts w:hint="eastAsia"/>
                <w:color w:val="auto"/>
                <w:kern w:val="0"/>
                <w:sz w:val="21"/>
                <w:szCs w:val="21"/>
                <w:highlight w:val="none"/>
              </w:rPr>
              <w:t>，304材质</w:t>
            </w:r>
          </w:p>
        </w:tc>
        <w:tc>
          <w:tcPr>
            <w:tcW w:w="279" w:type="pct"/>
            <w:vAlign w:val="center"/>
          </w:tcPr>
          <w:p w14:paraId="5EFEF0F0">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C19FDD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C6EE5A7">
            <w:pPr>
              <w:widowControl/>
              <w:spacing w:line="240" w:lineRule="auto"/>
              <w:ind w:firstLine="0" w:firstLineChars="0"/>
              <w:jc w:val="center"/>
              <w:rPr>
                <w:color w:val="auto"/>
                <w:kern w:val="0"/>
                <w:sz w:val="21"/>
                <w:szCs w:val="21"/>
                <w:highlight w:val="none"/>
              </w:rPr>
            </w:pPr>
          </w:p>
        </w:tc>
      </w:tr>
      <w:tr w14:paraId="575A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9D89329">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八</w:t>
            </w:r>
          </w:p>
        </w:tc>
        <w:tc>
          <w:tcPr>
            <w:tcW w:w="752" w:type="pct"/>
            <w:vAlign w:val="center"/>
          </w:tcPr>
          <w:p w14:paraId="1E347FA2">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气浮系统</w:t>
            </w:r>
          </w:p>
        </w:tc>
        <w:tc>
          <w:tcPr>
            <w:tcW w:w="2881" w:type="pct"/>
            <w:vAlign w:val="center"/>
          </w:tcPr>
          <w:p w14:paraId="0F6FD8BE">
            <w:pPr>
              <w:widowControl/>
              <w:spacing w:line="240" w:lineRule="auto"/>
              <w:ind w:firstLine="0" w:firstLineChars="0"/>
              <w:jc w:val="center"/>
              <w:rPr>
                <w:b/>
                <w:bCs/>
                <w:color w:val="auto"/>
                <w:kern w:val="0"/>
                <w:sz w:val="21"/>
                <w:szCs w:val="21"/>
                <w:highlight w:val="none"/>
              </w:rPr>
            </w:pPr>
          </w:p>
        </w:tc>
        <w:tc>
          <w:tcPr>
            <w:tcW w:w="279" w:type="pct"/>
            <w:vAlign w:val="center"/>
          </w:tcPr>
          <w:p w14:paraId="732567F1">
            <w:pPr>
              <w:widowControl/>
              <w:spacing w:line="240" w:lineRule="auto"/>
              <w:ind w:firstLine="0" w:firstLineChars="0"/>
              <w:jc w:val="center"/>
              <w:rPr>
                <w:b/>
                <w:bCs/>
                <w:color w:val="auto"/>
                <w:kern w:val="0"/>
                <w:sz w:val="21"/>
                <w:szCs w:val="21"/>
                <w:highlight w:val="none"/>
              </w:rPr>
            </w:pPr>
          </w:p>
        </w:tc>
        <w:tc>
          <w:tcPr>
            <w:tcW w:w="279" w:type="pct"/>
            <w:vAlign w:val="center"/>
          </w:tcPr>
          <w:p w14:paraId="69FBC6DF">
            <w:pPr>
              <w:widowControl/>
              <w:spacing w:line="240" w:lineRule="auto"/>
              <w:ind w:firstLine="0" w:firstLineChars="0"/>
              <w:jc w:val="center"/>
              <w:rPr>
                <w:b/>
                <w:bCs/>
                <w:color w:val="auto"/>
                <w:kern w:val="0"/>
                <w:sz w:val="21"/>
                <w:szCs w:val="21"/>
                <w:highlight w:val="none"/>
              </w:rPr>
            </w:pPr>
          </w:p>
        </w:tc>
        <w:tc>
          <w:tcPr>
            <w:tcW w:w="447" w:type="pct"/>
            <w:vAlign w:val="center"/>
          </w:tcPr>
          <w:p w14:paraId="305366D9">
            <w:pPr>
              <w:widowControl/>
              <w:spacing w:line="240" w:lineRule="auto"/>
              <w:ind w:firstLine="0" w:firstLineChars="0"/>
              <w:jc w:val="center"/>
              <w:rPr>
                <w:b/>
                <w:bCs/>
                <w:color w:val="auto"/>
                <w:kern w:val="0"/>
                <w:sz w:val="21"/>
                <w:szCs w:val="21"/>
                <w:highlight w:val="none"/>
              </w:rPr>
            </w:pPr>
          </w:p>
        </w:tc>
      </w:tr>
      <w:tr w14:paraId="2806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E0010B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2B560E0A">
            <w:pPr>
              <w:widowControl/>
              <w:spacing w:line="240" w:lineRule="auto"/>
              <w:ind w:firstLine="0" w:firstLineChars="0"/>
              <w:jc w:val="center"/>
              <w:rPr>
                <w:color w:val="auto"/>
                <w:kern w:val="0"/>
                <w:sz w:val="21"/>
                <w:szCs w:val="21"/>
                <w:highlight w:val="none"/>
              </w:rPr>
            </w:pPr>
            <w:r>
              <w:rPr>
                <w:color w:val="auto"/>
                <w:kern w:val="0"/>
                <w:sz w:val="21"/>
                <w:szCs w:val="21"/>
                <w:highlight w:val="none"/>
              </w:rPr>
              <w:t>气浮机</w:t>
            </w:r>
          </w:p>
        </w:tc>
        <w:tc>
          <w:tcPr>
            <w:tcW w:w="2881" w:type="pct"/>
            <w:vAlign w:val="center"/>
          </w:tcPr>
          <w:p w14:paraId="6E0412E3">
            <w:pPr>
              <w:widowControl/>
              <w:spacing w:line="240" w:lineRule="auto"/>
              <w:ind w:firstLine="0" w:firstLineChars="0"/>
              <w:jc w:val="center"/>
              <w:rPr>
                <w:color w:val="auto"/>
                <w:kern w:val="0"/>
                <w:sz w:val="21"/>
                <w:szCs w:val="21"/>
                <w:highlight w:val="none"/>
              </w:rPr>
            </w:pPr>
            <w:r>
              <w:rPr>
                <w:color w:val="auto"/>
                <w:kern w:val="0"/>
                <w:sz w:val="21"/>
                <w:szCs w:val="21"/>
                <w:highlight w:val="none"/>
              </w:rPr>
              <w:t>380V，4.</w:t>
            </w:r>
            <w:r>
              <w:rPr>
                <w:rFonts w:hint="eastAsia"/>
                <w:color w:val="auto"/>
                <w:kern w:val="0"/>
                <w:sz w:val="21"/>
                <w:szCs w:val="21"/>
                <w:highlight w:val="none"/>
              </w:rPr>
              <w:t>25</w:t>
            </w:r>
            <w:r>
              <w:rPr>
                <w:color w:val="auto"/>
                <w:kern w:val="0"/>
                <w:sz w:val="21"/>
                <w:szCs w:val="21"/>
                <w:highlight w:val="none"/>
              </w:rPr>
              <w:t xml:space="preserve"> kW，额定处理量8t/h，自动油水分离，配备刮渣、提升装置，自带除臭收集罩</w:t>
            </w:r>
          </w:p>
        </w:tc>
        <w:tc>
          <w:tcPr>
            <w:tcW w:w="279" w:type="pct"/>
            <w:vAlign w:val="center"/>
          </w:tcPr>
          <w:p w14:paraId="2ADC3FFA">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ECF8C04">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A9D4229">
            <w:pPr>
              <w:widowControl/>
              <w:spacing w:line="240" w:lineRule="auto"/>
              <w:ind w:firstLine="0" w:firstLineChars="0"/>
              <w:jc w:val="center"/>
              <w:rPr>
                <w:color w:val="auto"/>
                <w:kern w:val="0"/>
                <w:sz w:val="21"/>
                <w:szCs w:val="21"/>
                <w:highlight w:val="none"/>
              </w:rPr>
            </w:pPr>
          </w:p>
        </w:tc>
      </w:tr>
      <w:tr w14:paraId="2646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284F7C2">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79B019BE">
            <w:pPr>
              <w:widowControl/>
              <w:spacing w:line="240" w:lineRule="auto"/>
              <w:ind w:firstLine="0" w:firstLineChars="0"/>
              <w:jc w:val="center"/>
              <w:rPr>
                <w:color w:val="auto"/>
                <w:kern w:val="0"/>
                <w:sz w:val="21"/>
                <w:szCs w:val="21"/>
                <w:highlight w:val="none"/>
              </w:rPr>
            </w:pPr>
            <w:r>
              <w:rPr>
                <w:color w:val="auto"/>
                <w:kern w:val="0"/>
                <w:sz w:val="21"/>
                <w:szCs w:val="21"/>
                <w:highlight w:val="none"/>
              </w:rPr>
              <w:t>气浮机加药桶</w:t>
            </w:r>
          </w:p>
        </w:tc>
        <w:tc>
          <w:tcPr>
            <w:tcW w:w="2881" w:type="pct"/>
            <w:vAlign w:val="center"/>
          </w:tcPr>
          <w:p w14:paraId="69A84B05">
            <w:pPr>
              <w:widowControl/>
              <w:spacing w:line="240" w:lineRule="auto"/>
              <w:ind w:firstLine="0" w:firstLineChars="0"/>
              <w:jc w:val="center"/>
              <w:rPr>
                <w:color w:val="auto"/>
                <w:kern w:val="0"/>
                <w:sz w:val="21"/>
                <w:szCs w:val="21"/>
                <w:highlight w:val="none"/>
              </w:rPr>
            </w:pPr>
            <w:r>
              <w:rPr>
                <w:color w:val="auto"/>
                <w:kern w:val="0"/>
                <w:sz w:val="21"/>
                <w:szCs w:val="21"/>
                <w:highlight w:val="none"/>
              </w:rPr>
              <w:t>0.37kW搅拌机，PE材质，0.5 m³</w:t>
            </w:r>
          </w:p>
        </w:tc>
        <w:tc>
          <w:tcPr>
            <w:tcW w:w="279" w:type="pct"/>
            <w:vAlign w:val="center"/>
          </w:tcPr>
          <w:p w14:paraId="2E626A40">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EE291C4">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32BD7DDF">
            <w:pPr>
              <w:widowControl/>
              <w:spacing w:line="240" w:lineRule="auto"/>
              <w:ind w:firstLine="0" w:firstLineChars="0"/>
              <w:jc w:val="center"/>
              <w:rPr>
                <w:color w:val="auto"/>
                <w:kern w:val="0"/>
                <w:sz w:val="21"/>
                <w:szCs w:val="21"/>
                <w:highlight w:val="none"/>
              </w:rPr>
            </w:pPr>
          </w:p>
        </w:tc>
      </w:tr>
      <w:tr w14:paraId="7A78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44C86DA">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55ABCD9D">
            <w:pPr>
              <w:widowControl/>
              <w:spacing w:line="240" w:lineRule="auto"/>
              <w:ind w:firstLine="0" w:firstLineChars="0"/>
              <w:jc w:val="center"/>
              <w:rPr>
                <w:color w:val="auto"/>
                <w:kern w:val="0"/>
                <w:sz w:val="21"/>
                <w:szCs w:val="21"/>
                <w:highlight w:val="none"/>
              </w:rPr>
            </w:pPr>
            <w:r>
              <w:rPr>
                <w:color w:val="auto"/>
                <w:kern w:val="0"/>
                <w:sz w:val="21"/>
                <w:szCs w:val="21"/>
                <w:highlight w:val="none"/>
              </w:rPr>
              <w:t>气浮机加药泵</w:t>
            </w:r>
          </w:p>
        </w:tc>
        <w:tc>
          <w:tcPr>
            <w:tcW w:w="2881" w:type="pct"/>
            <w:vAlign w:val="center"/>
          </w:tcPr>
          <w:p w14:paraId="086B1CB7">
            <w:pPr>
              <w:widowControl/>
              <w:spacing w:line="240" w:lineRule="auto"/>
              <w:ind w:firstLine="0" w:firstLineChars="0"/>
              <w:jc w:val="center"/>
              <w:rPr>
                <w:color w:val="auto"/>
                <w:kern w:val="0"/>
                <w:sz w:val="21"/>
                <w:szCs w:val="21"/>
                <w:highlight w:val="none"/>
              </w:rPr>
            </w:pPr>
            <w:r>
              <w:rPr>
                <w:color w:val="auto"/>
                <w:kern w:val="0"/>
                <w:sz w:val="21"/>
                <w:szCs w:val="21"/>
                <w:highlight w:val="none"/>
              </w:rPr>
              <w:t>Q=50 L/h；N=0.37kW</w:t>
            </w:r>
            <w:r>
              <w:rPr>
                <w:rFonts w:hint="eastAsia"/>
                <w:color w:val="auto"/>
                <w:kern w:val="0"/>
                <w:sz w:val="21"/>
                <w:szCs w:val="21"/>
                <w:highlight w:val="none"/>
              </w:rPr>
              <w:t>，304材质</w:t>
            </w:r>
          </w:p>
        </w:tc>
        <w:tc>
          <w:tcPr>
            <w:tcW w:w="279" w:type="pct"/>
            <w:vAlign w:val="center"/>
          </w:tcPr>
          <w:p w14:paraId="22F4D8EB">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1A8E809">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3572584E">
            <w:pPr>
              <w:widowControl/>
              <w:spacing w:line="240" w:lineRule="auto"/>
              <w:ind w:firstLine="0" w:firstLineChars="0"/>
              <w:jc w:val="center"/>
              <w:rPr>
                <w:color w:val="auto"/>
                <w:kern w:val="0"/>
                <w:sz w:val="21"/>
                <w:szCs w:val="21"/>
                <w:highlight w:val="none"/>
              </w:rPr>
            </w:pPr>
          </w:p>
        </w:tc>
      </w:tr>
      <w:tr w14:paraId="763C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540D261">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7F27B459">
            <w:pPr>
              <w:widowControl/>
              <w:spacing w:line="240" w:lineRule="auto"/>
              <w:ind w:firstLine="0" w:firstLineChars="0"/>
              <w:jc w:val="center"/>
              <w:rPr>
                <w:color w:val="auto"/>
                <w:kern w:val="0"/>
                <w:sz w:val="21"/>
                <w:szCs w:val="21"/>
                <w:highlight w:val="none"/>
              </w:rPr>
            </w:pPr>
            <w:r>
              <w:rPr>
                <w:color w:val="auto"/>
                <w:kern w:val="0"/>
                <w:sz w:val="21"/>
                <w:szCs w:val="21"/>
                <w:highlight w:val="none"/>
              </w:rPr>
              <w:t>清液暂存外排泵</w:t>
            </w:r>
          </w:p>
        </w:tc>
        <w:tc>
          <w:tcPr>
            <w:tcW w:w="2881" w:type="pct"/>
            <w:vAlign w:val="center"/>
          </w:tcPr>
          <w:p w14:paraId="0486C818">
            <w:pPr>
              <w:widowControl/>
              <w:spacing w:line="240" w:lineRule="auto"/>
              <w:ind w:firstLine="0" w:firstLineChars="0"/>
              <w:jc w:val="center"/>
              <w:rPr>
                <w:color w:val="auto"/>
                <w:kern w:val="0"/>
                <w:sz w:val="21"/>
                <w:szCs w:val="21"/>
                <w:highlight w:val="none"/>
              </w:rPr>
            </w:pPr>
            <w:r>
              <w:rPr>
                <w:color w:val="auto"/>
                <w:kern w:val="0"/>
                <w:sz w:val="21"/>
                <w:szCs w:val="21"/>
                <w:highlight w:val="none"/>
              </w:rPr>
              <w:t>离心泵，Q=10m</w:t>
            </w:r>
            <w:r>
              <w:rPr>
                <w:color w:val="auto"/>
                <w:kern w:val="0"/>
                <w:sz w:val="21"/>
                <w:szCs w:val="21"/>
                <w:highlight w:val="none"/>
                <w:vertAlign w:val="superscript"/>
              </w:rPr>
              <w:t>3</w:t>
            </w:r>
            <w:r>
              <w:rPr>
                <w:color w:val="auto"/>
                <w:kern w:val="0"/>
                <w:sz w:val="21"/>
                <w:szCs w:val="21"/>
                <w:highlight w:val="none"/>
              </w:rPr>
              <w:t>/h，H=10 m，N=0.75kw</w:t>
            </w:r>
            <w:r>
              <w:rPr>
                <w:rFonts w:hint="eastAsia"/>
                <w:color w:val="auto"/>
                <w:kern w:val="0"/>
                <w:sz w:val="21"/>
                <w:szCs w:val="21"/>
                <w:highlight w:val="none"/>
              </w:rPr>
              <w:t>，304材质</w:t>
            </w:r>
          </w:p>
        </w:tc>
        <w:tc>
          <w:tcPr>
            <w:tcW w:w="279" w:type="pct"/>
            <w:vAlign w:val="center"/>
          </w:tcPr>
          <w:p w14:paraId="1946555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17252C3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7C7B337">
            <w:pPr>
              <w:widowControl/>
              <w:spacing w:line="240" w:lineRule="auto"/>
              <w:ind w:firstLine="0" w:firstLineChars="0"/>
              <w:jc w:val="center"/>
              <w:rPr>
                <w:color w:val="auto"/>
                <w:kern w:val="0"/>
                <w:sz w:val="21"/>
                <w:szCs w:val="21"/>
                <w:highlight w:val="none"/>
              </w:rPr>
            </w:pPr>
          </w:p>
        </w:tc>
      </w:tr>
      <w:tr w14:paraId="55D8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D6B1B32">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752" w:type="pct"/>
            <w:vAlign w:val="center"/>
          </w:tcPr>
          <w:p w14:paraId="6AEA7F26">
            <w:pPr>
              <w:widowControl/>
              <w:spacing w:line="240" w:lineRule="auto"/>
              <w:ind w:firstLine="0" w:firstLineChars="0"/>
              <w:jc w:val="center"/>
              <w:rPr>
                <w:color w:val="auto"/>
                <w:kern w:val="0"/>
                <w:sz w:val="21"/>
                <w:szCs w:val="21"/>
                <w:highlight w:val="none"/>
              </w:rPr>
            </w:pPr>
            <w:r>
              <w:rPr>
                <w:color w:val="auto"/>
                <w:kern w:val="0"/>
                <w:sz w:val="21"/>
                <w:szCs w:val="21"/>
                <w:highlight w:val="none"/>
              </w:rPr>
              <w:t>清液储水罐</w:t>
            </w:r>
          </w:p>
        </w:tc>
        <w:tc>
          <w:tcPr>
            <w:tcW w:w="2881" w:type="pct"/>
            <w:vAlign w:val="center"/>
          </w:tcPr>
          <w:p w14:paraId="7A76F3F3">
            <w:pPr>
              <w:widowControl/>
              <w:spacing w:line="240" w:lineRule="auto"/>
              <w:ind w:firstLine="0" w:firstLineChars="0"/>
              <w:jc w:val="center"/>
              <w:rPr>
                <w:color w:val="auto"/>
                <w:kern w:val="0"/>
                <w:sz w:val="21"/>
                <w:szCs w:val="21"/>
                <w:highlight w:val="none"/>
              </w:rPr>
            </w:pPr>
            <w:r>
              <w:rPr>
                <w:color w:val="auto"/>
                <w:kern w:val="0"/>
                <w:sz w:val="21"/>
                <w:szCs w:val="21"/>
                <w:highlight w:val="none"/>
              </w:rPr>
              <w:t>V=10m³</w:t>
            </w:r>
          </w:p>
        </w:tc>
        <w:tc>
          <w:tcPr>
            <w:tcW w:w="279" w:type="pct"/>
            <w:vAlign w:val="center"/>
          </w:tcPr>
          <w:p w14:paraId="3A1B5C54">
            <w:pPr>
              <w:widowControl/>
              <w:spacing w:line="240" w:lineRule="auto"/>
              <w:ind w:firstLine="0" w:firstLineChars="0"/>
              <w:jc w:val="center"/>
              <w:rPr>
                <w:color w:val="auto"/>
                <w:kern w:val="0"/>
                <w:sz w:val="21"/>
                <w:szCs w:val="21"/>
                <w:highlight w:val="none"/>
              </w:rPr>
            </w:pPr>
            <w:r>
              <w:rPr>
                <w:color w:val="auto"/>
                <w:kern w:val="0"/>
                <w:sz w:val="21"/>
                <w:szCs w:val="21"/>
                <w:highlight w:val="none"/>
              </w:rPr>
              <w:t>座</w:t>
            </w:r>
          </w:p>
        </w:tc>
        <w:tc>
          <w:tcPr>
            <w:tcW w:w="279" w:type="pct"/>
            <w:vAlign w:val="center"/>
          </w:tcPr>
          <w:p w14:paraId="58AAA7A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C3D8C8A">
            <w:pPr>
              <w:widowControl/>
              <w:spacing w:line="240" w:lineRule="auto"/>
              <w:ind w:firstLine="0" w:firstLineChars="0"/>
              <w:jc w:val="center"/>
              <w:rPr>
                <w:color w:val="auto"/>
                <w:kern w:val="0"/>
                <w:sz w:val="21"/>
                <w:szCs w:val="21"/>
                <w:highlight w:val="none"/>
              </w:rPr>
            </w:pPr>
          </w:p>
        </w:tc>
      </w:tr>
      <w:tr w14:paraId="21C82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37835517">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752" w:type="pct"/>
            <w:vAlign w:val="center"/>
          </w:tcPr>
          <w:p w14:paraId="36A9A541">
            <w:pPr>
              <w:widowControl/>
              <w:spacing w:line="240" w:lineRule="auto"/>
              <w:ind w:firstLine="0" w:firstLineChars="0"/>
              <w:jc w:val="center"/>
              <w:rPr>
                <w:color w:val="auto"/>
                <w:kern w:val="0"/>
                <w:sz w:val="21"/>
                <w:szCs w:val="21"/>
                <w:highlight w:val="none"/>
              </w:rPr>
            </w:pPr>
            <w:r>
              <w:rPr>
                <w:color w:val="auto"/>
                <w:kern w:val="0"/>
                <w:sz w:val="21"/>
                <w:szCs w:val="21"/>
                <w:highlight w:val="none"/>
              </w:rPr>
              <w:t>气浮排泥泵</w:t>
            </w:r>
          </w:p>
        </w:tc>
        <w:tc>
          <w:tcPr>
            <w:tcW w:w="2881" w:type="pct"/>
            <w:vAlign w:val="center"/>
          </w:tcPr>
          <w:p w14:paraId="3DE54B50">
            <w:pPr>
              <w:widowControl/>
              <w:spacing w:line="240" w:lineRule="auto"/>
              <w:ind w:firstLine="0" w:firstLineChars="0"/>
              <w:jc w:val="center"/>
              <w:rPr>
                <w:color w:val="auto"/>
                <w:kern w:val="0"/>
                <w:sz w:val="21"/>
                <w:szCs w:val="21"/>
                <w:highlight w:val="none"/>
              </w:rPr>
            </w:pPr>
            <w:r>
              <w:rPr>
                <w:color w:val="auto"/>
                <w:kern w:val="0"/>
                <w:sz w:val="21"/>
                <w:szCs w:val="21"/>
                <w:highlight w:val="none"/>
              </w:rPr>
              <w:t>螺杆泵，Q=5m</w:t>
            </w:r>
            <w:r>
              <w:rPr>
                <w:color w:val="auto"/>
                <w:kern w:val="0"/>
                <w:sz w:val="21"/>
                <w:szCs w:val="21"/>
                <w:highlight w:val="none"/>
                <w:vertAlign w:val="superscript"/>
              </w:rPr>
              <w:t>3</w:t>
            </w:r>
            <w:r>
              <w:rPr>
                <w:color w:val="auto"/>
                <w:kern w:val="0"/>
                <w:sz w:val="21"/>
                <w:szCs w:val="21"/>
                <w:highlight w:val="none"/>
              </w:rPr>
              <w:t>/h，H=10 m</w:t>
            </w:r>
            <w:r>
              <w:rPr>
                <w:rFonts w:hint="eastAsia"/>
                <w:color w:val="auto"/>
                <w:kern w:val="0"/>
                <w:sz w:val="21"/>
                <w:szCs w:val="21"/>
                <w:highlight w:val="none"/>
              </w:rPr>
              <w:t>，</w:t>
            </w:r>
            <w:r>
              <w:rPr>
                <w:color w:val="auto"/>
                <w:kern w:val="0"/>
                <w:sz w:val="21"/>
                <w:szCs w:val="21"/>
                <w:highlight w:val="none"/>
              </w:rPr>
              <w:t>N=</w:t>
            </w:r>
            <w:r>
              <w:rPr>
                <w:rFonts w:hint="eastAsia"/>
                <w:color w:val="auto"/>
                <w:kern w:val="0"/>
                <w:sz w:val="21"/>
                <w:szCs w:val="21"/>
                <w:highlight w:val="none"/>
              </w:rPr>
              <w:t>2.2</w:t>
            </w:r>
            <w:r>
              <w:rPr>
                <w:color w:val="auto"/>
                <w:kern w:val="0"/>
                <w:sz w:val="21"/>
                <w:szCs w:val="21"/>
                <w:highlight w:val="none"/>
              </w:rPr>
              <w:t>kw</w:t>
            </w:r>
            <w:r>
              <w:rPr>
                <w:rFonts w:hint="eastAsia"/>
                <w:color w:val="auto"/>
                <w:kern w:val="0"/>
                <w:sz w:val="21"/>
                <w:szCs w:val="21"/>
                <w:highlight w:val="none"/>
              </w:rPr>
              <w:t>，316材质</w:t>
            </w:r>
          </w:p>
        </w:tc>
        <w:tc>
          <w:tcPr>
            <w:tcW w:w="279" w:type="pct"/>
            <w:vAlign w:val="center"/>
          </w:tcPr>
          <w:p w14:paraId="680EB14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6DBAE83E">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869FFE5">
            <w:pPr>
              <w:widowControl/>
              <w:spacing w:line="240" w:lineRule="auto"/>
              <w:ind w:firstLine="0" w:firstLineChars="0"/>
              <w:jc w:val="center"/>
              <w:rPr>
                <w:color w:val="auto"/>
                <w:kern w:val="0"/>
                <w:sz w:val="21"/>
                <w:szCs w:val="21"/>
                <w:highlight w:val="none"/>
              </w:rPr>
            </w:pPr>
          </w:p>
        </w:tc>
      </w:tr>
      <w:tr w14:paraId="2E8F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9E80264">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九</w:t>
            </w:r>
          </w:p>
        </w:tc>
        <w:tc>
          <w:tcPr>
            <w:tcW w:w="752" w:type="pct"/>
            <w:vAlign w:val="center"/>
          </w:tcPr>
          <w:p w14:paraId="23683CD4">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水解酸化池</w:t>
            </w:r>
          </w:p>
        </w:tc>
        <w:tc>
          <w:tcPr>
            <w:tcW w:w="2881" w:type="pct"/>
            <w:vAlign w:val="center"/>
          </w:tcPr>
          <w:p w14:paraId="1A57C880">
            <w:pPr>
              <w:widowControl/>
              <w:spacing w:line="240" w:lineRule="auto"/>
              <w:ind w:firstLine="0" w:firstLineChars="0"/>
              <w:jc w:val="center"/>
              <w:rPr>
                <w:b/>
                <w:bCs/>
                <w:color w:val="auto"/>
                <w:kern w:val="0"/>
                <w:sz w:val="21"/>
                <w:szCs w:val="21"/>
                <w:highlight w:val="none"/>
              </w:rPr>
            </w:pPr>
          </w:p>
        </w:tc>
        <w:tc>
          <w:tcPr>
            <w:tcW w:w="279" w:type="pct"/>
            <w:vAlign w:val="center"/>
          </w:tcPr>
          <w:p w14:paraId="2E1998D2">
            <w:pPr>
              <w:widowControl/>
              <w:spacing w:line="240" w:lineRule="auto"/>
              <w:ind w:firstLine="0" w:firstLineChars="0"/>
              <w:jc w:val="center"/>
              <w:rPr>
                <w:b/>
                <w:bCs/>
                <w:color w:val="auto"/>
                <w:kern w:val="0"/>
                <w:sz w:val="21"/>
                <w:szCs w:val="21"/>
                <w:highlight w:val="none"/>
              </w:rPr>
            </w:pPr>
          </w:p>
        </w:tc>
        <w:tc>
          <w:tcPr>
            <w:tcW w:w="279" w:type="pct"/>
            <w:vAlign w:val="center"/>
          </w:tcPr>
          <w:p w14:paraId="06486E64">
            <w:pPr>
              <w:widowControl/>
              <w:spacing w:line="240" w:lineRule="auto"/>
              <w:ind w:firstLine="0" w:firstLineChars="0"/>
              <w:jc w:val="center"/>
              <w:rPr>
                <w:b/>
                <w:bCs/>
                <w:color w:val="auto"/>
                <w:kern w:val="0"/>
                <w:sz w:val="21"/>
                <w:szCs w:val="21"/>
                <w:highlight w:val="none"/>
              </w:rPr>
            </w:pPr>
          </w:p>
        </w:tc>
        <w:tc>
          <w:tcPr>
            <w:tcW w:w="447" w:type="pct"/>
            <w:vAlign w:val="center"/>
          </w:tcPr>
          <w:p w14:paraId="34243D18">
            <w:pPr>
              <w:widowControl/>
              <w:spacing w:line="240" w:lineRule="auto"/>
              <w:ind w:firstLine="0" w:firstLineChars="0"/>
              <w:jc w:val="center"/>
              <w:rPr>
                <w:b/>
                <w:bCs/>
                <w:color w:val="auto"/>
                <w:kern w:val="0"/>
                <w:sz w:val="21"/>
                <w:szCs w:val="21"/>
                <w:highlight w:val="none"/>
              </w:rPr>
            </w:pPr>
          </w:p>
        </w:tc>
      </w:tr>
      <w:tr w14:paraId="597B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66A3D96">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66DBF816">
            <w:pPr>
              <w:widowControl/>
              <w:spacing w:line="240" w:lineRule="auto"/>
              <w:ind w:firstLine="0" w:firstLineChars="0"/>
              <w:jc w:val="center"/>
              <w:rPr>
                <w:color w:val="auto"/>
                <w:kern w:val="0"/>
                <w:sz w:val="21"/>
                <w:szCs w:val="21"/>
                <w:highlight w:val="none"/>
              </w:rPr>
            </w:pPr>
            <w:r>
              <w:rPr>
                <w:color w:val="auto"/>
                <w:kern w:val="0"/>
                <w:sz w:val="21"/>
                <w:szCs w:val="21"/>
                <w:highlight w:val="none"/>
              </w:rPr>
              <w:t>水解酸化内循环泵</w:t>
            </w:r>
          </w:p>
        </w:tc>
        <w:tc>
          <w:tcPr>
            <w:tcW w:w="2881" w:type="pct"/>
            <w:vAlign w:val="center"/>
          </w:tcPr>
          <w:p w14:paraId="0B94882C">
            <w:pPr>
              <w:widowControl/>
              <w:spacing w:line="240" w:lineRule="auto"/>
              <w:ind w:firstLine="0" w:firstLineChars="0"/>
              <w:jc w:val="center"/>
              <w:rPr>
                <w:color w:val="auto"/>
                <w:kern w:val="0"/>
                <w:sz w:val="21"/>
                <w:szCs w:val="21"/>
                <w:highlight w:val="none"/>
              </w:rPr>
            </w:pPr>
            <w:r>
              <w:rPr>
                <w:color w:val="auto"/>
                <w:kern w:val="0"/>
                <w:sz w:val="21"/>
                <w:szCs w:val="21"/>
                <w:highlight w:val="none"/>
              </w:rPr>
              <w:t>潜水泵，Q=18m³/h，H=15m，N=1.5kW</w:t>
            </w:r>
            <w:r>
              <w:rPr>
                <w:rFonts w:hint="eastAsia"/>
                <w:color w:val="auto"/>
                <w:kern w:val="0"/>
                <w:sz w:val="21"/>
                <w:szCs w:val="21"/>
                <w:highlight w:val="none"/>
              </w:rPr>
              <w:t>，304材质</w:t>
            </w:r>
          </w:p>
        </w:tc>
        <w:tc>
          <w:tcPr>
            <w:tcW w:w="279" w:type="pct"/>
            <w:vAlign w:val="center"/>
          </w:tcPr>
          <w:p w14:paraId="3F1DB77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3F01A57F">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56149A1">
            <w:pPr>
              <w:widowControl/>
              <w:spacing w:line="240" w:lineRule="auto"/>
              <w:ind w:firstLine="0" w:firstLineChars="0"/>
              <w:jc w:val="center"/>
              <w:rPr>
                <w:color w:val="auto"/>
                <w:kern w:val="0"/>
                <w:sz w:val="21"/>
                <w:szCs w:val="21"/>
                <w:highlight w:val="none"/>
              </w:rPr>
            </w:pPr>
          </w:p>
        </w:tc>
      </w:tr>
      <w:tr w14:paraId="7422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653A7FE">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3DCDA175">
            <w:pPr>
              <w:widowControl/>
              <w:spacing w:line="240" w:lineRule="auto"/>
              <w:ind w:firstLine="0" w:firstLineChars="0"/>
              <w:jc w:val="center"/>
              <w:rPr>
                <w:color w:val="auto"/>
                <w:kern w:val="0"/>
                <w:sz w:val="21"/>
                <w:szCs w:val="21"/>
                <w:highlight w:val="none"/>
              </w:rPr>
            </w:pPr>
            <w:r>
              <w:rPr>
                <w:color w:val="auto"/>
                <w:kern w:val="0"/>
                <w:sz w:val="21"/>
                <w:szCs w:val="21"/>
                <w:highlight w:val="none"/>
              </w:rPr>
              <w:t>水解酸化三相分离器</w:t>
            </w:r>
          </w:p>
        </w:tc>
        <w:tc>
          <w:tcPr>
            <w:tcW w:w="2881" w:type="pct"/>
            <w:vAlign w:val="center"/>
          </w:tcPr>
          <w:p w14:paraId="3D3899AE">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不锈钢材质，含支架， 水解酸化池尺寸9.</w:t>
            </w:r>
            <w:r>
              <w:rPr>
                <w:rFonts w:hint="eastAsia"/>
                <w:color w:val="auto"/>
                <w:kern w:val="0"/>
                <w:sz w:val="21"/>
                <w:szCs w:val="21"/>
                <w:highlight w:val="none"/>
              </w:rPr>
              <w:t>1</w:t>
            </w:r>
            <w:r>
              <w:rPr>
                <w:color w:val="auto"/>
                <w:kern w:val="0"/>
                <w:sz w:val="21"/>
                <w:szCs w:val="21"/>
                <w:highlight w:val="none"/>
              </w:rPr>
              <w:t>4m*6.52m*5.0m</w:t>
            </w:r>
          </w:p>
        </w:tc>
        <w:tc>
          <w:tcPr>
            <w:tcW w:w="279" w:type="pct"/>
            <w:vAlign w:val="center"/>
          </w:tcPr>
          <w:p w14:paraId="524F2BE5">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50BD57F5">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4297DE77">
            <w:pPr>
              <w:widowControl/>
              <w:spacing w:line="240" w:lineRule="auto"/>
              <w:ind w:firstLine="0" w:firstLineChars="0"/>
              <w:jc w:val="center"/>
              <w:rPr>
                <w:color w:val="auto"/>
                <w:kern w:val="0"/>
                <w:sz w:val="21"/>
                <w:szCs w:val="21"/>
                <w:highlight w:val="none"/>
              </w:rPr>
            </w:pPr>
          </w:p>
        </w:tc>
      </w:tr>
      <w:tr w14:paraId="0C6D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4799FB3">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21F725A0">
            <w:pPr>
              <w:widowControl/>
              <w:spacing w:line="240" w:lineRule="auto"/>
              <w:ind w:firstLine="0" w:firstLineChars="0"/>
              <w:jc w:val="center"/>
              <w:rPr>
                <w:color w:val="auto"/>
                <w:kern w:val="0"/>
                <w:sz w:val="21"/>
                <w:szCs w:val="21"/>
                <w:highlight w:val="none"/>
              </w:rPr>
            </w:pPr>
            <w:r>
              <w:rPr>
                <w:color w:val="auto"/>
                <w:kern w:val="0"/>
                <w:sz w:val="21"/>
                <w:szCs w:val="21"/>
                <w:highlight w:val="none"/>
              </w:rPr>
              <w:t>水解酸化布水系统</w:t>
            </w:r>
          </w:p>
        </w:tc>
        <w:tc>
          <w:tcPr>
            <w:tcW w:w="2881" w:type="pct"/>
            <w:vAlign w:val="center"/>
          </w:tcPr>
          <w:p w14:paraId="73A25B55">
            <w:pPr>
              <w:widowControl/>
              <w:spacing w:line="240" w:lineRule="auto"/>
              <w:ind w:firstLine="0" w:firstLineChars="0"/>
              <w:jc w:val="center"/>
              <w:rPr>
                <w:color w:val="auto"/>
                <w:kern w:val="0"/>
                <w:sz w:val="21"/>
                <w:szCs w:val="21"/>
                <w:highlight w:val="none"/>
              </w:rPr>
            </w:pPr>
            <w:r>
              <w:rPr>
                <w:color w:val="auto"/>
                <w:kern w:val="0"/>
                <w:sz w:val="21"/>
                <w:szCs w:val="21"/>
                <w:highlight w:val="none"/>
              </w:rPr>
              <w:t>布水面积：不小于</w:t>
            </w:r>
            <w:r>
              <w:rPr>
                <w:rFonts w:hint="eastAsia"/>
                <w:color w:val="auto"/>
                <w:kern w:val="0"/>
                <w:sz w:val="21"/>
                <w:szCs w:val="21"/>
                <w:highlight w:val="none"/>
              </w:rPr>
              <w:t>60.89</w:t>
            </w:r>
            <w:r>
              <w:rPr>
                <w:color w:val="auto"/>
                <w:kern w:val="0"/>
                <w:sz w:val="21"/>
                <w:szCs w:val="21"/>
                <w:highlight w:val="none"/>
              </w:rPr>
              <w:t>m²，DN32布水管90m ，主管DN50：10m</w:t>
            </w:r>
          </w:p>
        </w:tc>
        <w:tc>
          <w:tcPr>
            <w:tcW w:w="279" w:type="pct"/>
            <w:vAlign w:val="center"/>
          </w:tcPr>
          <w:p w14:paraId="20561BAD">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10191B7E">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29787E8">
            <w:pPr>
              <w:widowControl/>
              <w:spacing w:line="240" w:lineRule="auto"/>
              <w:ind w:firstLine="0" w:firstLineChars="0"/>
              <w:jc w:val="center"/>
              <w:rPr>
                <w:color w:val="auto"/>
                <w:kern w:val="0"/>
                <w:sz w:val="21"/>
                <w:szCs w:val="21"/>
                <w:highlight w:val="none"/>
              </w:rPr>
            </w:pPr>
          </w:p>
        </w:tc>
      </w:tr>
      <w:tr w14:paraId="519C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32F170A">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264325AE">
            <w:pPr>
              <w:widowControl/>
              <w:spacing w:line="240" w:lineRule="auto"/>
              <w:ind w:firstLine="0" w:firstLineChars="0"/>
              <w:jc w:val="center"/>
              <w:rPr>
                <w:color w:val="auto"/>
                <w:kern w:val="0"/>
                <w:sz w:val="21"/>
                <w:szCs w:val="21"/>
                <w:highlight w:val="none"/>
              </w:rPr>
            </w:pPr>
            <w:r>
              <w:rPr>
                <w:color w:val="auto"/>
                <w:kern w:val="0"/>
                <w:sz w:val="21"/>
                <w:szCs w:val="21"/>
                <w:highlight w:val="none"/>
              </w:rPr>
              <w:t>水封罐</w:t>
            </w:r>
          </w:p>
        </w:tc>
        <w:tc>
          <w:tcPr>
            <w:tcW w:w="2881" w:type="pct"/>
            <w:vAlign w:val="center"/>
          </w:tcPr>
          <w:p w14:paraId="0980549D">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不锈钢材质，  φ800</w:t>
            </w:r>
          </w:p>
        </w:tc>
        <w:tc>
          <w:tcPr>
            <w:tcW w:w="279" w:type="pct"/>
            <w:vAlign w:val="center"/>
          </w:tcPr>
          <w:p w14:paraId="26BC351C">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3BADC14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D16EC7E">
            <w:pPr>
              <w:widowControl/>
              <w:spacing w:line="240" w:lineRule="auto"/>
              <w:ind w:firstLine="0" w:firstLineChars="0"/>
              <w:jc w:val="center"/>
              <w:rPr>
                <w:color w:val="auto"/>
                <w:kern w:val="0"/>
                <w:sz w:val="21"/>
                <w:szCs w:val="21"/>
                <w:highlight w:val="none"/>
              </w:rPr>
            </w:pPr>
          </w:p>
        </w:tc>
      </w:tr>
      <w:tr w14:paraId="46A5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96EC3E6">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752" w:type="pct"/>
            <w:vAlign w:val="center"/>
          </w:tcPr>
          <w:p w14:paraId="1A217BB7">
            <w:pPr>
              <w:widowControl/>
              <w:spacing w:line="240" w:lineRule="auto"/>
              <w:ind w:firstLine="0" w:firstLineChars="0"/>
              <w:jc w:val="center"/>
              <w:rPr>
                <w:color w:val="auto"/>
                <w:kern w:val="0"/>
                <w:sz w:val="21"/>
                <w:szCs w:val="21"/>
                <w:highlight w:val="none"/>
              </w:rPr>
            </w:pPr>
            <w:r>
              <w:rPr>
                <w:color w:val="auto"/>
                <w:kern w:val="0"/>
                <w:sz w:val="21"/>
                <w:szCs w:val="21"/>
                <w:highlight w:val="none"/>
              </w:rPr>
              <w:t>溢流堰</w:t>
            </w:r>
          </w:p>
        </w:tc>
        <w:tc>
          <w:tcPr>
            <w:tcW w:w="2881" w:type="pct"/>
            <w:vAlign w:val="center"/>
          </w:tcPr>
          <w:p w14:paraId="75470D15">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不锈钢材质，  4m</w:t>
            </w:r>
          </w:p>
        </w:tc>
        <w:tc>
          <w:tcPr>
            <w:tcW w:w="279" w:type="pct"/>
            <w:vAlign w:val="center"/>
          </w:tcPr>
          <w:p w14:paraId="15F2E0A2">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5CA6B01B">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4599BDBA">
            <w:pPr>
              <w:widowControl/>
              <w:spacing w:line="240" w:lineRule="auto"/>
              <w:ind w:firstLine="0" w:firstLineChars="0"/>
              <w:jc w:val="center"/>
              <w:rPr>
                <w:color w:val="auto"/>
                <w:kern w:val="0"/>
                <w:sz w:val="21"/>
                <w:szCs w:val="21"/>
                <w:highlight w:val="none"/>
              </w:rPr>
            </w:pPr>
          </w:p>
        </w:tc>
      </w:tr>
      <w:tr w14:paraId="4689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74E063D">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752" w:type="pct"/>
            <w:vAlign w:val="center"/>
          </w:tcPr>
          <w:p w14:paraId="24359682">
            <w:pPr>
              <w:widowControl/>
              <w:spacing w:line="240" w:lineRule="auto"/>
              <w:ind w:firstLine="0" w:firstLineChars="0"/>
              <w:jc w:val="center"/>
              <w:rPr>
                <w:color w:val="auto"/>
                <w:kern w:val="0"/>
                <w:sz w:val="21"/>
                <w:szCs w:val="21"/>
                <w:highlight w:val="none"/>
              </w:rPr>
            </w:pPr>
            <w:r>
              <w:rPr>
                <w:color w:val="auto"/>
                <w:kern w:val="0"/>
                <w:sz w:val="21"/>
                <w:szCs w:val="21"/>
                <w:highlight w:val="none"/>
              </w:rPr>
              <w:t>pH值在线监测系统</w:t>
            </w:r>
          </w:p>
        </w:tc>
        <w:tc>
          <w:tcPr>
            <w:tcW w:w="2881" w:type="pct"/>
            <w:vAlign w:val="center"/>
          </w:tcPr>
          <w:p w14:paraId="4BC8B03C">
            <w:pPr>
              <w:widowControl/>
              <w:spacing w:line="240" w:lineRule="auto"/>
              <w:ind w:firstLine="0" w:firstLineChars="0"/>
              <w:jc w:val="center"/>
              <w:rPr>
                <w:color w:val="auto"/>
                <w:kern w:val="0"/>
                <w:sz w:val="21"/>
                <w:szCs w:val="21"/>
                <w:highlight w:val="none"/>
              </w:rPr>
            </w:pPr>
            <w:r>
              <w:rPr>
                <w:color w:val="auto"/>
                <w:kern w:val="0"/>
                <w:sz w:val="21"/>
                <w:szCs w:val="21"/>
                <w:highlight w:val="none"/>
              </w:rPr>
              <w:t>220V，10-20mA，测量范围：0-14</w:t>
            </w:r>
          </w:p>
        </w:tc>
        <w:tc>
          <w:tcPr>
            <w:tcW w:w="279" w:type="pct"/>
            <w:vAlign w:val="center"/>
          </w:tcPr>
          <w:p w14:paraId="40FA439A">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1A5BF14F">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00DB155">
            <w:pPr>
              <w:widowControl/>
              <w:spacing w:line="240" w:lineRule="auto"/>
              <w:ind w:firstLine="0" w:firstLineChars="0"/>
              <w:jc w:val="center"/>
              <w:rPr>
                <w:color w:val="auto"/>
                <w:kern w:val="0"/>
                <w:sz w:val="21"/>
                <w:szCs w:val="21"/>
                <w:highlight w:val="none"/>
              </w:rPr>
            </w:pPr>
          </w:p>
        </w:tc>
      </w:tr>
      <w:tr w14:paraId="030A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5CD48B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w:t>
            </w:r>
          </w:p>
        </w:tc>
        <w:tc>
          <w:tcPr>
            <w:tcW w:w="752" w:type="pct"/>
            <w:vAlign w:val="center"/>
          </w:tcPr>
          <w:p w14:paraId="59E662D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生化处理系统</w:t>
            </w:r>
          </w:p>
        </w:tc>
        <w:tc>
          <w:tcPr>
            <w:tcW w:w="2881" w:type="pct"/>
            <w:vAlign w:val="center"/>
          </w:tcPr>
          <w:p w14:paraId="2332C1B5">
            <w:pPr>
              <w:widowControl/>
              <w:spacing w:line="240" w:lineRule="auto"/>
              <w:ind w:firstLine="0" w:firstLineChars="0"/>
              <w:jc w:val="center"/>
              <w:rPr>
                <w:b/>
                <w:bCs/>
                <w:color w:val="auto"/>
                <w:kern w:val="0"/>
                <w:sz w:val="21"/>
                <w:szCs w:val="21"/>
                <w:highlight w:val="none"/>
              </w:rPr>
            </w:pPr>
          </w:p>
        </w:tc>
        <w:tc>
          <w:tcPr>
            <w:tcW w:w="279" w:type="pct"/>
            <w:vAlign w:val="center"/>
          </w:tcPr>
          <w:p w14:paraId="15A66340">
            <w:pPr>
              <w:widowControl/>
              <w:spacing w:line="240" w:lineRule="auto"/>
              <w:ind w:firstLine="0" w:firstLineChars="0"/>
              <w:jc w:val="center"/>
              <w:rPr>
                <w:b/>
                <w:bCs/>
                <w:color w:val="auto"/>
                <w:kern w:val="0"/>
                <w:sz w:val="21"/>
                <w:szCs w:val="21"/>
                <w:highlight w:val="none"/>
              </w:rPr>
            </w:pPr>
          </w:p>
        </w:tc>
        <w:tc>
          <w:tcPr>
            <w:tcW w:w="279" w:type="pct"/>
            <w:vAlign w:val="center"/>
          </w:tcPr>
          <w:p w14:paraId="5E7C9253">
            <w:pPr>
              <w:widowControl/>
              <w:spacing w:line="240" w:lineRule="auto"/>
              <w:ind w:firstLine="0" w:firstLineChars="0"/>
              <w:jc w:val="center"/>
              <w:rPr>
                <w:b/>
                <w:bCs/>
                <w:color w:val="auto"/>
                <w:kern w:val="0"/>
                <w:sz w:val="21"/>
                <w:szCs w:val="21"/>
                <w:highlight w:val="none"/>
              </w:rPr>
            </w:pPr>
          </w:p>
        </w:tc>
        <w:tc>
          <w:tcPr>
            <w:tcW w:w="447" w:type="pct"/>
            <w:vAlign w:val="center"/>
          </w:tcPr>
          <w:p w14:paraId="768E08E9">
            <w:pPr>
              <w:widowControl/>
              <w:spacing w:line="240" w:lineRule="auto"/>
              <w:ind w:firstLine="0" w:firstLineChars="0"/>
              <w:jc w:val="center"/>
              <w:rPr>
                <w:b/>
                <w:bCs/>
                <w:color w:val="auto"/>
                <w:kern w:val="0"/>
                <w:sz w:val="21"/>
                <w:szCs w:val="21"/>
                <w:highlight w:val="none"/>
              </w:rPr>
            </w:pPr>
          </w:p>
        </w:tc>
      </w:tr>
      <w:tr w14:paraId="6F46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B69E5F2">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0D07C465">
            <w:pPr>
              <w:widowControl/>
              <w:spacing w:line="240" w:lineRule="auto"/>
              <w:ind w:firstLine="0" w:firstLineChars="0"/>
              <w:jc w:val="center"/>
              <w:rPr>
                <w:color w:val="auto"/>
                <w:kern w:val="0"/>
                <w:sz w:val="21"/>
                <w:szCs w:val="21"/>
                <w:highlight w:val="none"/>
              </w:rPr>
            </w:pPr>
            <w:r>
              <w:rPr>
                <w:color w:val="auto"/>
                <w:kern w:val="0"/>
                <w:sz w:val="21"/>
                <w:szCs w:val="21"/>
                <w:highlight w:val="none"/>
              </w:rPr>
              <w:t>兼性厌氧快速布水器</w:t>
            </w:r>
          </w:p>
        </w:tc>
        <w:tc>
          <w:tcPr>
            <w:tcW w:w="2881" w:type="pct"/>
            <w:vAlign w:val="center"/>
          </w:tcPr>
          <w:p w14:paraId="6FD36F51">
            <w:pPr>
              <w:widowControl/>
              <w:spacing w:line="240" w:lineRule="auto"/>
              <w:ind w:firstLine="0" w:firstLineChars="0"/>
              <w:jc w:val="center"/>
              <w:rPr>
                <w:color w:val="auto"/>
                <w:kern w:val="0"/>
                <w:sz w:val="21"/>
                <w:szCs w:val="21"/>
                <w:highlight w:val="none"/>
              </w:rPr>
            </w:pPr>
            <w:r>
              <w:rPr>
                <w:color w:val="auto"/>
                <w:kern w:val="0"/>
                <w:sz w:val="21"/>
                <w:szCs w:val="21"/>
                <w:highlight w:val="none"/>
              </w:rPr>
              <w:t>upvc，DN50</w:t>
            </w:r>
          </w:p>
        </w:tc>
        <w:tc>
          <w:tcPr>
            <w:tcW w:w="279" w:type="pct"/>
            <w:vAlign w:val="center"/>
          </w:tcPr>
          <w:p w14:paraId="6A72254D">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0F8EA81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8FB23C0">
            <w:pPr>
              <w:widowControl/>
              <w:spacing w:line="240" w:lineRule="auto"/>
              <w:ind w:firstLine="0" w:firstLineChars="0"/>
              <w:jc w:val="center"/>
              <w:rPr>
                <w:color w:val="auto"/>
                <w:kern w:val="0"/>
                <w:sz w:val="21"/>
                <w:szCs w:val="21"/>
                <w:highlight w:val="none"/>
              </w:rPr>
            </w:pPr>
          </w:p>
        </w:tc>
      </w:tr>
      <w:tr w14:paraId="6D46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6AC51F1">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32A805CA">
            <w:pPr>
              <w:widowControl/>
              <w:spacing w:line="240" w:lineRule="auto"/>
              <w:ind w:firstLine="0" w:firstLineChars="0"/>
              <w:jc w:val="center"/>
              <w:rPr>
                <w:color w:val="auto"/>
                <w:kern w:val="0"/>
                <w:sz w:val="21"/>
                <w:szCs w:val="21"/>
                <w:highlight w:val="none"/>
              </w:rPr>
            </w:pPr>
            <w:r>
              <w:rPr>
                <w:color w:val="auto"/>
                <w:kern w:val="0"/>
                <w:sz w:val="21"/>
                <w:szCs w:val="21"/>
                <w:highlight w:val="none"/>
              </w:rPr>
              <w:t>组合填料</w:t>
            </w:r>
          </w:p>
        </w:tc>
        <w:tc>
          <w:tcPr>
            <w:tcW w:w="2881" w:type="pct"/>
            <w:vAlign w:val="center"/>
          </w:tcPr>
          <w:p w14:paraId="7388D861">
            <w:pPr>
              <w:widowControl/>
              <w:spacing w:line="240" w:lineRule="auto"/>
              <w:ind w:firstLine="0" w:firstLineChars="0"/>
              <w:jc w:val="center"/>
              <w:rPr>
                <w:color w:val="auto"/>
                <w:kern w:val="0"/>
                <w:sz w:val="21"/>
                <w:szCs w:val="21"/>
                <w:highlight w:val="none"/>
              </w:rPr>
            </w:pPr>
            <w:r>
              <w:rPr>
                <w:color w:val="auto"/>
                <w:kern w:val="0"/>
                <w:sz w:val="21"/>
                <w:szCs w:val="21"/>
                <w:highlight w:val="none"/>
              </w:rPr>
              <w:t>Φ150×2000，有效长度2.5m，总长3m</w:t>
            </w:r>
          </w:p>
        </w:tc>
        <w:tc>
          <w:tcPr>
            <w:tcW w:w="279" w:type="pct"/>
            <w:vAlign w:val="center"/>
          </w:tcPr>
          <w:p w14:paraId="38178D91">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3A85C6EF">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C5A2837">
            <w:pPr>
              <w:widowControl/>
              <w:spacing w:line="240" w:lineRule="auto"/>
              <w:ind w:firstLine="0" w:firstLineChars="0"/>
              <w:jc w:val="center"/>
              <w:rPr>
                <w:color w:val="auto"/>
                <w:kern w:val="0"/>
                <w:sz w:val="21"/>
                <w:szCs w:val="21"/>
                <w:highlight w:val="none"/>
              </w:rPr>
            </w:pPr>
          </w:p>
        </w:tc>
      </w:tr>
      <w:tr w14:paraId="22A7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5E563B6">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00B395EE">
            <w:pPr>
              <w:widowControl/>
              <w:spacing w:line="240" w:lineRule="auto"/>
              <w:ind w:firstLine="0" w:firstLineChars="0"/>
              <w:jc w:val="center"/>
              <w:rPr>
                <w:color w:val="auto"/>
                <w:kern w:val="0"/>
                <w:sz w:val="21"/>
                <w:szCs w:val="21"/>
                <w:highlight w:val="none"/>
              </w:rPr>
            </w:pPr>
            <w:r>
              <w:rPr>
                <w:color w:val="auto"/>
                <w:kern w:val="0"/>
                <w:sz w:val="21"/>
                <w:szCs w:val="21"/>
                <w:highlight w:val="none"/>
              </w:rPr>
              <w:t>缺氧池内回流泵</w:t>
            </w:r>
          </w:p>
        </w:tc>
        <w:tc>
          <w:tcPr>
            <w:tcW w:w="2881" w:type="pct"/>
            <w:vAlign w:val="center"/>
          </w:tcPr>
          <w:p w14:paraId="6F2E1B1F">
            <w:pPr>
              <w:widowControl/>
              <w:spacing w:line="240" w:lineRule="auto"/>
              <w:ind w:firstLine="0" w:firstLineChars="0"/>
              <w:jc w:val="center"/>
              <w:rPr>
                <w:color w:val="auto"/>
                <w:kern w:val="0"/>
                <w:sz w:val="21"/>
                <w:szCs w:val="21"/>
                <w:highlight w:val="none"/>
              </w:rPr>
            </w:pPr>
            <w:r>
              <w:rPr>
                <w:color w:val="auto"/>
                <w:kern w:val="0"/>
                <w:sz w:val="21"/>
                <w:szCs w:val="21"/>
                <w:highlight w:val="none"/>
              </w:rPr>
              <w:t>潜水泵，Q=30m³/h，H=18m，N=3.7kW</w:t>
            </w:r>
            <w:r>
              <w:rPr>
                <w:rFonts w:hint="eastAsia"/>
                <w:color w:val="auto"/>
                <w:kern w:val="0"/>
                <w:sz w:val="21"/>
                <w:szCs w:val="21"/>
                <w:highlight w:val="none"/>
              </w:rPr>
              <w:t>，304材质</w:t>
            </w:r>
          </w:p>
        </w:tc>
        <w:tc>
          <w:tcPr>
            <w:tcW w:w="279" w:type="pct"/>
            <w:vAlign w:val="center"/>
          </w:tcPr>
          <w:p w14:paraId="1678BD6D">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A875869">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C375BEF">
            <w:pPr>
              <w:widowControl/>
              <w:spacing w:line="240" w:lineRule="auto"/>
              <w:ind w:firstLine="0" w:firstLineChars="0"/>
              <w:jc w:val="center"/>
              <w:rPr>
                <w:color w:val="auto"/>
                <w:kern w:val="0"/>
                <w:sz w:val="21"/>
                <w:szCs w:val="21"/>
                <w:highlight w:val="none"/>
              </w:rPr>
            </w:pPr>
          </w:p>
        </w:tc>
      </w:tr>
      <w:tr w14:paraId="698F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DA3CD19">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6CB8405E">
            <w:pPr>
              <w:widowControl/>
              <w:spacing w:line="240" w:lineRule="auto"/>
              <w:ind w:firstLine="0" w:firstLineChars="0"/>
              <w:jc w:val="center"/>
              <w:rPr>
                <w:color w:val="auto"/>
                <w:kern w:val="0"/>
                <w:sz w:val="21"/>
                <w:szCs w:val="21"/>
                <w:highlight w:val="none"/>
              </w:rPr>
            </w:pPr>
            <w:r>
              <w:rPr>
                <w:color w:val="auto"/>
                <w:kern w:val="0"/>
                <w:sz w:val="21"/>
                <w:szCs w:val="21"/>
                <w:highlight w:val="none"/>
              </w:rPr>
              <w:t>曝气系统</w:t>
            </w:r>
          </w:p>
        </w:tc>
        <w:tc>
          <w:tcPr>
            <w:tcW w:w="2881" w:type="pct"/>
            <w:vAlign w:val="center"/>
          </w:tcPr>
          <w:p w14:paraId="1FFD8777">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不锈钢材质，压力不小于0.05Mpa，曝气面积：不小于1</w:t>
            </w:r>
            <w:r>
              <w:rPr>
                <w:rFonts w:hint="eastAsia"/>
                <w:color w:val="auto"/>
                <w:kern w:val="0"/>
                <w:sz w:val="21"/>
                <w:szCs w:val="21"/>
                <w:highlight w:val="none"/>
              </w:rPr>
              <w:t>8</w:t>
            </w:r>
            <w:r>
              <w:rPr>
                <w:color w:val="auto"/>
                <w:kern w:val="0"/>
                <w:sz w:val="21"/>
                <w:szCs w:val="21"/>
                <w:highlight w:val="none"/>
              </w:rPr>
              <w:t>m²</w:t>
            </w:r>
          </w:p>
        </w:tc>
        <w:tc>
          <w:tcPr>
            <w:tcW w:w="279" w:type="pct"/>
            <w:vAlign w:val="center"/>
          </w:tcPr>
          <w:p w14:paraId="2A94F36E">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7878ABB4">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447" w:type="pct"/>
            <w:vAlign w:val="center"/>
          </w:tcPr>
          <w:p w14:paraId="3B9475F3">
            <w:pPr>
              <w:widowControl/>
              <w:spacing w:line="240" w:lineRule="auto"/>
              <w:ind w:firstLine="0" w:firstLineChars="0"/>
              <w:jc w:val="center"/>
              <w:rPr>
                <w:color w:val="auto"/>
                <w:kern w:val="0"/>
                <w:sz w:val="21"/>
                <w:szCs w:val="21"/>
                <w:highlight w:val="none"/>
              </w:rPr>
            </w:pPr>
          </w:p>
        </w:tc>
      </w:tr>
      <w:tr w14:paraId="258B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44519FF">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752" w:type="pct"/>
            <w:vAlign w:val="center"/>
          </w:tcPr>
          <w:p w14:paraId="6E393BA7">
            <w:pPr>
              <w:widowControl/>
              <w:spacing w:line="240" w:lineRule="auto"/>
              <w:ind w:firstLine="0" w:firstLineChars="0"/>
              <w:jc w:val="center"/>
              <w:rPr>
                <w:color w:val="auto"/>
                <w:kern w:val="0"/>
                <w:sz w:val="21"/>
                <w:szCs w:val="21"/>
                <w:highlight w:val="none"/>
              </w:rPr>
            </w:pPr>
            <w:r>
              <w:rPr>
                <w:color w:val="auto"/>
                <w:kern w:val="0"/>
                <w:sz w:val="21"/>
                <w:szCs w:val="21"/>
                <w:highlight w:val="none"/>
              </w:rPr>
              <w:t>混合液回流泵</w:t>
            </w:r>
          </w:p>
        </w:tc>
        <w:tc>
          <w:tcPr>
            <w:tcW w:w="2881" w:type="pct"/>
            <w:vAlign w:val="center"/>
          </w:tcPr>
          <w:p w14:paraId="7AE70A0B">
            <w:pPr>
              <w:widowControl/>
              <w:spacing w:line="240" w:lineRule="auto"/>
              <w:ind w:firstLine="0" w:firstLineChars="0"/>
              <w:jc w:val="center"/>
              <w:rPr>
                <w:color w:val="auto"/>
                <w:kern w:val="0"/>
                <w:sz w:val="21"/>
                <w:szCs w:val="21"/>
                <w:highlight w:val="none"/>
              </w:rPr>
            </w:pPr>
            <w:r>
              <w:rPr>
                <w:color w:val="auto"/>
                <w:kern w:val="0"/>
                <w:sz w:val="21"/>
                <w:szCs w:val="21"/>
                <w:highlight w:val="none"/>
              </w:rPr>
              <w:t>潜水泵，Q=18m³/h，H=15m，N=1.5kW</w:t>
            </w:r>
            <w:r>
              <w:rPr>
                <w:rFonts w:hint="eastAsia"/>
                <w:color w:val="auto"/>
                <w:kern w:val="0"/>
                <w:sz w:val="21"/>
                <w:szCs w:val="21"/>
                <w:highlight w:val="none"/>
              </w:rPr>
              <w:t>，304材质</w:t>
            </w:r>
          </w:p>
        </w:tc>
        <w:tc>
          <w:tcPr>
            <w:tcW w:w="279" w:type="pct"/>
            <w:vAlign w:val="center"/>
          </w:tcPr>
          <w:p w14:paraId="17C982B1">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60D62D11">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2C1D1B66">
            <w:pPr>
              <w:widowControl/>
              <w:spacing w:line="240" w:lineRule="auto"/>
              <w:ind w:firstLine="0" w:firstLineChars="0"/>
              <w:jc w:val="center"/>
              <w:rPr>
                <w:color w:val="auto"/>
                <w:kern w:val="0"/>
                <w:sz w:val="21"/>
                <w:szCs w:val="21"/>
                <w:highlight w:val="none"/>
              </w:rPr>
            </w:pPr>
            <w:r>
              <w:rPr>
                <w:color w:val="auto"/>
                <w:kern w:val="0"/>
                <w:sz w:val="21"/>
                <w:szCs w:val="21"/>
                <w:highlight w:val="none"/>
              </w:rPr>
              <w:t>一用一备</w:t>
            </w:r>
          </w:p>
        </w:tc>
      </w:tr>
      <w:tr w14:paraId="2F11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F70E5D6">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752" w:type="pct"/>
            <w:vAlign w:val="center"/>
          </w:tcPr>
          <w:p w14:paraId="761C3FC1">
            <w:pPr>
              <w:widowControl/>
              <w:spacing w:line="240" w:lineRule="auto"/>
              <w:ind w:firstLine="0" w:firstLineChars="0"/>
              <w:jc w:val="center"/>
              <w:rPr>
                <w:color w:val="auto"/>
                <w:kern w:val="0"/>
                <w:sz w:val="21"/>
                <w:szCs w:val="21"/>
                <w:highlight w:val="none"/>
              </w:rPr>
            </w:pPr>
            <w:r>
              <w:rPr>
                <w:color w:val="auto"/>
                <w:kern w:val="0"/>
                <w:sz w:val="21"/>
                <w:szCs w:val="21"/>
                <w:highlight w:val="none"/>
              </w:rPr>
              <w:t>混合液回流电磁流量计</w:t>
            </w:r>
          </w:p>
        </w:tc>
        <w:tc>
          <w:tcPr>
            <w:tcW w:w="2881" w:type="pct"/>
            <w:vAlign w:val="center"/>
          </w:tcPr>
          <w:p w14:paraId="4889F8DA">
            <w:pPr>
              <w:widowControl/>
              <w:spacing w:line="240" w:lineRule="auto"/>
              <w:ind w:firstLine="0" w:firstLineChars="0"/>
              <w:jc w:val="center"/>
              <w:rPr>
                <w:color w:val="auto"/>
                <w:kern w:val="0"/>
                <w:sz w:val="21"/>
                <w:szCs w:val="21"/>
                <w:highlight w:val="none"/>
              </w:rPr>
            </w:pPr>
            <w:r>
              <w:rPr>
                <w:color w:val="auto"/>
                <w:kern w:val="0"/>
                <w:sz w:val="21"/>
                <w:szCs w:val="21"/>
                <w:highlight w:val="none"/>
              </w:rPr>
              <w:t>220V，4-20mA信号输出，连体式，内衬聚氨酯，电极316L，带液晶显示屏</w:t>
            </w:r>
          </w:p>
        </w:tc>
        <w:tc>
          <w:tcPr>
            <w:tcW w:w="279" w:type="pct"/>
            <w:vAlign w:val="center"/>
          </w:tcPr>
          <w:p w14:paraId="17D83485">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74899CD">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9E742EE">
            <w:pPr>
              <w:widowControl/>
              <w:spacing w:line="240" w:lineRule="auto"/>
              <w:ind w:firstLine="0" w:firstLineChars="0"/>
              <w:jc w:val="center"/>
              <w:rPr>
                <w:color w:val="auto"/>
                <w:kern w:val="0"/>
                <w:sz w:val="21"/>
                <w:szCs w:val="21"/>
                <w:highlight w:val="none"/>
              </w:rPr>
            </w:pPr>
          </w:p>
        </w:tc>
      </w:tr>
      <w:tr w14:paraId="084B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2A32062">
            <w:pPr>
              <w:widowControl/>
              <w:spacing w:line="240" w:lineRule="auto"/>
              <w:ind w:firstLine="0" w:firstLineChars="0"/>
              <w:jc w:val="center"/>
              <w:rPr>
                <w:color w:val="auto"/>
                <w:kern w:val="0"/>
                <w:sz w:val="21"/>
                <w:szCs w:val="21"/>
                <w:highlight w:val="none"/>
              </w:rPr>
            </w:pPr>
            <w:r>
              <w:rPr>
                <w:color w:val="auto"/>
                <w:kern w:val="0"/>
                <w:sz w:val="21"/>
                <w:szCs w:val="21"/>
                <w:highlight w:val="none"/>
              </w:rPr>
              <w:t>7</w:t>
            </w:r>
          </w:p>
        </w:tc>
        <w:tc>
          <w:tcPr>
            <w:tcW w:w="752" w:type="pct"/>
            <w:vAlign w:val="center"/>
          </w:tcPr>
          <w:p w14:paraId="36BEB085">
            <w:pPr>
              <w:widowControl/>
              <w:spacing w:line="240" w:lineRule="auto"/>
              <w:ind w:firstLine="0" w:firstLineChars="0"/>
              <w:jc w:val="center"/>
              <w:rPr>
                <w:color w:val="auto"/>
                <w:kern w:val="0"/>
                <w:sz w:val="21"/>
                <w:szCs w:val="21"/>
                <w:highlight w:val="none"/>
              </w:rPr>
            </w:pPr>
            <w:r>
              <w:rPr>
                <w:color w:val="auto"/>
                <w:kern w:val="0"/>
                <w:sz w:val="21"/>
                <w:szCs w:val="21"/>
                <w:highlight w:val="none"/>
              </w:rPr>
              <w:t>pH值在线监测系统</w:t>
            </w:r>
          </w:p>
        </w:tc>
        <w:tc>
          <w:tcPr>
            <w:tcW w:w="2881" w:type="pct"/>
            <w:vAlign w:val="center"/>
          </w:tcPr>
          <w:p w14:paraId="766BD8A8">
            <w:pPr>
              <w:widowControl/>
              <w:spacing w:line="240" w:lineRule="auto"/>
              <w:ind w:firstLine="0" w:firstLineChars="0"/>
              <w:jc w:val="center"/>
              <w:rPr>
                <w:color w:val="auto"/>
                <w:kern w:val="0"/>
                <w:sz w:val="21"/>
                <w:szCs w:val="21"/>
                <w:highlight w:val="none"/>
              </w:rPr>
            </w:pPr>
            <w:r>
              <w:rPr>
                <w:color w:val="auto"/>
                <w:kern w:val="0"/>
                <w:sz w:val="21"/>
                <w:szCs w:val="21"/>
                <w:highlight w:val="none"/>
              </w:rPr>
              <w:t>220V，10-20mA，测量范围：0-14</w:t>
            </w:r>
          </w:p>
        </w:tc>
        <w:tc>
          <w:tcPr>
            <w:tcW w:w="279" w:type="pct"/>
            <w:vAlign w:val="center"/>
          </w:tcPr>
          <w:p w14:paraId="20000188">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5EE2576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7835BDD">
            <w:pPr>
              <w:widowControl/>
              <w:spacing w:line="240" w:lineRule="auto"/>
              <w:ind w:firstLine="0" w:firstLineChars="0"/>
              <w:jc w:val="center"/>
              <w:rPr>
                <w:color w:val="auto"/>
                <w:kern w:val="0"/>
                <w:sz w:val="21"/>
                <w:szCs w:val="21"/>
                <w:highlight w:val="none"/>
              </w:rPr>
            </w:pPr>
          </w:p>
        </w:tc>
      </w:tr>
      <w:tr w14:paraId="49B2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0BA9D3A">
            <w:pPr>
              <w:widowControl/>
              <w:spacing w:line="240" w:lineRule="auto"/>
              <w:ind w:firstLine="0" w:firstLineChars="0"/>
              <w:jc w:val="center"/>
              <w:rPr>
                <w:color w:val="auto"/>
                <w:kern w:val="0"/>
                <w:sz w:val="21"/>
                <w:szCs w:val="21"/>
                <w:highlight w:val="none"/>
              </w:rPr>
            </w:pPr>
            <w:r>
              <w:rPr>
                <w:color w:val="auto"/>
                <w:kern w:val="0"/>
                <w:sz w:val="21"/>
                <w:szCs w:val="21"/>
                <w:highlight w:val="none"/>
              </w:rPr>
              <w:t>8</w:t>
            </w:r>
          </w:p>
        </w:tc>
        <w:tc>
          <w:tcPr>
            <w:tcW w:w="752" w:type="pct"/>
            <w:vAlign w:val="center"/>
          </w:tcPr>
          <w:p w14:paraId="313BF1AC">
            <w:pPr>
              <w:widowControl/>
              <w:spacing w:line="240" w:lineRule="auto"/>
              <w:ind w:firstLine="0" w:firstLineChars="0"/>
              <w:jc w:val="center"/>
              <w:rPr>
                <w:color w:val="auto"/>
                <w:kern w:val="0"/>
                <w:sz w:val="21"/>
                <w:szCs w:val="21"/>
                <w:highlight w:val="none"/>
              </w:rPr>
            </w:pPr>
            <w:r>
              <w:rPr>
                <w:color w:val="auto"/>
                <w:kern w:val="0"/>
                <w:sz w:val="21"/>
                <w:szCs w:val="21"/>
                <w:highlight w:val="none"/>
              </w:rPr>
              <w:t>溶氧在线监测系统</w:t>
            </w:r>
          </w:p>
        </w:tc>
        <w:tc>
          <w:tcPr>
            <w:tcW w:w="2881" w:type="pct"/>
            <w:vAlign w:val="center"/>
          </w:tcPr>
          <w:p w14:paraId="4427CC3C">
            <w:pPr>
              <w:widowControl/>
              <w:spacing w:line="240" w:lineRule="auto"/>
              <w:ind w:firstLine="0" w:firstLineChars="0"/>
              <w:jc w:val="center"/>
              <w:rPr>
                <w:color w:val="auto"/>
                <w:kern w:val="0"/>
                <w:sz w:val="21"/>
                <w:szCs w:val="21"/>
                <w:highlight w:val="none"/>
              </w:rPr>
            </w:pPr>
            <w:r>
              <w:rPr>
                <w:color w:val="auto"/>
                <w:kern w:val="0"/>
                <w:sz w:val="21"/>
                <w:szCs w:val="21"/>
                <w:highlight w:val="none"/>
              </w:rPr>
              <w:t>220V，10-20mA</w:t>
            </w:r>
          </w:p>
        </w:tc>
        <w:tc>
          <w:tcPr>
            <w:tcW w:w="279" w:type="pct"/>
            <w:vAlign w:val="center"/>
          </w:tcPr>
          <w:p w14:paraId="7F9031B5">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64004B52">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16714F1E">
            <w:pPr>
              <w:widowControl/>
              <w:spacing w:line="240" w:lineRule="auto"/>
              <w:ind w:firstLine="0" w:firstLineChars="0"/>
              <w:jc w:val="center"/>
              <w:rPr>
                <w:color w:val="auto"/>
                <w:kern w:val="0"/>
                <w:sz w:val="21"/>
                <w:szCs w:val="21"/>
                <w:highlight w:val="none"/>
              </w:rPr>
            </w:pPr>
          </w:p>
        </w:tc>
      </w:tr>
      <w:tr w14:paraId="6BEB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6A2C48C">
            <w:pPr>
              <w:widowControl/>
              <w:spacing w:line="240" w:lineRule="auto"/>
              <w:ind w:firstLine="0" w:firstLineChars="0"/>
              <w:jc w:val="center"/>
              <w:rPr>
                <w:color w:val="auto"/>
                <w:kern w:val="0"/>
                <w:sz w:val="21"/>
                <w:szCs w:val="21"/>
                <w:highlight w:val="none"/>
              </w:rPr>
            </w:pPr>
            <w:r>
              <w:rPr>
                <w:color w:val="auto"/>
                <w:kern w:val="0"/>
                <w:sz w:val="21"/>
                <w:szCs w:val="21"/>
                <w:highlight w:val="none"/>
              </w:rPr>
              <w:t>9</w:t>
            </w:r>
          </w:p>
        </w:tc>
        <w:tc>
          <w:tcPr>
            <w:tcW w:w="752" w:type="pct"/>
            <w:vAlign w:val="center"/>
          </w:tcPr>
          <w:p w14:paraId="28C7BBE5">
            <w:pPr>
              <w:widowControl/>
              <w:spacing w:line="240" w:lineRule="auto"/>
              <w:ind w:firstLine="0" w:firstLineChars="0"/>
              <w:jc w:val="center"/>
              <w:rPr>
                <w:color w:val="auto"/>
                <w:kern w:val="0"/>
                <w:sz w:val="21"/>
                <w:szCs w:val="21"/>
                <w:highlight w:val="none"/>
              </w:rPr>
            </w:pPr>
            <w:r>
              <w:rPr>
                <w:color w:val="auto"/>
                <w:kern w:val="0"/>
                <w:sz w:val="21"/>
                <w:szCs w:val="21"/>
                <w:highlight w:val="none"/>
              </w:rPr>
              <w:t>溢流堰板</w:t>
            </w:r>
          </w:p>
        </w:tc>
        <w:tc>
          <w:tcPr>
            <w:tcW w:w="2881" w:type="pct"/>
            <w:vAlign w:val="center"/>
          </w:tcPr>
          <w:p w14:paraId="3D1E510D">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不锈钢304材质，2mm</w:t>
            </w:r>
          </w:p>
        </w:tc>
        <w:tc>
          <w:tcPr>
            <w:tcW w:w="279" w:type="pct"/>
            <w:vAlign w:val="center"/>
          </w:tcPr>
          <w:p w14:paraId="502D4D6D">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038D5D2C">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D78BFD6">
            <w:pPr>
              <w:widowControl/>
              <w:spacing w:line="240" w:lineRule="auto"/>
              <w:ind w:firstLine="0" w:firstLineChars="0"/>
              <w:jc w:val="center"/>
              <w:rPr>
                <w:color w:val="auto"/>
                <w:kern w:val="0"/>
                <w:sz w:val="21"/>
                <w:szCs w:val="21"/>
                <w:highlight w:val="none"/>
              </w:rPr>
            </w:pPr>
          </w:p>
        </w:tc>
      </w:tr>
      <w:tr w14:paraId="104D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01BA4A0">
            <w:pPr>
              <w:widowControl/>
              <w:spacing w:line="240" w:lineRule="auto"/>
              <w:ind w:firstLine="0" w:firstLineChars="0"/>
              <w:jc w:val="center"/>
              <w:rPr>
                <w:color w:val="auto"/>
                <w:kern w:val="0"/>
                <w:sz w:val="21"/>
                <w:szCs w:val="21"/>
                <w:highlight w:val="none"/>
              </w:rPr>
            </w:pPr>
            <w:r>
              <w:rPr>
                <w:color w:val="auto"/>
                <w:kern w:val="0"/>
                <w:sz w:val="21"/>
                <w:szCs w:val="21"/>
                <w:highlight w:val="none"/>
              </w:rPr>
              <w:t>10</w:t>
            </w:r>
          </w:p>
        </w:tc>
        <w:tc>
          <w:tcPr>
            <w:tcW w:w="752" w:type="pct"/>
            <w:vAlign w:val="center"/>
          </w:tcPr>
          <w:p w14:paraId="3C713BC7">
            <w:pPr>
              <w:widowControl/>
              <w:spacing w:line="240" w:lineRule="auto"/>
              <w:ind w:firstLine="0" w:firstLineChars="0"/>
              <w:jc w:val="center"/>
              <w:rPr>
                <w:color w:val="auto"/>
                <w:kern w:val="0"/>
                <w:sz w:val="21"/>
                <w:szCs w:val="21"/>
                <w:highlight w:val="none"/>
              </w:rPr>
            </w:pPr>
            <w:r>
              <w:rPr>
                <w:color w:val="auto"/>
                <w:kern w:val="0"/>
                <w:sz w:val="21"/>
                <w:szCs w:val="21"/>
                <w:highlight w:val="none"/>
              </w:rPr>
              <w:t>风机</w:t>
            </w:r>
          </w:p>
        </w:tc>
        <w:tc>
          <w:tcPr>
            <w:tcW w:w="2881" w:type="pct"/>
            <w:vAlign w:val="center"/>
          </w:tcPr>
          <w:p w14:paraId="501F2DEB">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380V，N=1</w:t>
            </w:r>
            <w:r>
              <w:rPr>
                <w:rFonts w:hint="eastAsia"/>
                <w:color w:val="auto"/>
                <w:kern w:val="0"/>
                <w:sz w:val="21"/>
                <w:szCs w:val="21"/>
                <w:highlight w:val="none"/>
              </w:rPr>
              <w:t>2.8</w:t>
            </w:r>
            <w:r>
              <w:rPr>
                <w:color w:val="auto"/>
                <w:kern w:val="0"/>
                <w:sz w:val="21"/>
                <w:szCs w:val="21"/>
                <w:highlight w:val="none"/>
              </w:rPr>
              <w:t>kW，升压：0.05MPa，</w:t>
            </w:r>
            <w:r>
              <w:rPr>
                <w:rFonts w:hint="eastAsia"/>
                <w:color w:val="auto"/>
                <w:kern w:val="0"/>
                <w:sz w:val="21"/>
                <w:szCs w:val="21"/>
                <w:highlight w:val="none"/>
              </w:rPr>
              <w:t>风量不小于</w:t>
            </w:r>
            <w:r>
              <w:rPr>
                <w:color w:val="auto"/>
                <w:kern w:val="0"/>
                <w:sz w:val="21"/>
                <w:szCs w:val="21"/>
                <w:highlight w:val="none"/>
              </w:rPr>
              <w:t>10.06m³/min</w:t>
            </w:r>
            <w:r>
              <w:rPr>
                <w:rFonts w:hint="eastAsia"/>
                <w:color w:val="auto"/>
                <w:kern w:val="0"/>
                <w:sz w:val="21"/>
                <w:szCs w:val="21"/>
                <w:highlight w:val="none"/>
              </w:rPr>
              <w:t>，集成设备，具备静音、变频功能。</w:t>
            </w:r>
          </w:p>
        </w:tc>
        <w:tc>
          <w:tcPr>
            <w:tcW w:w="279" w:type="pct"/>
            <w:vAlign w:val="center"/>
          </w:tcPr>
          <w:p w14:paraId="1EFC0199">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ABB506C">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06F2CCCE">
            <w:pPr>
              <w:widowControl/>
              <w:spacing w:line="240" w:lineRule="auto"/>
              <w:ind w:firstLine="0" w:firstLineChars="0"/>
              <w:jc w:val="center"/>
              <w:rPr>
                <w:color w:val="auto"/>
                <w:kern w:val="0"/>
                <w:sz w:val="21"/>
                <w:szCs w:val="21"/>
                <w:highlight w:val="none"/>
              </w:rPr>
            </w:pPr>
            <w:r>
              <w:rPr>
                <w:color w:val="auto"/>
                <w:kern w:val="0"/>
                <w:sz w:val="21"/>
                <w:szCs w:val="21"/>
                <w:highlight w:val="none"/>
              </w:rPr>
              <w:t>一用一备</w:t>
            </w:r>
          </w:p>
        </w:tc>
      </w:tr>
      <w:tr w14:paraId="5E83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0C0810D">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rPr>
              <w:t>1</w:t>
            </w:r>
          </w:p>
        </w:tc>
        <w:tc>
          <w:tcPr>
            <w:tcW w:w="752" w:type="pct"/>
            <w:vAlign w:val="center"/>
          </w:tcPr>
          <w:p w14:paraId="5F437C95">
            <w:pPr>
              <w:widowControl/>
              <w:spacing w:line="240" w:lineRule="auto"/>
              <w:ind w:firstLine="0" w:firstLineChars="0"/>
              <w:jc w:val="center"/>
              <w:rPr>
                <w:color w:val="auto"/>
                <w:kern w:val="0"/>
                <w:sz w:val="21"/>
                <w:szCs w:val="21"/>
                <w:highlight w:val="none"/>
              </w:rPr>
            </w:pPr>
            <w:r>
              <w:rPr>
                <w:color w:val="auto"/>
                <w:kern w:val="0"/>
                <w:sz w:val="21"/>
                <w:szCs w:val="21"/>
                <w:highlight w:val="none"/>
              </w:rPr>
              <w:t>冷却系统</w:t>
            </w:r>
          </w:p>
        </w:tc>
        <w:tc>
          <w:tcPr>
            <w:tcW w:w="2881" w:type="pct"/>
            <w:vAlign w:val="center"/>
          </w:tcPr>
          <w:p w14:paraId="72678B57">
            <w:pPr>
              <w:widowControl/>
              <w:spacing w:line="240" w:lineRule="auto"/>
              <w:ind w:firstLine="0" w:firstLineChars="0"/>
              <w:jc w:val="center"/>
              <w:rPr>
                <w:color w:val="auto"/>
                <w:kern w:val="0"/>
                <w:sz w:val="21"/>
                <w:szCs w:val="21"/>
                <w:highlight w:val="none"/>
              </w:rPr>
            </w:pPr>
            <w:r>
              <w:rPr>
                <w:color w:val="auto"/>
                <w:kern w:val="0"/>
                <w:sz w:val="21"/>
                <w:szCs w:val="21"/>
                <w:highlight w:val="none"/>
              </w:rPr>
              <w:t>匹配系统</w:t>
            </w:r>
          </w:p>
        </w:tc>
        <w:tc>
          <w:tcPr>
            <w:tcW w:w="279" w:type="pct"/>
            <w:vAlign w:val="center"/>
          </w:tcPr>
          <w:p w14:paraId="24A5C8EE">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48AF5BF9">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29810DD">
            <w:pPr>
              <w:widowControl/>
              <w:spacing w:line="240" w:lineRule="auto"/>
              <w:ind w:firstLine="0" w:firstLineChars="0"/>
              <w:jc w:val="center"/>
              <w:rPr>
                <w:color w:val="auto"/>
                <w:kern w:val="0"/>
                <w:sz w:val="21"/>
                <w:szCs w:val="21"/>
                <w:highlight w:val="none"/>
              </w:rPr>
            </w:pPr>
          </w:p>
        </w:tc>
      </w:tr>
      <w:tr w14:paraId="76F5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ED3E2D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十一</w:t>
            </w:r>
          </w:p>
        </w:tc>
        <w:tc>
          <w:tcPr>
            <w:tcW w:w="752" w:type="pct"/>
            <w:vAlign w:val="center"/>
          </w:tcPr>
          <w:p w14:paraId="5095E16B">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内置式超滤系统</w:t>
            </w:r>
          </w:p>
        </w:tc>
        <w:tc>
          <w:tcPr>
            <w:tcW w:w="2881" w:type="pct"/>
            <w:vAlign w:val="center"/>
          </w:tcPr>
          <w:p w14:paraId="64573E49">
            <w:pPr>
              <w:widowControl/>
              <w:spacing w:line="240" w:lineRule="auto"/>
              <w:ind w:firstLine="0" w:firstLineChars="0"/>
              <w:jc w:val="center"/>
              <w:rPr>
                <w:b/>
                <w:bCs/>
                <w:color w:val="auto"/>
                <w:kern w:val="0"/>
                <w:sz w:val="21"/>
                <w:szCs w:val="21"/>
                <w:highlight w:val="none"/>
              </w:rPr>
            </w:pPr>
          </w:p>
        </w:tc>
        <w:tc>
          <w:tcPr>
            <w:tcW w:w="279" w:type="pct"/>
            <w:vAlign w:val="center"/>
          </w:tcPr>
          <w:p w14:paraId="51908EAA">
            <w:pPr>
              <w:widowControl/>
              <w:spacing w:line="240" w:lineRule="auto"/>
              <w:ind w:firstLine="0" w:firstLineChars="0"/>
              <w:jc w:val="center"/>
              <w:rPr>
                <w:b/>
                <w:bCs/>
                <w:color w:val="auto"/>
                <w:kern w:val="0"/>
                <w:sz w:val="21"/>
                <w:szCs w:val="21"/>
                <w:highlight w:val="none"/>
              </w:rPr>
            </w:pPr>
          </w:p>
        </w:tc>
        <w:tc>
          <w:tcPr>
            <w:tcW w:w="279" w:type="pct"/>
            <w:vAlign w:val="center"/>
          </w:tcPr>
          <w:p w14:paraId="7E1A7453">
            <w:pPr>
              <w:widowControl/>
              <w:spacing w:line="240" w:lineRule="auto"/>
              <w:ind w:firstLine="0" w:firstLineChars="0"/>
              <w:jc w:val="center"/>
              <w:rPr>
                <w:b/>
                <w:bCs/>
                <w:color w:val="auto"/>
                <w:kern w:val="0"/>
                <w:sz w:val="21"/>
                <w:szCs w:val="21"/>
                <w:highlight w:val="none"/>
              </w:rPr>
            </w:pPr>
          </w:p>
        </w:tc>
        <w:tc>
          <w:tcPr>
            <w:tcW w:w="447" w:type="pct"/>
            <w:vAlign w:val="center"/>
          </w:tcPr>
          <w:p w14:paraId="751AF8B7">
            <w:pPr>
              <w:widowControl/>
              <w:spacing w:line="240" w:lineRule="auto"/>
              <w:ind w:firstLine="0" w:firstLineChars="0"/>
              <w:jc w:val="center"/>
              <w:rPr>
                <w:b/>
                <w:bCs/>
                <w:color w:val="auto"/>
                <w:kern w:val="0"/>
                <w:sz w:val="21"/>
                <w:szCs w:val="21"/>
                <w:highlight w:val="none"/>
              </w:rPr>
            </w:pPr>
          </w:p>
        </w:tc>
      </w:tr>
      <w:tr w14:paraId="7A70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27875D9">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34FF5FF7">
            <w:pPr>
              <w:widowControl/>
              <w:spacing w:line="240" w:lineRule="auto"/>
              <w:ind w:firstLine="0" w:firstLineChars="0"/>
              <w:jc w:val="center"/>
              <w:rPr>
                <w:color w:val="auto"/>
                <w:kern w:val="0"/>
                <w:sz w:val="21"/>
                <w:szCs w:val="21"/>
                <w:highlight w:val="none"/>
              </w:rPr>
            </w:pPr>
            <w:r>
              <w:rPr>
                <w:color w:val="auto"/>
                <w:kern w:val="0"/>
                <w:sz w:val="21"/>
                <w:szCs w:val="21"/>
                <w:highlight w:val="none"/>
              </w:rPr>
              <w:t>内置膜</w:t>
            </w:r>
          </w:p>
        </w:tc>
        <w:tc>
          <w:tcPr>
            <w:tcW w:w="2881" w:type="pct"/>
            <w:vAlign w:val="center"/>
          </w:tcPr>
          <w:p w14:paraId="1825FA25">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处理量60m3/d，膜材质PVDF，膜框架不锈钢材质，PVDF膜通量≤8L/(m</w:t>
            </w:r>
            <w:r>
              <w:rPr>
                <w:color w:val="auto"/>
                <w:kern w:val="0"/>
                <w:sz w:val="21"/>
                <w:szCs w:val="21"/>
                <w:highlight w:val="none"/>
              </w:rPr>
              <w:t>²</w:t>
            </w:r>
            <w:r>
              <w:rPr>
                <w:rFonts w:hint="eastAsia"/>
                <w:color w:val="auto"/>
                <w:kern w:val="0"/>
                <w:sz w:val="21"/>
                <w:szCs w:val="21"/>
                <w:highlight w:val="none"/>
              </w:rPr>
              <w:t>·h)</w:t>
            </w:r>
          </w:p>
        </w:tc>
        <w:tc>
          <w:tcPr>
            <w:tcW w:w="279" w:type="pct"/>
            <w:vAlign w:val="center"/>
          </w:tcPr>
          <w:p w14:paraId="678D361E">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套</w:t>
            </w:r>
          </w:p>
        </w:tc>
        <w:tc>
          <w:tcPr>
            <w:tcW w:w="279" w:type="pct"/>
            <w:vAlign w:val="center"/>
          </w:tcPr>
          <w:p w14:paraId="0EBD12E5">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47A381E5">
            <w:pPr>
              <w:widowControl/>
              <w:spacing w:line="240" w:lineRule="auto"/>
              <w:ind w:firstLine="0" w:firstLineChars="0"/>
              <w:jc w:val="center"/>
              <w:rPr>
                <w:color w:val="auto"/>
                <w:kern w:val="0"/>
                <w:sz w:val="21"/>
                <w:szCs w:val="21"/>
                <w:highlight w:val="none"/>
              </w:rPr>
            </w:pPr>
          </w:p>
        </w:tc>
      </w:tr>
      <w:tr w14:paraId="154F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C6810A7">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6DA06FFE">
            <w:pPr>
              <w:widowControl/>
              <w:spacing w:line="240" w:lineRule="auto"/>
              <w:ind w:firstLine="0" w:firstLineChars="0"/>
              <w:jc w:val="center"/>
              <w:rPr>
                <w:color w:val="auto"/>
                <w:kern w:val="0"/>
                <w:sz w:val="21"/>
                <w:szCs w:val="21"/>
                <w:highlight w:val="none"/>
              </w:rPr>
            </w:pPr>
            <w:r>
              <w:rPr>
                <w:color w:val="auto"/>
                <w:kern w:val="0"/>
                <w:sz w:val="21"/>
                <w:szCs w:val="21"/>
                <w:highlight w:val="none"/>
              </w:rPr>
              <w:t>曝气系统</w:t>
            </w:r>
          </w:p>
        </w:tc>
        <w:tc>
          <w:tcPr>
            <w:tcW w:w="2881" w:type="pct"/>
            <w:vAlign w:val="center"/>
          </w:tcPr>
          <w:p w14:paraId="32E265A2">
            <w:pPr>
              <w:widowControl/>
              <w:spacing w:line="240" w:lineRule="auto"/>
              <w:ind w:firstLine="0" w:firstLineChars="0"/>
              <w:jc w:val="center"/>
              <w:rPr>
                <w:color w:val="auto"/>
                <w:kern w:val="0"/>
                <w:sz w:val="21"/>
                <w:szCs w:val="21"/>
                <w:highlight w:val="none"/>
              </w:rPr>
            </w:pPr>
            <w:r>
              <w:rPr>
                <w:color w:val="auto"/>
                <w:kern w:val="0"/>
                <w:sz w:val="21"/>
                <w:szCs w:val="21"/>
                <w:highlight w:val="none"/>
              </w:rPr>
              <w:t>不锈钢材质，曝气盘，压力不小于0.05Mpa，曝气面积：不小于23.92m</w:t>
            </w:r>
            <w:r>
              <w:rPr>
                <w:color w:val="auto"/>
                <w:kern w:val="0"/>
                <w:sz w:val="21"/>
                <w:szCs w:val="21"/>
                <w:highlight w:val="none"/>
                <w:vertAlign w:val="superscript"/>
              </w:rPr>
              <w:t>2</w:t>
            </w:r>
          </w:p>
        </w:tc>
        <w:tc>
          <w:tcPr>
            <w:tcW w:w="279" w:type="pct"/>
            <w:vAlign w:val="center"/>
          </w:tcPr>
          <w:p w14:paraId="4D280091">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690C0E3D">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0001CDD">
            <w:pPr>
              <w:widowControl/>
              <w:spacing w:line="240" w:lineRule="auto"/>
              <w:ind w:firstLine="0" w:firstLineChars="0"/>
              <w:jc w:val="center"/>
              <w:rPr>
                <w:color w:val="auto"/>
                <w:kern w:val="0"/>
                <w:sz w:val="21"/>
                <w:szCs w:val="21"/>
                <w:highlight w:val="none"/>
              </w:rPr>
            </w:pPr>
          </w:p>
        </w:tc>
      </w:tr>
      <w:tr w14:paraId="647DD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44AF7ED">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377A033D">
            <w:pPr>
              <w:widowControl/>
              <w:spacing w:line="240" w:lineRule="auto"/>
              <w:ind w:firstLine="0" w:firstLineChars="0"/>
              <w:jc w:val="center"/>
              <w:rPr>
                <w:color w:val="auto"/>
                <w:kern w:val="0"/>
                <w:sz w:val="21"/>
                <w:szCs w:val="21"/>
                <w:highlight w:val="none"/>
              </w:rPr>
            </w:pPr>
            <w:r>
              <w:rPr>
                <w:color w:val="auto"/>
                <w:kern w:val="0"/>
                <w:sz w:val="21"/>
                <w:szCs w:val="21"/>
                <w:highlight w:val="none"/>
              </w:rPr>
              <w:t>次氯酸钠加药桶</w:t>
            </w:r>
          </w:p>
        </w:tc>
        <w:tc>
          <w:tcPr>
            <w:tcW w:w="2881" w:type="pct"/>
            <w:vAlign w:val="center"/>
          </w:tcPr>
          <w:p w14:paraId="42903D01">
            <w:pPr>
              <w:widowControl/>
              <w:spacing w:line="240" w:lineRule="auto"/>
              <w:ind w:firstLine="0" w:firstLineChars="0"/>
              <w:jc w:val="center"/>
              <w:rPr>
                <w:color w:val="auto"/>
                <w:kern w:val="0"/>
                <w:sz w:val="21"/>
                <w:szCs w:val="21"/>
                <w:highlight w:val="none"/>
              </w:rPr>
            </w:pPr>
            <w:r>
              <w:rPr>
                <w:color w:val="auto"/>
                <w:kern w:val="0"/>
                <w:sz w:val="21"/>
                <w:szCs w:val="21"/>
                <w:highlight w:val="none"/>
              </w:rPr>
              <w:t>0.37kW搅拌机，PE材质，0.5 m³</w:t>
            </w:r>
          </w:p>
        </w:tc>
        <w:tc>
          <w:tcPr>
            <w:tcW w:w="279" w:type="pct"/>
            <w:vAlign w:val="center"/>
          </w:tcPr>
          <w:p w14:paraId="385CA2A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FB82EDC">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F634C4D">
            <w:pPr>
              <w:widowControl/>
              <w:spacing w:line="240" w:lineRule="auto"/>
              <w:ind w:firstLine="0" w:firstLineChars="0"/>
              <w:jc w:val="center"/>
              <w:rPr>
                <w:color w:val="auto"/>
                <w:kern w:val="0"/>
                <w:sz w:val="21"/>
                <w:szCs w:val="21"/>
                <w:highlight w:val="none"/>
              </w:rPr>
            </w:pPr>
          </w:p>
        </w:tc>
      </w:tr>
      <w:tr w14:paraId="3BA6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4B17AEB4">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74F93F3D">
            <w:pPr>
              <w:widowControl/>
              <w:spacing w:line="240" w:lineRule="auto"/>
              <w:ind w:firstLine="0" w:firstLineChars="0"/>
              <w:jc w:val="center"/>
              <w:rPr>
                <w:color w:val="auto"/>
                <w:kern w:val="0"/>
                <w:sz w:val="21"/>
                <w:szCs w:val="21"/>
                <w:highlight w:val="none"/>
              </w:rPr>
            </w:pPr>
            <w:r>
              <w:rPr>
                <w:color w:val="auto"/>
                <w:kern w:val="0"/>
                <w:sz w:val="21"/>
                <w:szCs w:val="21"/>
                <w:highlight w:val="none"/>
              </w:rPr>
              <w:t>柠檬酸加药桶</w:t>
            </w:r>
          </w:p>
        </w:tc>
        <w:tc>
          <w:tcPr>
            <w:tcW w:w="2881" w:type="pct"/>
            <w:vAlign w:val="center"/>
          </w:tcPr>
          <w:p w14:paraId="67A5C957">
            <w:pPr>
              <w:widowControl/>
              <w:spacing w:line="240" w:lineRule="auto"/>
              <w:ind w:firstLine="0" w:firstLineChars="0"/>
              <w:jc w:val="center"/>
              <w:rPr>
                <w:color w:val="auto"/>
                <w:kern w:val="0"/>
                <w:sz w:val="21"/>
                <w:szCs w:val="21"/>
                <w:highlight w:val="none"/>
              </w:rPr>
            </w:pPr>
            <w:r>
              <w:rPr>
                <w:color w:val="auto"/>
                <w:kern w:val="0"/>
                <w:sz w:val="21"/>
                <w:szCs w:val="21"/>
                <w:highlight w:val="none"/>
              </w:rPr>
              <w:t>0.37kW搅拌机，PE材质，0.5 m³</w:t>
            </w:r>
          </w:p>
        </w:tc>
        <w:tc>
          <w:tcPr>
            <w:tcW w:w="279" w:type="pct"/>
            <w:vAlign w:val="center"/>
          </w:tcPr>
          <w:p w14:paraId="448D9048">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9DACA8C">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B0A0048">
            <w:pPr>
              <w:widowControl/>
              <w:spacing w:line="240" w:lineRule="auto"/>
              <w:ind w:firstLine="0" w:firstLineChars="0"/>
              <w:jc w:val="center"/>
              <w:rPr>
                <w:color w:val="auto"/>
                <w:kern w:val="0"/>
                <w:sz w:val="21"/>
                <w:szCs w:val="21"/>
                <w:highlight w:val="none"/>
              </w:rPr>
            </w:pPr>
          </w:p>
        </w:tc>
      </w:tr>
      <w:tr w14:paraId="3A4D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17AD5C8">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752" w:type="pct"/>
            <w:vAlign w:val="center"/>
          </w:tcPr>
          <w:p w14:paraId="4E2763E0">
            <w:pPr>
              <w:widowControl/>
              <w:spacing w:line="240" w:lineRule="auto"/>
              <w:ind w:firstLine="0" w:firstLineChars="0"/>
              <w:jc w:val="center"/>
              <w:rPr>
                <w:color w:val="auto"/>
                <w:kern w:val="0"/>
                <w:sz w:val="21"/>
                <w:szCs w:val="21"/>
                <w:highlight w:val="none"/>
              </w:rPr>
            </w:pPr>
            <w:r>
              <w:rPr>
                <w:color w:val="auto"/>
                <w:kern w:val="0"/>
                <w:sz w:val="21"/>
                <w:szCs w:val="21"/>
                <w:highlight w:val="none"/>
              </w:rPr>
              <w:t>产水桶</w:t>
            </w:r>
          </w:p>
        </w:tc>
        <w:tc>
          <w:tcPr>
            <w:tcW w:w="2881" w:type="pct"/>
            <w:vAlign w:val="center"/>
          </w:tcPr>
          <w:p w14:paraId="217CB032">
            <w:pPr>
              <w:widowControl/>
              <w:spacing w:line="240" w:lineRule="auto"/>
              <w:ind w:firstLine="0" w:firstLineChars="0"/>
              <w:jc w:val="center"/>
              <w:rPr>
                <w:color w:val="auto"/>
                <w:kern w:val="0"/>
                <w:sz w:val="21"/>
                <w:szCs w:val="21"/>
                <w:highlight w:val="none"/>
              </w:rPr>
            </w:pPr>
            <w:r>
              <w:rPr>
                <w:color w:val="auto"/>
                <w:kern w:val="0"/>
                <w:sz w:val="21"/>
                <w:szCs w:val="21"/>
                <w:highlight w:val="none"/>
              </w:rPr>
              <w:t>PE材质，3 m³</w:t>
            </w:r>
          </w:p>
        </w:tc>
        <w:tc>
          <w:tcPr>
            <w:tcW w:w="279" w:type="pct"/>
            <w:vAlign w:val="center"/>
          </w:tcPr>
          <w:p w14:paraId="6919EF90">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64E33803">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410D3A7">
            <w:pPr>
              <w:widowControl/>
              <w:spacing w:line="240" w:lineRule="auto"/>
              <w:ind w:firstLine="0" w:firstLineChars="0"/>
              <w:jc w:val="center"/>
              <w:rPr>
                <w:color w:val="auto"/>
                <w:kern w:val="0"/>
                <w:sz w:val="21"/>
                <w:szCs w:val="21"/>
                <w:highlight w:val="none"/>
              </w:rPr>
            </w:pPr>
          </w:p>
        </w:tc>
      </w:tr>
      <w:tr w14:paraId="183F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CF48253">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752" w:type="pct"/>
            <w:vAlign w:val="center"/>
          </w:tcPr>
          <w:p w14:paraId="2538BC0B">
            <w:pPr>
              <w:widowControl/>
              <w:spacing w:line="240" w:lineRule="auto"/>
              <w:ind w:firstLine="0" w:firstLineChars="0"/>
              <w:jc w:val="center"/>
              <w:rPr>
                <w:color w:val="auto"/>
                <w:kern w:val="0"/>
                <w:sz w:val="21"/>
                <w:szCs w:val="21"/>
                <w:highlight w:val="none"/>
              </w:rPr>
            </w:pPr>
            <w:r>
              <w:rPr>
                <w:color w:val="auto"/>
                <w:kern w:val="0"/>
                <w:sz w:val="21"/>
                <w:szCs w:val="21"/>
                <w:highlight w:val="none"/>
              </w:rPr>
              <w:t>次氯酸钠加药泵</w:t>
            </w:r>
          </w:p>
        </w:tc>
        <w:tc>
          <w:tcPr>
            <w:tcW w:w="2881" w:type="pct"/>
            <w:vAlign w:val="center"/>
          </w:tcPr>
          <w:p w14:paraId="678C1A01">
            <w:pPr>
              <w:widowControl/>
              <w:spacing w:line="240" w:lineRule="auto"/>
              <w:ind w:firstLine="0" w:firstLineChars="0"/>
              <w:jc w:val="center"/>
              <w:rPr>
                <w:color w:val="auto"/>
                <w:kern w:val="0"/>
                <w:sz w:val="21"/>
                <w:szCs w:val="21"/>
                <w:highlight w:val="none"/>
              </w:rPr>
            </w:pPr>
            <w:r>
              <w:rPr>
                <w:color w:val="auto"/>
                <w:kern w:val="0"/>
                <w:sz w:val="21"/>
                <w:szCs w:val="21"/>
                <w:highlight w:val="none"/>
              </w:rPr>
              <w:t>Q=50 L/h；N=0.37kW</w:t>
            </w:r>
          </w:p>
        </w:tc>
        <w:tc>
          <w:tcPr>
            <w:tcW w:w="279" w:type="pct"/>
            <w:vAlign w:val="center"/>
          </w:tcPr>
          <w:p w14:paraId="61D28434">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2B1CF5B">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6611855">
            <w:pPr>
              <w:widowControl/>
              <w:spacing w:line="240" w:lineRule="auto"/>
              <w:ind w:firstLine="0" w:firstLineChars="0"/>
              <w:jc w:val="center"/>
              <w:rPr>
                <w:color w:val="auto"/>
                <w:kern w:val="0"/>
                <w:sz w:val="21"/>
                <w:szCs w:val="21"/>
                <w:highlight w:val="none"/>
              </w:rPr>
            </w:pPr>
          </w:p>
        </w:tc>
      </w:tr>
      <w:tr w14:paraId="50EC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BDB57FF">
            <w:pPr>
              <w:widowControl/>
              <w:spacing w:line="240" w:lineRule="auto"/>
              <w:ind w:firstLine="0" w:firstLineChars="0"/>
              <w:jc w:val="center"/>
              <w:rPr>
                <w:color w:val="auto"/>
                <w:kern w:val="0"/>
                <w:sz w:val="21"/>
                <w:szCs w:val="21"/>
                <w:highlight w:val="none"/>
              </w:rPr>
            </w:pPr>
            <w:r>
              <w:rPr>
                <w:color w:val="auto"/>
                <w:kern w:val="0"/>
                <w:sz w:val="21"/>
                <w:szCs w:val="21"/>
                <w:highlight w:val="none"/>
              </w:rPr>
              <w:t>7</w:t>
            </w:r>
          </w:p>
        </w:tc>
        <w:tc>
          <w:tcPr>
            <w:tcW w:w="752" w:type="pct"/>
            <w:vAlign w:val="center"/>
          </w:tcPr>
          <w:p w14:paraId="7587B7F6">
            <w:pPr>
              <w:widowControl/>
              <w:spacing w:line="240" w:lineRule="auto"/>
              <w:ind w:firstLine="0" w:firstLineChars="0"/>
              <w:jc w:val="center"/>
              <w:rPr>
                <w:color w:val="auto"/>
                <w:kern w:val="0"/>
                <w:sz w:val="21"/>
                <w:szCs w:val="21"/>
                <w:highlight w:val="none"/>
              </w:rPr>
            </w:pPr>
            <w:r>
              <w:rPr>
                <w:color w:val="auto"/>
                <w:kern w:val="0"/>
                <w:sz w:val="21"/>
                <w:szCs w:val="21"/>
                <w:highlight w:val="none"/>
              </w:rPr>
              <w:t>柠檬酸加药泵</w:t>
            </w:r>
          </w:p>
        </w:tc>
        <w:tc>
          <w:tcPr>
            <w:tcW w:w="2881" w:type="pct"/>
            <w:vAlign w:val="center"/>
          </w:tcPr>
          <w:p w14:paraId="589F01B4">
            <w:pPr>
              <w:widowControl/>
              <w:spacing w:line="240" w:lineRule="auto"/>
              <w:ind w:firstLine="0" w:firstLineChars="0"/>
              <w:jc w:val="center"/>
              <w:rPr>
                <w:color w:val="auto"/>
                <w:kern w:val="0"/>
                <w:sz w:val="21"/>
                <w:szCs w:val="21"/>
                <w:highlight w:val="none"/>
              </w:rPr>
            </w:pPr>
            <w:r>
              <w:rPr>
                <w:color w:val="auto"/>
                <w:kern w:val="0"/>
                <w:sz w:val="21"/>
                <w:szCs w:val="21"/>
                <w:highlight w:val="none"/>
              </w:rPr>
              <w:t>Q=50 L/h；N=0.37kW</w:t>
            </w:r>
          </w:p>
        </w:tc>
        <w:tc>
          <w:tcPr>
            <w:tcW w:w="279" w:type="pct"/>
            <w:vAlign w:val="center"/>
          </w:tcPr>
          <w:p w14:paraId="20C23758">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370D6B5D">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E032B5C">
            <w:pPr>
              <w:widowControl/>
              <w:spacing w:line="240" w:lineRule="auto"/>
              <w:ind w:firstLine="0" w:firstLineChars="0"/>
              <w:jc w:val="center"/>
              <w:rPr>
                <w:color w:val="auto"/>
                <w:kern w:val="0"/>
                <w:sz w:val="21"/>
                <w:szCs w:val="21"/>
                <w:highlight w:val="none"/>
              </w:rPr>
            </w:pPr>
          </w:p>
        </w:tc>
      </w:tr>
      <w:tr w14:paraId="0B23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05D92FE">
            <w:pPr>
              <w:widowControl/>
              <w:spacing w:line="240" w:lineRule="auto"/>
              <w:ind w:firstLine="0" w:firstLineChars="0"/>
              <w:jc w:val="center"/>
              <w:rPr>
                <w:color w:val="auto"/>
                <w:kern w:val="0"/>
                <w:sz w:val="21"/>
                <w:szCs w:val="21"/>
                <w:highlight w:val="none"/>
              </w:rPr>
            </w:pPr>
            <w:r>
              <w:rPr>
                <w:color w:val="auto"/>
                <w:kern w:val="0"/>
                <w:sz w:val="21"/>
                <w:szCs w:val="21"/>
                <w:highlight w:val="none"/>
              </w:rPr>
              <w:t>8</w:t>
            </w:r>
          </w:p>
        </w:tc>
        <w:tc>
          <w:tcPr>
            <w:tcW w:w="752" w:type="pct"/>
            <w:vAlign w:val="center"/>
          </w:tcPr>
          <w:p w14:paraId="4F217E71">
            <w:pPr>
              <w:widowControl/>
              <w:spacing w:line="240" w:lineRule="auto"/>
              <w:ind w:firstLine="0" w:firstLineChars="0"/>
              <w:jc w:val="center"/>
              <w:rPr>
                <w:color w:val="auto"/>
                <w:kern w:val="0"/>
                <w:sz w:val="21"/>
                <w:szCs w:val="21"/>
                <w:highlight w:val="none"/>
              </w:rPr>
            </w:pPr>
            <w:r>
              <w:rPr>
                <w:color w:val="auto"/>
                <w:kern w:val="0"/>
                <w:sz w:val="21"/>
                <w:szCs w:val="21"/>
                <w:highlight w:val="none"/>
              </w:rPr>
              <w:t>反洗泵</w:t>
            </w:r>
          </w:p>
        </w:tc>
        <w:tc>
          <w:tcPr>
            <w:tcW w:w="2881" w:type="pct"/>
            <w:vAlign w:val="center"/>
          </w:tcPr>
          <w:p w14:paraId="29D9E649">
            <w:pPr>
              <w:widowControl/>
              <w:spacing w:line="240" w:lineRule="auto"/>
              <w:ind w:firstLine="0" w:firstLineChars="0"/>
              <w:jc w:val="center"/>
              <w:rPr>
                <w:color w:val="auto"/>
                <w:kern w:val="0"/>
                <w:sz w:val="21"/>
                <w:szCs w:val="21"/>
                <w:highlight w:val="none"/>
              </w:rPr>
            </w:pPr>
            <w:r>
              <w:rPr>
                <w:color w:val="auto"/>
                <w:kern w:val="0"/>
                <w:sz w:val="21"/>
                <w:szCs w:val="21"/>
                <w:highlight w:val="none"/>
              </w:rPr>
              <w:t>自吸泵，380V，Q=5</w:t>
            </w:r>
            <w:r>
              <w:rPr>
                <w:rFonts w:hint="eastAsia"/>
                <w:color w:val="auto"/>
                <w:kern w:val="0"/>
                <w:sz w:val="21"/>
                <w:szCs w:val="21"/>
                <w:highlight w:val="none"/>
              </w:rPr>
              <w:t>.4</w:t>
            </w:r>
            <w:r>
              <w:rPr>
                <w:color w:val="auto"/>
                <w:kern w:val="0"/>
                <w:sz w:val="21"/>
                <w:szCs w:val="21"/>
                <w:highlight w:val="none"/>
              </w:rPr>
              <w:t>m³/h，H=1</w:t>
            </w:r>
            <w:r>
              <w:rPr>
                <w:rFonts w:hint="eastAsia"/>
                <w:color w:val="auto"/>
                <w:kern w:val="0"/>
                <w:sz w:val="21"/>
                <w:szCs w:val="21"/>
                <w:highlight w:val="none"/>
              </w:rPr>
              <w:t>7</w:t>
            </w:r>
            <w:r>
              <w:rPr>
                <w:color w:val="auto"/>
                <w:kern w:val="0"/>
                <w:sz w:val="21"/>
                <w:szCs w:val="21"/>
                <w:highlight w:val="none"/>
              </w:rPr>
              <w:t>m, N=0.75 kw</w:t>
            </w:r>
          </w:p>
        </w:tc>
        <w:tc>
          <w:tcPr>
            <w:tcW w:w="279" w:type="pct"/>
            <w:vAlign w:val="center"/>
          </w:tcPr>
          <w:p w14:paraId="7D96D62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4F942C5">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701A14A6">
            <w:pPr>
              <w:widowControl/>
              <w:spacing w:line="240" w:lineRule="auto"/>
              <w:ind w:firstLine="0" w:firstLineChars="0"/>
              <w:jc w:val="center"/>
              <w:rPr>
                <w:color w:val="auto"/>
                <w:kern w:val="0"/>
                <w:sz w:val="21"/>
                <w:szCs w:val="21"/>
                <w:highlight w:val="none"/>
              </w:rPr>
            </w:pPr>
            <w:r>
              <w:rPr>
                <w:color w:val="auto"/>
                <w:kern w:val="0"/>
                <w:sz w:val="21"/>
                <w:szCs w:val="21"/>
                <w:highlight w:val="none"/>
              </w:rPr>
              <w:t>一用一备</w:t>
            </w:r>
          </w:p>
        </w:tc>
      </w:tr>
      <w:tr w14:paraId="4469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6C61691">
            <w:pPr>
              <w:widowControl/>
              <w:spacing w:line="240" w:lineRule="auto"/>
              <w:ind w:firstLine="0" w:firstLineChars="0"/>
              <w:jc w:val="center"/>
              <w:rPr>
                <w:color w:val="auto"/>
                <w:kern w:val="0"/>
                <w:sz w:val="21"/>
                <w:szCs w:val="21"/>
                <w:highlight w:val="none"/>
              </w:rPr>
            </w:pPr>
            <w:r>
              <w:rPr>
                <w:color w:val="auto"/>
                <w:kern w:val="0"/>
                <w:sz w:val="21"/>
                <w:szCs w:val="21"/>
                <w:highlight w:val="none"/>
              </w:rPr>
              <w:t>9</w:t>
            </w:r>
          </w:p>
        </w:tc>
        <w:tc>
          <w:tcPr>
            <w:tcW w:w="752" w:type="pct"/>
            <w:vAlign w:val="center"/>
          </w:tcPr>
          <w:p w14:paraId="0611791D">
            <w:pPr>
              <w:widowControl/>
              <w:spacing w:line="240" w:lineRule="auto"/>
              <w:ind w:firstLine="0" w:firstLineChars="0"/>
              <w:jc w:val="center"/>
              <w:rPr>
                <w:color w:val="auto"/>
                <w:kern w:val="0"/>
                <w:sz w:val="21"/>
                <w:szCs w:val="21"/>
                <w:highlight w:val="none"/>
              </w:rPr>
            </w:pPr>
            <w:r>
              <w:rPr>
                <w:color w:val="auto"/>
                <w:kern w:val="0"/>
                <w:sz w:val="21"/>
                <w:szCs w:val="21"/>
                <w:highlight w:val="none"/>
              </w:rPr>
              <w:t>产水泵</w:t>
            </w:r>
          </w:p>
        </w:tc>
        <w:tc>
          <w:tcPr>
            <w:tcW w:w="2881" w:type="pct"/>
            <w:vAlign w:val="center"/>
          </w:tcPr>
          <w:p w14:paraId="5AD10B3F">
            <w:pPr>
              <w:widowControl/>
              <w:spacing w:line="240" w:lineRule="auto"/>
              <w:ind w:firstLine="0" w:firstLineChars="0"/>
              <w:jc w:val="center"/>
              <w:rPr>
                <w:color w:val="auto"/>
                <w:kern w:val="0"/>
                <w:sz w:val="21"/>
                <w:szCs w:val="21"/>
                <w:highlight w:val="none"/>
              </w:rPr>
            </w:pPr>
            <w:r>
              <w:rPr>
                <w:color w:val="auto"/>
                <w:kern w:val="0"/>
                <w:sz w:val="21"/>
                <w:szCs w:val="21"/>
                <w:highlight w:val="none"/>
              </w:rPr>
              <w:t>自吸泵，380V，Q=</w:t>
            </w:r>
            <w:r>
              <w:rPr>
                <w:rFonts w:hint="eastAsia"/>
                <w:color w:val="auto"/>
                <w:kern w:val="0"/>
                <w:sz w:val="21"/>
                <w:szCs w:val="21"/>
                <w:highlight w:val="none"/>
              </w:rPr>
              <w:t>3</w:t>
            </w:r>
            <w:r>
              <w:rPr>
                <w:color w:val="auto"/>
                <w:kern w:val="0"/>
                <w:sz w:val="21"/>
                <w:szCs w:val="21"/>
                <w:highlight w:val="none"/>
              </w:rPr>
              <w:t>m³/h，H=12m, N=0.</w:t>
            </w:r>
            <w:r>
              <w:rPr>
                <w:rFonts w:hint="eastAsia"/>
                <w:color w:val="auto"/>
                <w:kern w:val="0"/>
                <w:sz w:val="21"/>
                <w:szCs w:val="21"/>
                <w:highlight w:val="none"/>
              </w:rPr>
              <w:t>37</w:t>
            </w:r>
            <w:r>
              <w:rPr>
                <w:color w:val="auto"/>
                <w:kern w:val="0"/>
                <w:sz w:val="21"/>
                <w:szCs w:val="21"/>
                <w:highlight w:val="none"/>
              </w:rPr>
              <w:t xml:space="preserve"> kw</w:t>
            </w:r>
          </w:p>
        </w:tc>
        <w:tc>
          <w:tcPr>
            <w:tcW w:w="279" w:type="pct"/>
            <w:vAlign w:val="center"/>
          </w:tcPr>
          <w:p w14:paraId="7C33513D">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69976DF">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53CDC149">
            <w:pPr>
              <w:widowControl/>
              <w:spacing w:line="240" w:lineRule="auto"/>
              <w:ind w:firstLine="0" w:firstLineChars="0"/>
              <w:jc w:val="center"/>
              <w:rPr>
                <w:color w:val="auto"/>
                <w:kern w:val="0"/>
                <w:sz w:val="21"/>
                <w:szCs w:val="21"/>
                <w:highlight w:val="none"/>
              </w:rPr>
            </w:pPr>
            <w:r>
              <w:rPr>
                <w:color w:val="auto"/>
                <w:kern w:val="0"/>
                <w:sz w:val="21"/>
                <w:szCs w:val="21"/>
                <w:highlight w:val="none"/>
              </w:rPr>
              <w:t>一用一备</w:t>
            </w:r>
          </w:p>
        </w:tc>
      </w:tr>
      <w:tr w14:paraId="410F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7C8B1B9">
            <w:pPr>
              <w:widowControl/>
              <w:spacing w:line="240" w:lineRule="auto"/>
              <w:ind w:firstLine="0" w:firstLineChars="0"/>
              <w:jc w:val="center"/>
              <w:rPr>
                <w:color w:val="auto"/>
                <w:kern w:val="0"/>
                <w:sz w:val="21"/>
                <w:szCs w:val="21"/>
                <w:highlight w:val="none"/>
              </w:rPr>
            </w:pPr>
            <w:r>
              <w:rPr>
                <w:color w:val="auto"/>
                <w:kern w:val="0"/>
                <w:sz w:val="21"/>
                <w:szCs w:val="21"/>
                <w:highlight w:val="none"/>
              </w:rPr>
              <w:t>10</w:t>
            </w:r>
          </w:p>
        </w:tc>
        <w:tc>
          <w:tcPr>
            <w:tcW w:w="752" w:type="pct"/>
            <w:vAlign w:val="center"/>
          </w:tcPr>
          <w:p w14:paraId="2EB3BD98">
            <w:pPr>
              <w:widowControl/>
              <w:spacing w:line="240" w:lineRule="auto"/>
              <w:ind w:firstLine="0" w:firstLineChars="0"/>
              <w:jc w:val="center"/>
              <w:rPr>
                <w:color w:val="auto"/>
                <w:kern w:val="0"/>
                <w:sz w:val="21"/>
                <w:szCs w:val="21"/>
                <w:highlight w:val="none"/>
              </w:rPr>
            </w:pPr>
            <w:r>
              <w:rPr>
                <w:color w:val="auto"/>
                <w:kern w:val="0"/>
                <w:sz w:val="21"/>
                <w:szCs w:val="21"/>
                <w:highlight w:val="none"/>
              </w:rPr>
              <w:t>电动阀</w:t>
            </w:r>
          </w:p>
        </w:tc>
        <w:tc>
          <w:tcPr>
            <w:tcW w:w="2881" w:type="pct"/>
            <w:vAlign w:val="center"/>
          </w:tcPr>
          <w:p w14:paraId="79648ABE">
            <w:pPr>
              <w:widowControl/>
              <w:spacing w:line="240" w:lineRule="auto"/>
              <w:ind w:firstLine="0" w:firstLineChars="0"/>
              <w:jc w:val="center"/>
              <w:rPr>
                <w:color w:val="auto"/>
                <w:kern w:val="0"/>
                <w:sz w:val="21"/>
                <w:szCs w:val="21"/>
                <w:highlight w:val="none"/>
              </w:rPr>
            </w:pPr>
            <w:r>
              <w:rPr>
                <w:color w:val="auto"/>
                <w:kern w:val="0"/>
                <w:sz w:val="21"/>
                <w:szCs w:val="21"/>
                <w:highlight w:val="none"/>
              </w:rPr>
              <w:t>DN32</w:t>
            </w:r>
          </w:p>
        </w:tc>
        <w:tc>
          <w:tcPr>
            <w:tcW w:w="279" w:type="pct"/>
            <w:vAlign w:val="center"/>
          </w:tcPr>
          <w:p w14:paraId="7931CD2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2ADD3E0">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447" w:type="pct"/>
            <w:vAlign w:val="center"/>
          </w:tcPr>
          <w:p w14:paraId="634ECAD0">
            <w:pPr>
              <w:widowControl/>
              <w:spacing w:line="240" w:lineRule="auto"/>
              <w:ind w:firstLine="0" w:firstLineChars="0"/>
              <w:jc w:val="center"/>
              <w:rPr>
                <w:color w:val="auto"/>
                <w:kern w:val="0"/>
                <w:sz w:val="21"/>
                <w:szCs w:val="21"/>
                <w:highlight w:val="none"/>
              </w:rPr>
            </w:pPr>
          </w:p>
        </w:tc>
      </w:tr>
      <w:tr w14:paraId="2AF4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2CB63E1">
            <w:pPr>
              <w:widowControl/>
              <w:spacing w:line="240" w:lineRule="auto"/>
              <w:ind w:firstLine="0" w:firstLineChars="0"/>
              <w:jc w:val="center"/>
              <w:rPr>
                <w:color w:val="auto"/>
                <w:kern w:val="0"/>
                <w:sz w:val="21"/>
                <w:szCs w:val="21"/>
                <w:highlight w:val="none"/>
              </w:rPr>
            </w:pPr>
            <w:r>
              <w:rPr>
                <w:color w:val="auto"/>
                <w:kern w:val="0"/>
                <w:sz w:val="21"/>
                <w:szCs w:val="21"/>
                <w:highlight w:val="none"/>
              </w:rPr>
              <w:t>11</w:t>
            </w:r>
          </w:p>
        </w:tc>
        <w:tc>
          <w:tcPr>
            <w:tcW w:w="752" w:type="pct"/>
            <w:vAlign w:val="center"/>
          </w:tcPr>
          <w:p w14:paraId="1D24E4F3">
            <w:pPr>
              <w:widowControl/>
              <w:spacing w:line="240" w:lineRule="auto"/>
              <w:ind w:firstLine="0" w:firstLineChars="0"/>
              <w:jc w:val="center"/>
              <w:rPr>
                <w:color w:val="auto"/>
                <w:kern w:val="0"/>
                <w:sz w:val="21"/>
                <w:szCs w:val="21"/>
                <w:highlight w:val="none"/>
              </w:rPr>
            </w:pPr>
            <w:r>
              <w:rPr>
                <w:color w:val="auto"/>
                <w:kern w:val="0"/>
                <w:sz w:val="21"/>
                <w:szCs w:val="21"/>
                <w:highlight w:val="none"/>
              </w:rPr>
              <w:t>产水流量计</w:t>
            </w:r>
          </w:p>
        </w:tc>
        <w:tc>
          <w:tcPr>
            <w:tcW w:w="2881" w:type="pct"/>
            <w:vAlign w:val="center"/>
          </w:tcPr>
          <w:p w14:paraId="00BE28EF">
            <w:pPr>
              <w:widowControl/>
              <w:spacing w:line="240" w:lineRule="auto"/>
              <w:ind w:firstLine="0" w:firstLineChars="0"/>
              <w:jc w:val="center"/>
              <w:rPr>
                <w:color w:val="auto"/>
                <w:kern w:val="0"/>
                <w:sz w:val="21"/>
                <w:szCs w:val="21"/>
                <w:highlight w:val="none"/>
              </w:rPr>
            </w:pPr>
            <w:r>
              <w:rPr>
                <w:color w:val="auto"/>
                <w:kern w:val="0"/>
                <w:sz w:val="21"/>
                <w:szCs w:val="21"/>
                <w:highlight w:val="none"/>
              </w:rPr>
              <w:t>220V，4-20mA信号输出，连体式，内衬聚氨酯，电极316L，带液晶显示屏</w:t>
            </w:r>
          </w:p>
        </w:tc>
        <w:tc>
          <w:tcPr>
            <w:tcW w:w="279" w:type="pct"/>
            <w:vAlign w:val="center"/>
          </w:tcPr>
          <w:p w14:paraId="3FC6FA83">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8CB3D72">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13C54DCD">
            <w:pPr>
              <w:widowControl/>
              <w:spacing w:line="240" w:lineRule="auto"/>
              <w:ind w:firstLine="0" w:firstLineChars="0"/>
              <w:jc w:val="center"/>
              <w:rPr>
                <w:color w:val="auto"/>
                <w:kern w:val="0"/>
                <w:sz w:val="21"/>
                <w:szCs w:val="21"/>
                <w:highlight w:val="none"/>
              </w:rPr>
            </w:pPr>
          </w:p>
        </w:tc>
      </w:tr>
      <w:tr w14:paraId="0CA7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1668D35">
            <w:pPr>
              <w:widowControl/>
              <w:spacing w:line="240" w:lineRule="auto"/>
              <w:ind w:firstLine="0" w:firstLineChars="0"/>
              <w:jc w:val="center"/>
              <w:rPr>
                <w:color w:val="auto"/>
                <w:kern w:val="0"/>
                <w:sz w:val="21"/>
                <w:szCs w:val="21"/>
                <w:highlight w:val="none"/>
              </w:rPr>
            </w:pPr>
            <w:r>
              <w:rPr>
                <w:color w:val="auto"/>
                <w:kern w:val="0"/>
                <w:sz w:val="21"/>
                <w:szCs w:val="21"/>
                <w:highlight w:val="none"/>
              </w:rPr>
              <w:t>12</w:t>
            </w:r>
          </w:p>
        </w:tc>
        <w:tc>
          <w:tcPr>
            <w:tcW w:w="752" w:type="pct"/>
            <w:vAlign w:val="center"/>
          </w:tcPr>
          <w:p w14:paraId="628E7EBA">
            <w:pPr>
              <w:widowControl/>
              <w:spacing w:line="240" w:lineRule="auto"/>
              <w:ind w:firstLine="0" w:firstLineChars="0"/>
              <w:jc w:val="center"/>
              <w:rPr>
                <w:color w:val="auto"/>
                <w:kern w:val="0"/>
                <w:sz w:val="21"/>
                <w:szCs w:val="21"/>
                <w:highlight w:val="none"/>
              </w:rPr>
            </w:pPr>
            <w:r>
              <w:rPr>
                <w:color w:val="auto"/>
                <w:kern w:val="0"/>
                <w:sz w:val="21"/>
                <w:szCs w:val="21"/>
                <w:highlight w:val="none"/>
              </w:rPr>
              <w:t>反洗流量计</w:t>
            </w:r>
          </w:p>
        </w:tc>
        <w:tc>
          <w:tcPr>
            <w:tcW w:w="2881" w:type="pct"/>
            <w:vAlign w:val="center"/>
          </w:tcPr>
          <w:p w14:paraId="2514E3FD">
            <w:pPr>
              <w:widowControl/>
              <w:spacing w:line="240" w:lineRule="auto"/>
              <w:ind w:firstLine="0" w:firstLineChars="0"/>
              <w:jc w:val="center"/>
              <w:rPr>
                <w:color w:val="auto"/>
                <w:kern w:val="0"/>
                <w:sz w:val="21"/>
                <w:szCs w:val="21"/>
                <w:highlight w:val="none"/>
              </w:rPr>
            </w:pPr>
            <w:r>
              <w:rPr>
                <w:color w:val="auto"/>
                <w:kern w:val="0"/>
                <w:sz w:val="21"/>
                <w:szCs w:val="21"/>
                <w:highlight w:val="none"/>
              </w:rPr>
              <w:t>220V，4-20mA信号输出，连体式，内衬聚氨酯，电极316L，带液晶显示屏</w:t>
            </w:r>
          </w:p>
        </w:tc>
        <w:tc>
          <w:tcPr>
            <w:tcW w:w="279" w:type="pct"/>
            <w:vAlign w:val="center"/>
          </w:tcPr>
          <w:p w14:paraId="0206576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46D210C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19FB08D">
            <w:pPr>
              <w:widowControl/>
              <w:spacing w:line="240" w:lineRule="auto"/>
              <w:ind w:firstLine="0" w:firstLineChars="0"/>
              <w:jc w:val="center"/>
              <w:rPr>
                <w:color w:val="auto"/>
                <w:kern w:val="0"/>
                <w:sz w:val="21"/>
                <w:szCs w:val="21"/>
                <w:highlight w:val="none"/>
              </w:rPr>
            </w:pPr>
          </w:p>
        </w:tc>
      </w:tr>
      <w:tr w14:paraId="3F15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97BC47A">
            <w:pPr>
              <w:widowControl/>
              <w:spacing w:line="240" w:lineRule="auto"/>
              <w:ind w:firstLine="0" w:firstLineChars="0"/>
              <w:jc w:val="center"/>
              <w:rPr>
                <w:color w:val="auto"/>
                <w:kern w:val="0"/>
                <w:sz w:val="21"/>
                <w:szCs w:val="21"/>
                <w:highlight w:val="none"/>
              </w:rPr>
            </w:pPr>
            <w:r>
              <w:rPr>
                <w:color w:val="auto"/>
                <w:kern w:val="0"/>
                <w:sz w:val="21"/>
                <w:szCs w:val="21"/>
                <w:highlight w:val="none"/>
              </w:rPr>
              <w:t>13</w:t>
            </w:r>
          </w:p>
        </w:tc>
        <w:tc>
          <w:tcPr>
            <w:tcW w:w="752" w:type="pct"/>
            <w:vAlign w:val="center"/>
          </w:tcPr>
          <w:p w14:paraId="0EC44184">
            <w:pPr>
              <w:widowControl/>
              <w:spacing w:line="240" w:lineRule="auto"/>
              <w:ind w:firstLine="0" w:firstLineChars="0"/>
              <w:jc w:val="center"/>
              <w:rPr>
                <w:color w:val="auto"/>
                <w:kern w:val="0"/>
                <w:sz w:val="21"/>
                <w:szCs w:val="21"/>
                <w:highlight w:val="none"/>
              </w:rPr>
            </w:pPr>
            <w:r>
              <w:rPr>
                <w:color w:val="auto"/>
                <w:kern w:val="0"/>
                <w:sz w:val="21"/>
                <w:szCs w:val="21"/>
                <w:highlight w:val="none"/>
              </w:rPr>
              <w:t>真空压力表</w:t>
            </w:r>
          </w:p>
        </w:tc>
        <w:tc>
          <w:tcPr>
            <w:tcW w:w="2881" w:type="pct"/>
            <w:vAlign w:val="center"/>
          </w:tcPr>
          <w:p w14:paraId="2F043CAE">
            <w:pPr>
              <w:widowControl/>
              <w:spacing w:line="240" w:lineRule="auto"/>
              <w:ind w:firstLine="0" w:firstLineChars="0"/>
              <w:jc w:val="center"/>
              <w:rPr>
                <w:color w:val="auto"/>
                <w:kern w:val="0"/>
                <w:sz w:val="21"/>
                <w:szCs w:val="21"/>
                <w:highlight w:val="none"/>
              </w:rPr>
            </w:pPr>
            <w:r>
              <w:rPr>
                <w:color w:val="auto"/>
                <w:kern w:val="0"/>
                <w:sz w:val="21"/>
                <w:szCs w:val="21"/>
                <w:highlight w:val="none"/>
              </w:rPr>
              <w:t>-0.1-0Mpa</w:t>
            </w:r>
          </w:p>
        </w:tc>
        <w:tc>
          <w:tcPr>
            <w:tcW w:w="279" w:type="pct"/>
            <w:vAlign w:val="center"/>
          </w:tcPr>
          <w:p w14:paraId="5EC8261B">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8F9ECE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CDB5551">
            <w:pPr>
              <w:widowControl/>
              <w:spacing w:line="240" w:lineRule="auto"/>
              <w:ind w:firstLine="0" w:firstLineChars="0"/>
              <w:jc w:val="center"/>
              <w:rPr>
                <w:color w:val="auto"/>
                <w:kern w:val="0"/>
                <w:sz w:val="21"/>
                <w:szCs w:val="21"/>
                <w:highlight w:val="none"/>
              </w:rPr>
            </w:pPr>
          </w:p>
        </w:tc>
      </w:tr>
      <w:tr w14:paraId="6683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E0D85F4">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十二</w:t>
            </w:r>
          </w:p>
        </w:tc>
        <w:tc>
          <w:tcPr>
            <w:tcW w:w="752" w:type="pct"/>
            <w:vAlign w:val="center"/>
          </w:tcPr>
          <w:p w14:paraId="0831EA6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深度处理系统</w:t>
            </w:r>
          </w:p>
        </w:tc>
        <w:tc>
          <w:tcPr>
            <w:tcW w:w="2881" w:type="pct"/>
            <w:vAlign w:val="center"/>
          </w:tcPr>
          <w:p w14:paraId="4E4445E7">
            <w:pPr>
              <w:widowControl/>
              <w:spacing w:line="240" w:lineRule="auto"/>
              <w:ind w:firstLine="0" w:firstLineChars="0"/>
              <w:jc w:val="center"/>
              <w:rPr>
                <w:b/>
                <w:bCs/>
                <w:color w:val="auto"/>
                <w:kern w:val="0"/>
                <w:sz w:val="21"/>
                <w:szCs w:val="21"/>
                <w:highlight w:val="none"/>
              </w:rPr>
            </w:pPr>
          </w:p>
        </w:tc>
        <w:tc>
          <w:tcPr>
            <w:tcW w:w="279" w:type="pct"/>
            <w:vAlign w:val="center"/>
          </w:tcPr>
          <w:p w14:paraId="246FD388">
            <w:pPr>
              <w:widowControl/>
              <w:spacing w:line="240" w:lineRule="auto"/>
              <w:ind w:firstLine="0" w:firstLineChars="0"/>
              <w:jc w:val="center"/>
              <w:rPr>
                <w:b/>
                <w:bCs/>
                <w:color w:val="auto"/>
                <w:kern w:val="0"/>
                <w:sz w:val="21"/>
                <w:szCs w:val="21"/>
                <w:highlight w:val="none"/>
              </w:rPr>
            </w:pPr>
          </w:p>
        </w:tc>
        <w:tc>
          <w:tcPr>
            <w:tcW w:w="279" w:type="pct"/>
            <w:vAlign w:val="center"/>
          </w:tcPr>
          <w:p w14:paraId="32FECFA7">
            <w:pPr>
              <w:widowControl/>
              <w:spacing w:line="240" w:lineRule="auto"/>
              <w:ind w:firstLine="0" w:firstLineChars="0"/>
              <w:jc w:val="center"/>
              <w:rPr>
                <w:b/>
                <w:bCs/>
                <w:color w:val="auto"/>
                <w:kern w:val="0"/>
                <w:sz w:val="21"/>
                <w:szCs w:val="21"/>
                <w:highlight w:val="none"/>
              </w:rPr>
            </w:pPr>
          </w:p>
        </w:tc>
        <w:tc>
          <w:tcPr>
            <w:tcW w:w="447" w:type="pct"/>
            <w:vAlign w:val="center"/>
          </w:tcPr>
          <w:p w14:paraId="0DE4C5DD">
            <w:pPr>
              <w:widowControl/>
              <w:spacing w:line="240" w:lineRule="auto"/>
              <w:ind w:firstLine="0" w:firstLineChars="0"/>
              <w:jc w:val="center"/>
              <w:rPr>
                <w:b/>
                <w:bCs/>
                <w:color w:val="auto"/>
                <w:kern w:val="0"/>
                <w:sz w:val="21"/>
                <w:szCs w:val="21"/>
                <w:highlight w:val="none"/>
              </w:rPr>
            </w:pPr>
          </w:p>
        </w:tc>
      </w:tr>
      <w:tr w14:paraId="0F5F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E9B655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0F8FFF35">
            <w:pPr>
              <w:widowControl/>
              <w:spacing w:line="240" w:lineRule="auto"/>
              <w:ind w:firstLine="0" w:firstLineChars="0"/>
              <w:jc w:val="center"/>
              <w:rPr>
                <w:color w:val="auto"/>
                <w:kern w:val="0"/>
                <w:sz w:val="21"/>
                <w:szCs w:val="21"/>
                <w:highlight w:val="none"/>
              </w:rPr>
            </w:pPr>
            <w:r>
              <w:rPr>
                <w:color w:val="auto"/>
                <w:kern w:val="0"/>
                <w:sz w:val="21"/>
                <w:szCs w:val="21"/>
                <w:highlight w:val="none"/>
              </w:rPr>
              <w:t>混凝器电磁流量计</w:t>
            </w:r>
          </w:p>
        </w:tc>
        <w:tc>
          <w:tcPr>
            <w:tcW w:w="2881" w:type="pct"/>
            <w:vAlign w:val="center"/>
          </w:tcPr>
          <w:p w14:paraId="0D694988">
            <w:pPr>
              <w:widowControl/>
              <w:spacing w:line="240" w:lineRule="auto"/>
              <w:ind w:firstLine="0" w:firstLineChars="0"/>
              <w:jc w:val="center"/>
              <w:rPr>
                <w:color w:val="auto"/>
                <w:kern w:val="0"/>
                <w:sz w:val="21"/>
                <w:szCs w:val="21"/>
                <w:highlight w:val="none"/>
              </w:rPr>
            </w:pPr>
            <w:r>
              <w:rPr>
                <w:color w:val="auto"/>
                <w:kern w:val="0"/>
                <w:sz w:val="21"/>
                <w:szCs w:val="21"/>
                <w:highlight w:val="none"/>
              </w:rPr>
              <w:t>220V，4-20mA信号输出，连体式，内衬聚氨酯，电极316L，带液晶显示屏</w:t>
            </w:r>
          </w:p>
        </w:tc>
        <w:tc>
          <w:tcPr>
            <w:tcW w:w="279" w:type="pct"/>
            <w:vAlign w:val="center"/>
          </w:tcPr>
          <w:p w14:paraId="7C531113">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C34490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7E80F065">
            <w:pPr>
              <w:widowControl/>
              <w:spacing w:line="240" w:lineRule="auto"/>
              <w:ind w:firstLine="0" w:firstLineChars="0"/>
              <w:jc w:val="center"/>
              <w:rPr>
                <w:color w:val="auto"/>
                <w:kern w:val="0"/>
                <w:sz w:val="21"/>
                <w:szCs w:val="21"/>
                <w:highlight w:val="none"/>
              </w:rPr>
            </w:pPr>
          </w:p>
        </w:tc>
      </w:tr>
      <w:tr w14:paraId="5555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0A912A52">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3937FE7A">
            <w:pPr>
              <w:widowControl/>
              <w:spacing w:line="240" w:lineRule="auto"/>
              <w:ind w:firstLine="0" w:firstLineChars="0"/>
              <w:jc w:val="center"/>
              <w:rPr>
                <w:color w:val="auto"/>
                <w:kern w:val="0"/>
                <w:sz w:val="21"/>
                <w:szCs w:val="21"/>
                <w:highlight w:val="none"/>
              </w:rPr>
            </w:pPr>
            <w:r>
              <w:rPr>
                <w:color w:val="auto"/>
                <w:kern w:val="0"/>
                <w:sz w:val="21"/>
                <w:szCs w:val="21"/>
                <w:highlight w:val="none"/>
              </w:rPr>
              <w:t>氧化絮凝器</w:t>
            </w:r>
          </w:p>
        </w:tc>
        <w:tc>
          <w:tcPr>
            <w:tcW w:w="2881" w:type="pct"/>
            <w:vAlign w:val="center"/>
          </w:tcPr>
          <w:p w14:paraId="3AACCB2A">
            <w:pPr>
              <w:widowControl/>
              <w:spacing w:line="240" w:lineRule="auto"/>
              <w:ind w:firstLine="0" w:firstLineChars="0"/>
              <w:jc w:val="center"/>
              <w:rPr>
                <w:color w:val="auto"/>
                <w:kern w:val="0"/>
                <w:sz w:val="21"/>
                <w:szCs w:val="21"/>
                <w:highlight w:val="none"/>
              </w:rPr>
            </w:pPr>
            <w:r>
              <w:rPr>
                <w:color w:val="auto"/>
                <w:kern w:val="0"/>
                <w:sz w:val="21"/>
                <w:szCs w:val="21"/>
                <w:highlight w:val="none"/>
              </w:rPr>
              <w:t>380V，1.1×2kW。碳钢防腐3.00m×2.0m×2.2m</w:t>
            </w:r>
          </w:p>
        </w:tc>
        <w:tc>
          <w:tcPr>
            <w:tcW w:w="279" w:type="pct"/>
            <w:vAlign w:val="center"/>
          </w:tcPr>
          <w:p w14:paraId="7F7C7821">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7E1D6037">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6E389F7D">
            <w:pPr>
              <w:widowControl/>
              <w:spacing w:line="240" w:lineRule="auto"/>
              <w:ind w:firstLine="0" w:firstLineChars="0"/>
              <w:jc w:val="center"/>
              <w:rPr>
                <w:color w:val="auto"/>
                <w:kern w:val="0"/>
                <w:sz w:val="21"/>
                <w:szCs w:val="21"/>
                <w:highlight w:val="none"/>
              </w:rPr>
            </w:pPr>
          </w:p>
        </w:tc>
      </w:tr>
      <w:tr w14:paraId="5E9A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DBF8F9F">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1522E5D0">
            <w:pPr>
              <w:widowControl/>
              <w:spacing w:line="240" w:lineRule="auto"/>
              <w:ind w:firstLine="0" w:firstLineChars="0"/>
              <w:jc w:val="center"/>
              <w:rPr>
                <w:color w:val="auto"/>
                <w:kern w:val="0"/>
                <w:sz w:val="21"/>
                <w:szCs w:val="21"/>
                <w:highlight w:val="none"/>
              </w:rPr>
            </w:pPr>
            <w:r>
              <w:rPr>
                <w:color w:val="auto"/>
                <w:kern w:val="0"/>
                <w:sz w:val="21"/>
                <w:szCs w:val="21"/>
                <w:highlight w:val="none"/>
              </w:rPr>
              <w:t>药剂A加药泵</w:t>
            </w:r>
          </w:p>
        </w:tc>
        <w:tc>
          <w:tcPr>
            <w:tcW w:w="2881" w:type="pct"/>
            <w:vAlign w:val="center"/>
          </w:tcPr>
          <w:p w14:paraId="3DDF63E8">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380V，N=0.37kW，Q=50L/h</w:t>
            </w:r>
          </w:p>
        </w:tc>
        <w:tc>
          <w:tcPr>
            <w:tcW w:w="279" w:type="pct"/>
            <w:vAlign w:val="center"/>
          </w:tcPr>
          <w:p w14:paraId="3C32139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0A2EFF93">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0566FDDF">
            <w:pPr>
              <w:widowControl/>
              <w:spacing w:line="240" w:lineRule="auto"/>
              <w:ind w:firstLine="0" w:firstLineChars="0"/>
              <w:jc w:val="center"/>
              <w:rPr>
                <w:color w:val="auto"/>
                <w:kern w:val="0"/>
                <w:sz w:val="21"/>
                <w:szCs w:val="21"/>
                <w:highlight w:val="none"/>
              </w:rPr>
            </w:pPr>
          </w:p>
        </w:tc>
      </w:tr>
      <w:tr w14:paraId="42DC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FFBFACF">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0AED86D5">
            <w:pPr>
              <w:widowControl/>
              <w:spacing w:line="240" w:lineRule="auto"/>
              <w:ind w:firstLine="0" w:firstLineChars="0"/>
              <w:jc w:val="center"/>
              <w:rPr>
                <w:color w:val="auto"/>
                <w:kern w:val="0"/>
                <w:sz w:val="21"/>
                <w:szCs w:val="21"/>
                <w:highlight w:val="none"/>
              </w:rPr>
            </w:pPr>
            <w:r>
              <w:rPr>
                <w:color w:val="auto"/>
                <w:kern w:val="0"/>
                <w:sz w:val="21"/>
                <w:szCs w:val="21"/>
                <w:highlight w:val="none"/>
              </w:rPr>
              <w:t>药剂B加药泵</w:t>
            </w:r>
          </w:p>
        </w:tc>
        <w:tc>
          <w:tcPr>
            <w:tcW w:w="2881" w:type="pct"/>
            <w:vAlign w:val="center"/>
          </w:tcPr>
          <w:p w14:paraId="7C02896E">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380V，N=0.75kW，Q=240L/h</w:t>
            </w:r>
          </w:p>
        </w:tc>
        <w:tc>
          <w:tcPr>
            <w:tcW w:w="279" w:type="pct"/>
            <w:vAlign w:val="center"/>
          </w:tcPr>
          <w:p w14:paraId="07168BDB">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6023253D">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4589B46">
            <w:pPr>
              <w:widowControl/>
              <w:spacing w:line="240" w:lineRule="auto"/>
              <w:ind w:firstLine="0" w:firstLineChars="0"/>
              <w:jc w:val="center"/>
              <w:rPr>
                <w:color w:val="auto"/>
                <w:kern w:val="0"/>
                <w:sz w:val="21"/>
                <w:szCs w:val="21"/>
                <w:highlight w:val="none"/>
              </w:rPr>
            </w:pPr>
          </w:p>
        </w:tc>
      </w:tr>
      <w:tr w14:paraId="73B8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27991680">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752" w:type="pct"/>
            <w:vAlign w:val="center"/>
          </w:tcPr>
          <w:p w14:paraId="479377E1">
            <w:pPr>
              <w:widowControl/>
              <w:spacing w:line="240" w:lineRule="auto"/>
              <w:ind w:firstLine="0" w:firstLineChars="0"/>
              <w:jc w:val="center"/>
              <w:rPr>
                <w:color w:val="auto"/>
                <w:kern w:val="0"/>
                <w:sz w:val="21"/>
                <w:szCs w:val="21"/>
                <w:highlight w:val="none"/>
              </w:rPr>
            </w:pPr>
            <w:r>
              <w:rPr>
                <w:color w:val="auto"/>
                <w:kern w:val="0"/>
                <w:sz w:val="21"/>
                <w:szCs w:val="21"/>
                <w:highlight w:val="none"/>
              </w:rPr>
              <w:t>药剂A加药罐</w:t>
            </w:r>
          </w:p>
        </w:tc>
        <w:tc>
          <w:tcPr>
            <w:tcW w:w="2881" w:type="pct"/>
            <w:vAlign w:val="center"/>
          </w:tcPr>
          <w:p w14:paraId="727C89EF">
            <w:pPr>
              <w:widowControl/>
              <w:spacing w:line="240" w:lineRule="auto"/>
              <w:ind w:firstLine="0" w:firstLineChars="0"/>
              <w:jc w:val="center"/>
              <w:rPr>
                <w:color w:val="auto"/>
                <w:kern w:val="0"/>
                <w:sz w:val="21"/>
                <w:szCs w:val="21"/>
                <w:highlight w:val="none"/>
              </w:rPr>
            </w:pPr>
            <w:r>
              <w:rPr>
                <w:color w:val="auto"/>
                <w:kern w:val="0"/>
                <w:sz w:val="21"/>
                <w:szCs w:val="21"/>
                <w:highlight w:val="none"/>
              </w:rPr>
              <w:t>380V，0.75kW搅拌机，PE材质，3m</w:t>
            </w:r>
            <w:r>
              <w:rPr>
                <w:color w:val="auto"/>
                <w:kern w:val="0"/>
                <w:sz w:val="21"/>
                <w:szCs w:val="21"/>
                <w:highlight w:val="none"/>
                <w:vertAlign w:val="superscript"/>
              </w:rPr>
              <w:t>3</w:t>
            </w:r>
          </w:p>
        </w:tc>
        <w:tc>
          <w:tcPr>
            <w:tcW w:w="279" w:type="pct"/>
            <w:vAlign w:val="center"/>
          </w:tcPr>
          <w:p w14:paraId="77C126E7">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A60F125">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4D8BD0B">
            <w:pPr>
              <w:widowControl/>
              <w:spacing w:line="240" w:lineRule="auto"/>
              <w:ind w:firstLine="0" w:firstLineChars="0"/>
              <w:jc w:val="center"/>
              <w:rPr>
                <w:color w:val="auto"/>
                <w:kern w:val="0"/>
                <w:sz w:val="21"/>
                <w:szCs w:val="21"/>
                <w:highlight w:val="none"/>
              </w:rPr>
            </w:pPr>
          </w:p>
        </w:tc>
      </w:tr>
      <w:tr w14:paraId="08B9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35DA0B1">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752" w:type="pct"/>
            <w:vAlign w:val="center"/>
          </w:tcPr>
          <w:p w14:paraId="0DF3BE47">
            <w:pPr>
              <w:widowControl/>
              <w:spacing w:line="240" w:lineRule="auto"/>
              <w:ind w:firstLine="0" w:firstLineChars="0"/>
              <w:jc w:val="center"/>
              <w:rPr>
                <w:color w:val="auto"/>
                <w:kern w:val="0"/>
                <w:sz w:val="21"/>
                <w:szCs w:val="21"/>
                <w:highlight w:val="none"/>
              </w:rPr>
            </w:pPr>
            <w:r>
              <w:rPr>
                <w:color w:val="auto"/>
                <w:kern w:val="0"/>
                <w:sz w:val="21"/>
                <w:szCs w:val="21"/>
                <w:highlight w:val="none"/>
              </w:rPr>
              <w:t>药剂B加药罐</w:t>
            </w:r>
          </w:p>
        </w:tc>
        <w:tc>
          <w:tcPr>
            <w:tcW w:w="2881" w:type="pct"/>
            <w:vAlign w:val="center"/>
          </w:tcPr>
          <w:p w14:paraId="11CF509E">
            <w:pPr>
              <w:widowControl/>
              <w:spacing w:line="240" w:lineRule="auto"/>
              <w:ind w:firstLine="0" w:firstLineChars="0"/>
              <w:jc w:val="center"/>
              <w:rPr>
                <w:color w:val="auto"/>
                <w:kern w:val="0"/>
                <w:sz w:val="21"/>
                <w:szCs w:val="21"/>
                <w:highlight w:val="none"/>
              </w:rPr>
            </w:pPr>
            <w:r>
              <w:rPr>
                <w:color w:val="auto"/>
                <w:kern w:val="0"/>
                <w:sz w:val="21"/>
                <w:szCs w:val="21"/>
                <w:highlight w:val="none"/>
              </w:rPr>
              <w:t>PE材质，3m</w:t>
            </w:r>
            <w:r>
              <w:rPr>
                <w:color w:val="auto"/>
                <w:kern w:val="0"/>
                <w:sz w:val="21"/>
                <w:szCs w:val="21"/>
                <w:highlight w:val="none"/>
                <w:vertAlign w:val="superscript"/>
              </w:rPr>
              <w:t>3</w:t>
            </w:r>
          </w:p>
        </w:tc>
        <w:tc>
          <w:tcPr>
            <w:tcW w:w="279" w:type="pct"/>
            <w:vAlign w:val="center"/>
          </w:tcPr>
          <w:p w14:paraId="2189DBD9">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2C55EA6A">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69EAC75">
            <w:pPr>
              <w:widowControl/>
              <w:spacing w:line="240" w:lineRule="auto"/>
              <w:ind w:firstLine="0" w:firstLineChars="0"/>
              <w:jc w:val="center"/>
              <w:rPr>
                <w:color w:val="auto"/>
                <w:kern w:val="0"/>
                <w:sz w:val="21"/>
                <w:szCs w:val="21"/>
                <w:highlight w:val="none"/>
              </w:rPr>
            </w:pPr>
          </w:p>
        </w:tc>
      </w:tr>
      <w:tr w14:paraId="23BA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AB7AC1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十三</w:t>
            </w:r>
          </w:p>
        </w:tc>
        <w:tc>
          <w:tcPr>
            <w:tcW w:w="752" w:type="pct"/>
            <w:vAlign w:val="center"/>
          </w:tcPr>
          <w:p w14:paraId="1C305AC2">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污泥处理系统</w:t>
            </w:r>
          </w:p>
        </w:tc>
        <w:tc>
          <w:tcPr>
            <w:tcW w:w="2881" w:type="pct"/>
            <w:vAlign w:val="center"/>
          </w:tcPr>
          <w:p w14:paraId="2E4A2B25">
            <w:pPr>
              <w:widowControl/>
              <w:spacing w:line="240" w:lineRule="auto"/>
              <w:ind w:firstLine="0" w:firstLineChars="0"/>
              <w:jc w:val="center"/>
              <w:rPr>
                <w:b/>
                <w:bCs/>
                <w:color w:val="auto"/>
                <w:kern w:val="0"/>
                <w:sz w:val="21"/>
                <w:szCs w:val="21"/>
                <w:highlight w:val="none"/>
              </w:rPr>
            </w:pPr>
          </w:p>
        </w:tc>
        <w:tc>
          <w:tcPr>
            <w:tcW w:w="279" w:type="pct"/>
            <w:vAlign w:val="center"/>
          </w:tcPr>
          <w:p w14:paraId="338E5B45">
            <w:pPr>
              <w:widowControl/>
              <w:spacing w:line="240" w:lineRule="auto"/>
              <w:ind w:firstLine="0" w:firstLineChars="0"/>
              <w:jc w:val="center"/>
              <w:rPr>
                <w:b/>
                <w:bCs/>
                <w:color w:val="auto"/>
                <w:kern w:val="0"/>
                <w:sz w:val="21"/>
                <w:szCs w:val="21"/>
                <w:highlight w:val="none"/>
              </w:rPr>
            </w:pPr>
          </w:p>
        </w:tc>
        <w:tc>
          <w:tcPr>
            <w:tcW w:w="279" w:type="pct"/>
            <w:vAlign w:val="center"/>
          </w:tcPr>
          <w:p w14:paraId="490F1E27">
            <w:pPr>
              <w:widowControl/>
              <w:spacing w:line="240" w:lineRule="auto"/>
              <w:ind w:firstLine="0" w:firstLineChars="0"/>
              <w:jc w:val="center"/>
              <w:rPr>
                <w:b/>
                <w:bCs/>
                <w:color w:val="auto"/>
                <w:kern w:val="0"/>
                <w:sz w:val="21"/>
                <w:szCs w:val="21"/>
                <w:highlight w:val="none"/>
              </w:rPr>
            </w:pPr>
          </w:p>
        </w:tc>
        <w:tc>
          <w:tcPr>
            <w:tcW w:w="447" w:type="pct"/>
            <w:vAlign w:val="center"/>
          </w:tcPr>
          <w:p w14:paraId="7083058F">
            <w:pPr>
              <w:widowControl/>
              <w:spacing w:line="240" w:lineRule="auto"/>
              <w:ind w:firstLine="0" w:firstLineChars="0"/>
              <w:jc w:val="center"/>
              <w:rPr>
                <w:b/>
                <w:bCs/>
                <w:color w:val="auto"/>
                <w:kern w:val="0"/>
                <w:sz w:val="21"/>
                <w:szCs w:val="21"/>
                <w:highlight w:val="none"/>
              </w:rPr>
            </w:pPr>
          </w:p>
        </w:tc>
      </w:tr>
      <w:tr w14:paraId="192A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7248536">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1172D37F">
            <w:pPr>
              <w:widowControl/>
              <w:spacing w:line="240" w:lineRule="auto"/>
              <w:ind w:firstLine="0" w:firstLineChars="0"/>
              <w:jc w:val="center"/>
              <w:rPr>
                <w:color w:val="auto"/>
                <w:kern w:val="0"/>
                <w:sz w:val="21"/>
                <w:szCs w:val="21"/>
                <w:highlight w:val="none"/>
              </w:rPr>
            </w:pPr>
            <w:r>
              <w:rPr>
                <w:color w:val="auto"/>
                <w:kern w:val="0"/>
                <w:sz w:val="21"/>
                <w:szCs w:val="21"/>
                <w:highlight w:val="none"/>
              </w:rPr>
              <w:t>叠螺脱水机</w:t>
            </w:r>
          </w:p>
        </w:tc>
        <w:tc>
          <w:tcPr>
            <w:tcW w:w="2881" w:type="pct"/>
            <w:vAlign w:val="center"/>
          </w:tcPr>
          <w:p w14:paraId="3B8EFD2E">
            <w:pPr>
              <w:widowControl/>
              <w:spacing w:line="240" w:lineRule="auto"/>
              <w:ind w:firstLine="0" w:firstLineChars="0"/>
              <w:jc w:val="center"/>
              <w:rPr>
                <w:color w:val="auto"/>
                <w:kern w:val="0"/>
                <w:sz w:val="21"/>
                <w:szCs w:val="21"/>
                <w:highlight w:val="none"/>
              </w:rPr>
            </w:pPr>
            <w:r>
              <w:rPr>
                <w:color w:val="auto"/>
                <w:kern w:val="0"/>
                <w:sz w:val="21"/>
                <w:szCs w:val="21"/>
                <w:highlight w:val="none"/>
              </w:rPr>
              <w:t>Q=8m</w:t>
            </w:r>
            <w:r>
              <w:rPr>
                <w:color w:val="auto"/>
                <w:kern w:val="0"/>
                <w:sz w:val="21"/>
                <w:szCs w:val="21"/>
                <w:highlight w:val="none"/>
                <w:vertAlign w:val="superscript"/>
              </w:rPr>
              <w:t>3</w:t>
            </w:r>
            <w:r>
              <w:rPr>
                <w:color w:val="auto"/>
                <w:kern w:val="0"/>
                <w:sz w:val="21"/>
                <w:szCs w:val="21"/>
                <w:highlight w:val="none"/>
              </w:rPr>
              <w:t>/h，主材304不锈钢，出泥含水率80%，N=1.</w:t>
            </w:r>
            <w:r>
              <w:rPr>
                <w:rFonts w:hint="eastAsia"/>
                <w:color w:val="auto"/>
                <w:kern w:val="0"/>
                <w:sz w:val="21"/>
                <w:szCs w:val="21"/>
                <w:highlight w:val="none"/>
              </w:rPr>
              <w:t>65</w:t>
            </w:r>
            <w:r>
              <w:rPr>
                <w:color w:val="auto"/>
                <w:kern w:val="0"/>
                <w:sz w:val="21"/>
                <w:szCs w:val="21"/>
                <w:highlight w:val="none"/>
              </w:rPr>
              <w:t>kW，配套絮凝反应槽、絮凝搅拌电机、PLC控制柜</w:t>
            </w:r>
            <w:r>
              <w:rPr>
                <w:rFonts w:hint="eastAsia"/>
                <w:color w:val="auto"/>
                <w:kern w:val="0"/>
                <w:sz w:val="21"/>
                <w:szCs w:val="21"/>
                <w:highlight w:val="none"/>
              </w:rPr>
              <w:t>、排泥槽等</w:t>
            </w:r>
          </w:p>
        </w:tc>
        <w:tc>
          <w:tcPr>
            <w:tcW w:w="279" w:type="pct"/>
            <w:vAlign w:val="center"/>
          </w:tcPr>
          <w:p w14:paraId="2E1392F2">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48510906">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4D7DBE0">
            <w:pPr>
              <w:widowControl/>
              <w:spacing w:line="240" w:lineRule="auto"/>
              <w:ind w:firstLine="0" w:firstLineChars="0"/>
              <w:jc w:val="center"/>
              <w:rPr>
                <w:color w:val="auto"/>
                <w:kern w:val="0"/>
                <w:sz w:val="21"/>
                <w:szCs w:val="21"/>
                <w:highlight w:val="none"/>
              </w:rPr>
            </w:pPr>
          </w:p>
        </w:tc>
      </w:tr>
      <w:tr w14:paraId="08B4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54B4791">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752" w:type="pct"/>
            <w:vAlign w:val="center"/>
          </w:tcPr>
          <w:p w14:paraId="5C10105E">
            <w:pPr>
              <w:widowControl/>
              <w:spacing w:line="240" w:lineRule="auto"/>
              <w:ind w:firstLine="0" w:firstLineChars="0"/>
              <w:jc w:val="center"/>
              <w:rPr>
                <w:color w:val="auto"/>
                <w:kern w:val="0"/>
                <w:sz w:val="21"/>
                <w:szCs w:val="21"/>
                <w:highlight w:val="none"/>
              </w:rPr>
            </w:pPr>
            <w:r>
              <w:rPr>
                <w:color w:val="auto"/>
                <w:kern w:val="0"/>
                <w:sz w:val="21"/>
                <w:szCs w:val="21"/>
                <w:highlight w:val="none"/>
              </w:rPr>
              <w:t>高效无堵塞污泥泵</w:t>
            </w:r>
          </w:p>
        </w:tc>
        <w:tc>
          <w:tcPr>
            <w:tcW w:w="2881" w:type="pct"/>
            <w:vAlign w:val="center"/>
          </w:tcPr>
          <w:p w14:paraId="1474B548">
            <w:pPr>
              <w:widowControl/>
              <w:spacing w:line="240" w:lineRule="auto"/>
              <w:ind w:firstLine="0" w:firstLineChars="0"/>
              <w:jc w:val="center"/>
              <w:rPr>
                <w:color w:val="auto"/>
                <w:kern w:val="0"/>
                <w:sz w:val="21"/>
                <w:szCs w:val="21"/>
                <w:highlight w:val="none"/>
              </w:rPr>
            </w:pPr>
            <w:r>
              <w:rPr>
                <w:color w:val="auto"/>
                <w:kern w:val="0"/>
                <w:sz w:val="21"/>
                <w:szCs w:val="21"/>
                <w:highlight w:val="none"/>
              </w:rPr>
              <w:t>Q=8m³/h，三道橡胶膜片，电动隔膜泵</w:t>
            </w:r>
          </w:p>
        </w:tc>
        <w:tc>
          <w:tcPr>
            <w:tcW w:w="279" w:type="pct"/>
            <w:vAlign w:val="center"/>
          </w:tcPr>
          <w:p w14:paraId="6ACB569F">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1199305F">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D836449">
            <w:pPr>
              <w:widowControl/>
              <w:spacing w:line="240" w:lineRule="auto"/>
              <w:ind w:firstLine="0" w:firstLineChars="0"/>
              <w:jc w:val="center"/>
              <w:rPr>
                <w:color w:val="auto"/>
                <w:kern w:val="0"/>
                <w:sz w:val="21"/>
                <w:szCs w:val="21"/>
                <w:highlight w:val="none"/>
              </w:rPr>
            </w:pPr>
          </w:p>
        </w:tc>
      </w:tr>
      <w:tr w14:paraId="6443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183B59F">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752" w:type="pct"/>
            <w:vAlign w:val="center"/>
          </w:tcPr>
          <w:p w14:paraId="2E632F6C">
            <w:pPr>
              <w:widowControl/>
              <w:spacing w:line="240" w:lineRule="auto"/>
              <w:ind w:firstLine="0" w:firstLineChars="0"/>
              <w:jc w:val="center"/>
              <w:rPr>
                <w:color w:val="auto"/>
                <w:kern w:val="0"/>
                <w:sz w:val="21"/>
                <w:szCs w:val="21"/>
                <w:highlight w:val="none"/>
              </w:rPr>
            </w:pPr>
            <w:r>
              <w:rPr>
                <w:color w:val="auto"/>
                <w:kern w:val="0"/>
                <w:sz w:val="21"/>
                <w:szCs w:val="21"/>
                <w:highlight w:val="none"/>
              </w:rPr>
              <w:t>加药桶（污泥脱水)</w:t>
            </w:r>
          </w:p>
        </w:tc>
        <w:tc>
          <w:tcPr>
            <w:tcW w:w="2881" w:type="pct"/>
            <w:vAlign w:val="center"/>
          </w:tcPr>
          <w:p w14:paraId="654C1018">
            <w:pPr>
              <w:widowControl/>
              <w:spacing w:line="240" w:lineRule="auto"/>
              <w:ind w:firstLine="0" w:firstLineChars="0"/>
              <w:jc w:val="center"/>
              <w:rPr>
                <w:color w:val="auto"/>
                <w:kern w:val="0"/>
                <w:sz w:val="21"/>
                <w:szCs w:val="21"/>
                <w:highlight w:val="none"/>
              </w:rPr>
            </w:pPr>
            <w:r>
              <w:rPr>
                <w:color w:val="auto"/>
                <w:kern w:val="0"/>
                <w:sz w:val="21"/>
                <w:szCs w:val="21"/>
                <w:highlight w:val="none"/>
              </w:rPr>
              <w:t>PE 材质，0.5m³，配0.37KW搅拌系统</w:t>
            </w:r>
          </w:p>
        </w:tc>
        <w:tc>
          <w:tcPr>
            <w:tcW w:w="279" w:type="pct"/>
            <w:vAlign w:val="center"/>
          </w:tcPr>
          <w:p w14:paraId="6BF84DE1">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B8EFFB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485FD5EF">
            <w:pPr>
              <w:widowControl/>
              <w:spacing w:line="240" w:lineRule="auto"/>
              <w:ind w:firstLine="0" w:firstLineChars="0"/>
              <w:jc w:val="center"/>
              <w:rPr>
                <w:color w:val="auto"/>
                <w:kern w:val="0"/>
                <w:sz w:val="21"/>
                <w:szCs w:val="21"/>
                <w:highlight w:val="none"/>
              </w:rPr>
            </w:pPr>
          </w:p>
        </w:tc>
      </w:tr>
      <w:tr w14:paraId="73DB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75AFA2C5">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752" w:type="pct"/>
            <w:vAlign w:val="center"/>
          </w:tcPr>
          <w:p w14:paraId="5D7B5B92">
            <w:pPr>
              <w:widowControl/>
              <w:spacing w:line="240" w:lineRule="auto"/>
              <w:ind w:firstLine="0" w:firstLineChars="0"/>
              <w:jc w:val="center"/>
              <w:rPr>
                <w:color w:val="auto"/>
                <w:kern w:val="0"/>
                <w:sz w:val="21"/>
                <w:szCs w:val="21"/>
                <w:highlight w:val="none"/>
              </w:rPr>
            </w:pPr>
            <w:r>
              <w:rPr>
                <w:color w:val="auto"/>
                <w:kern w:val="0"/>
                <w:sz w:val="21"/>
                <w:szCs w:val="21"/>
                <w:highlight w:val="none"/>
              </w:rPr>
              <w:t>加药泵（污泥脱水)</w:t>
            </w:r>
          </w:p>
        </w:tc>
        <w:tc>
          <w:tcPr>
            <w:tcW w:w="2881" w:type="pct"/>
            <w:vAlign w:val="center"/>
          </w:tcPr>
          <w:p w14:paraId="4AB47DE7">
            <w:pPr>
              <w:widowControl/>
              <w:spacing w:line="240" w:lineRule="auto"/>
              <w:ind w:firstLine="0" w:firstLineChars="0"/>
              <w:jc w:val="center"/>
              <w:rPr>
                <w:color w:val="auto"/>
                <w:kern w:val="0"/>
                <w:sz w:val="21"/>
                <w:szCs w:val="21"/>
                <w:highlight w:val="none"/>
              </w:rPr>
            </w:pPr>
            <w:r>
              <w:rPr>
                <w:color w:val="auto"/>
                <w:kern w:val="0"/>
                <w:sz w:val="21"/>
                <w:szCs w:val="21"/>
                <w:highlight w:val="none"/>
              </w:rPr>
              <w:t>Q=50L/h，P=0.2Mpa，N=0.37kw</w:t>
            </w:r>
          </w:p>
        </w:tc>
        <w:tc>
          <w:tcPr>
            <w:tcW w:w="279" w:type="pct"/>
            <w:vAlign w:val="center"/>
          </w:tcPr>
          <w:p w14:paraId="1782126C">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58A931CE">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7503498">
            <w:pPr>
              <w:widowControl/>
              <w:spacing w:line="240" w:lineRule="auto"/>
              <w:ind w:firstLine="0" w:firstLineChars="0"/>
              <w:jc w:val="center"/>
              <w:rPr>
                <w:color w:val="auto"/>
                <w:kern w:val="0"/>
                <w:sz w:val="21"/>
                <w:szCs w:val="21"/>
                <w:highlight w:val="none"/>
              </w:rPr>
            </w:pPr>
          </w:p>
        </w:tc>
      </w:tr>
      <w:tr w14:paraId="6044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20CC4EC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十四</w:t>
            </w:r>
          </w:p>
        </w:tc>
        <w:tc>
          <w:tcPr>
            <w:tcW w:w="752" w:type="pct"/>
            <w:vAlign w:val="center"/>
          </w:tcPr>
          <w:p w14:paraId="20A92DC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污泥池</w:t>
            </w:r>
          </w:p>
        </w:tc>
        <w:tc>
          <w:tcPr>
            <w:tcW w:w="2881" w:type="pct"/>
            <w:vAlign w:val="center"/>
          </w:tcPr>
          <w:p w14:paraId="132E6B3A">
            <w:pPr>
              <w:widowControl/>
              <w:spacing w:line="240" w:lineRule="auto"/>
              <w:ind w:firstLine="0" w:firstLineChars="0"/>
              <w:jc w:val="center"/>
              <w:rPr>
                <w:b/>
                <w:bCs/>
                <w:color w:val="auto"/>
                <w:kern w:val="0"/>
                <w:sz w:val="21"/>
                <w:szCs w:val="21"/>
                <w:highlight w:val="none"/>
              </w:rPr>
            </w:pPr>
          </w:p>
        </w:tc>
        <w:tc>
          <w:tcPr>
            <w:tcW w:w="279" w:type="pct"/>
            <w:vAlign w:val="center"/>
          </w:tcPr>
          <w:p w14:paraId="020CD280">
            <w:pPr>
              <w:widowControl/>
              <w:spacing w:line="240" w:lineRule="auto"/>
              <w:ind w:firstLine="0" w:firstLineChars="0"/>
              <w:jc w:val="center"/>
              <w:rPr>
                <w:b/>
                <w:bCs/>
                <w:color w:val="auto"/>
                <w:kern w:val="0"/>
                <w:sz w:val="21"/>
                <w:szCs w:val="21"/>
                <w:highlight w:val="none"/>
              </w:rPr>
            </w:pPr>
          </w:p>
        </w:tc>
        <w:tc>
          <w:tcPr>
            <w:tcW w:w="279" w:type="pct"/>
            <w:vAlign w:val="center"/>
          </w:tcPr>
          <w:p w14:paraId="7C0F1409">
            <w:pPr>
              <w:widowControl/>
              <w:spacing w:line="240" w:lineRule="auto"/>
              <w:ind w:firstLine="0" w:firstLineChars="0"/>
              <w:jc w:val="center"/>
              <w:rPr>
                <w:b/>
                <w:bCs/>
                <w:color w:val="auto"/>
                <w:kern w:val="0"/>
                <w:sz w:val="21"/>
                <w:szCs w:val="21"/>
                <w:highlight w:val="none"/>
              </w:rPr>
            </w:pPr>
          </w:p>
        </w:tc>
        <w:tc>
          <w:tcPr>
            <w:tcW w:w="447" w:type="pct"/>
            <w:vAlign w:val="center"/>
          </w:tcPr>
          <w:p w14:paraId="1EC9F982">
            <w:pPr>
              <w:widowControl/>
              <w:spacing w:line="240" w:lineRule="auto"/>
              <w:ind w:firstLine="0" w:firstLineChars="0"/>
              <w:jc w:val="center"/>
              <w:rPr>
                <w:b/>
                <w:bCs/>
                <w:color w:val="auto"/>
                <w:kern w:val="0"/>
                <w:sz w:val="21"/>
                <w:szCs w:val="21"/>
                <w:highlight w:val="none"/>
              </w:rPr>
            </w:pPr>
          </w:p>
        </w:tc>
      </w:tr>
      <w:tr w14:paraId="70D6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1" w:type="pct"/>
            <w:vAlign w:val="center"/>
          </w:tcPr>
          <w:p w14:paraId="505706F8">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43C8D292">
            <w:pPr>
              <w:widowControl/>
              <w:spacing w:line="240" w:lineRule="auto"/>
              <w:ind w:firstLine="0" w:firstLineChars="0"/>
              <w:jc w:val="center"/>
              <w:rPr>
                <w:color w:val="auto"/>
                <w:kern w:val="0"/>
                <w:sz w:val="21"/>
                <w:szCs w:val="21"/>
                <w:highlight w:val="none"/>
              </w:rPr>
            </w:pPr>
            <w:r>
              <w:rPr>
                <w:color w:val="auto"/>
                <w:kern w:val="0"/>
                <w:sz w:val="21"/>
                <w:szCs w:val="21"/>
                <w:highlight w:val="none"/>
              </w:rPr>
              <w:t>污泥池搅拌系统</w:t>
            </w:r>
          </w:p>
        </w:tc>
        <w:tc>
          <w:tcPr>
            <w:tcW w:w="2881" w:type="pct"/>
            <w:vAlign w:val="center"/>
          </w:tcPr>
          <w:p w14:paraId="3D4ED371">
            <w:pPr>
              <w:widowControl/>
              <w:spacing w:line="240" w:lineRule="auto"/>
              <w:ind w:firstLine="0" w:firstLineChars="0"/>
              <w:jc w:val="center"/>
              <w:rPr>
                <w:color w:val="auto"/>
                <w:kern w:val="0"/>
                <w:sz w:val="21"/>
                <w:szCs w:val="21"/>
                <w:highlight w:val="none"/>
              </w:rPr>
            </w:pPr>
            <w:r>
              <w:rPr>
                <w:color w:val="auto"/>
                <w:kern w:val="0"/>
                <w:sz w:val="21"/>
                <w:szCs w:val="21"/>
                <w:highlight w:val="none"/>
              </w:rPr>
              <w:t>380V，N=</w:t>
            </w:r>
            <w:r>
              <w:rPr>
                <w:rFonts w:hint="eastAsia"/>
                <w:color w:val="auto"/>
                <w:kern w:val="0"/>
                <w:sz w:val="21"/>
                <w:szCs w:val="21"/>
                <w:highlight w:val="none"/>
              </w:rPr>
              <w:t>2</w:t>
            </w:r>
            <w:r>
              <w:rPr>
                <w:color w:val="auto"/>
                <w:kern w:val="0"/>
                <w:sz w:val="21"/>
                <w:szCs w:val="21"/>
                <w:highlight w:val="none"/>
              </w:rPr>
              <w:t>.5kW，不锈钢材质，污泥池尺寸：9.14m×5.42m×5.0m</w:t>
            </w:r>
          </w:p>
        </w:tc>
        <w:tc>
          <w:tcPr>
            <w:tcW w:w="279" w:type="pct"/>
            <w:vAlign w:val="center"/>
          </w:tcPr>
          <w:p w14:paraId="3E776AD3">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345CEBF6">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54F1EDF9">
            <w:pPr>
              <w:widowControl/>
              <w:spacing w:line="240" w:lineRule="auto"/>
              <w:ind w:firstLine="0" w:firstLineChars="0"/>
              <w:jc w:val="center"/>
              <w:rPr>
                <w:color w:val="auto"/>
                <w:kern w:val="0"/>
                <w:sz w:val="21"/>
                <w:szCs w:val="21"/>
                <w:highlight w:val="none"/>
              </w:rPr>
            </w:pPr>
          </w:p>
        </w:tc>
      </w:tr>
      <w:tr w14:paraId="448F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B1E553A">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十五</w:t>
            </w:r>
          </w:p>
        </w:tc>
        <w:tc>
          <w:tcPr>
            <w:tcW w:w="752" w:type="pct"/>
            <w:vAlign w:val="center"/>
          </w:tcPr>
          <w:p w14:paraId="75DFCCB6">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出水清液池</w:t>
            </w:r>
          </w:p>
        </w:tc>
        <w:tc>
          <w:tcPr>
            <w:tcW w:w="2881" w:type="pct"/>
            <w:vAlign w:val="center"/>
          </w:tcPr>
          <w:p w14:paraId="329C5991">
            <w:pPr>
              <w:widowControl/>
              <w:spacing w:line="240" w:lineRule="auto"/>
              <w:ind w:firstLine="0" w:firstLineChars="0"/>
              <w:jc w:val="center"/>
              <w:rPr>
                <w:b/>
                <w:bCs/>
                <w:color w:val="auto"/>
                <w:kern w:val="0"/>
                <w:sz w:val="21"/>
                <w:szCs w:val="21"/>
                <w:highlight w:val="none"/>
              </w:rPr>
            </w:pPr>
          </w:p>
        </w:tc>
        <w:tc>
          <w:tcPr>
            <w:tcW w:w="279" w:type="pct"/>
            <w:vAlign w:val="center"/>
          </w:tcPr>
          <w:p w14:paraId="1AC0FCC8">
            <w:pPr>
              <w:widowControl/>
              <w:spacing w:line="240" w:lineRule="auto"/>
              <w:ind w:firstLine="0" w:firstLineChars="0"/>
              <w:jc w:val="center"/>
              <w:rPr>
                <w:b/>
                <w:bCs/>
                <w:color w:val="auto"/>
                <w:kern w:val="0"/>
                <w:sz w:val="21"/>
                <w:szCs w:val="21"/>
                <w:highlight w:val="none"/>
              </w:rPr>
            </w:pPr>
          </w:p>
        </w:tc>
        <w:tc>
          <w:tcPr>
            <w:tcW w:w="279" w:type="pct"/>
            <w:vAlign w:val="center"/>
          </w:tcPr>
          <w:p w14:paraId="1A0F6585">
            <w:pPr>
              <w:widowControl/>
              <w:spacing w:line="240" w:lineRule="auto"/>
              <w:ind w:firstLine="0" w:firstLineChars="0"/>
              <w:jc w:val="center"/>
              <w:rPr>
                <w:b/>
                <w:bCs/>
                <w:color w:val="auto"/>
                <w:kern w:val="0"/>
                <w:sz w:val="21"/>
                <w:szCs w:val="21"/>
                <w:highlight w:val="none"/>
              </w:rPr>
            </w:pPr>
          </w:p>
        </w:tc>
        <w:tc>
          <w:tcPr>
            <w:tcW w:w="447" w:type="pct"/>
            <w:vAlign w:val="center"/>
          </w:tcPr>
          <w:p w14:paraId="151B40D2">
            <w:pPr>
              <w:widowControl/>
              <w:spacing w:line="240" w:lineRule="auto"/>
              <w:ind w:firstLine="0" w:firstLineChars="0"/>
              <w:jc w:val="center"/>
              <w:rPr>
                <w:b/>
                <w:bCs/>
                <w:color w:val="auto"/>
                <w:kern w:val="0"/>
                <w:sz w:val="21"/>
                <w:szCs w:val="21"/>
                <w:highlight w:val="none"/>
              </w:rPr>
            </w:pPr>
          </w:p>
        </w:tc>
      </w:tr>
      <w:tr w14:paraId="2D5B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5FFE7176">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752" w:type="pct"/>
            <w:vAlign w:val="center"/>
          </w:tcPr>
          <w:p w14:paraId="7A4783AE">
            <w:pPr>
              <w:widowControl/>
              <w:spacing w:line="240" w:lineRule="auto"/>
              <w:ind w:firstLine="0" w:firstLineChars="0"/>
              <w:jc w:val="center"/>
              <w:rPr>
                <w:color w:val="auto"/>
                <w:kern w:val="0"/>
                <w:sz w:val="21"/>
                <w:szCs w:val="21"/>
                <w:highlight w:val="none"/>
              </w:rPr>
            </w:pPr>
            <w:r>
              <w:rPr>
                <w:color w:val="auto"/>
                <w:kern w:val="0"/>
                <w:sz w:val="21"/>
                <w:szCs w:val="21"/>
                <w:highlight w:val="none"/>
              </w:rPr>
              <w:t>出水清液提升泵</w:t>
            </w:r>
          </w:p>
        </w:tc>
        <w:tc>
          <w:tcPr>
            <w:tcW w:w="2881" w:type="pct"/>
            <w:vAlign w:val="center"/>
          </w:tcPr>
          <w:p w14:paraId="655E0EA9">
            <w:pPr>
              <w:widowControl/>
              <w:spacing w:line="240" w:lineRule="auto"/>
              <w:ind w:firstLine="0" w:firstLineChars="0"/>
              <w:jc w:val="center"/>
              <w:rPr>
                <w:color w:val="auto"/>
                <w:kern w:val="0"/>
                <w:sz w:val="21"/>
                <w:szCs w:val="21"/>
                <w:highlight w:val="none"/>
              </w:rPr>
            </w:pPr>
            <w:r>
              <w:rPr>
                <w:color w:val="auto"/>
                <w:kern w:val="0"/>
                <w:sz w:val="21"/>
                <w:szCs w:val="21"/>
                <w:highlight w:val="none"/>
              </w:rPr>
              <w:t>潜水泵，Q=10m</w:t>
            </w:r>
            <w:r>
              <w:rPr>
                <w:color w:val="auto"/>
                <w:kern w:val="0"/>
                <w:sz w:val="21"/>
                <w:szCs w:val="21"/>
                <w:highlight w:val="none"/>
                <w:vertAlign w:val="superscript"/>
              </w:rPr>
              <w:t>3</w:t>
            </w:r>
            <w:r>
              <w:rPr>
                <w:color w:val="auto"/>
                <w:kern w:val="0"/>
                <w:sz w:val="21"/>
                <w:szCs w:val="21"/>
                <w:highlight w:val="none"/>
              </w:rPr>
              <w:t>/h，H=10 m，N=0.75 kw</w:t>
            </w:r>
            <w:r>
              <w:rPr>
                <w:rFonts w:hint="eastAsia"/>
                <w:color w:val="auto"/>
                <w:kern w:val="0"/>
                <w:sz w:val="21"/>
                <w:szCs w:val="21"/>
                <w:highlight w:val="none"/>
              </w:rPr>
              <w:t>，304材质</w:t>
            </w:r>
          </w:p>
        </w:tc>
        <w:tc>
          <w:tcPr>
            <w:tcW w:w="279" w:type="pct"/>
            <w:vAlign w:val="center"/>
          </w:tcPr>
          <w:p w14:paraId="0C21B742">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60644E3E">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3205698E">
            <w:pPr>
              <w:widowControl/>
              <w:spacing w:line="240" w:lineRule="auto"/>
              <w:ind w:firstLine="0" w:firstLineChars="0"/>
              <w:jc w:val="center"/>
              <w:rPr>
                <w:color w:val="auto"/>
                <w:kern w:val="0"/>
                <w:sz w:val="21"/>
                <w:szCs w:val="21"/>
                <w:highlight w:val="none"/>
              </w:rPr>
            </w:pPr>
          </w:p>
        </w:tc>
      </w:tr>
      <w:tr w14:paraId="7F17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F77821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十六</w:t>
            </w:r>
          </w:p>
        </w:tc>
        <w:tc>
          <w:tcPr>
            <w:tcW w:w="752" w:type="pct"/>
            <w:vAlign w:val="center"/>
          </w:tcPr>
          <w:p w14:paraId="73BC2B54">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其他</w:t>
            </w:r>
          </w:p>
        </w:tc>
        <w:tc>
          <w:tcPr>
            <w:tcW w:w="2881" w:type="pct"/>
            <w:vAlign w:val="center"/>
          </w:tcPr>
          <w:p w14:paraId="03F2B026">
            <w:pPr>
              <w:widowControl/>
              <w:spacing w:line="240" w:lineRule="auto"/>
              <w:ind w:firstLine="0" w:firstLineChars="0"/>
              <w:jc w:val="center"/>
              <w:rPr>
                <w:b/>
                <w:bCs/>
                <w:color w:val="auto"/>
                <w:kern w:val="0"/>
                <w:sz w:val="21"/>
                <w:szCs w:val="21"/>
                <w:highlight w:val="none"/>
              </w:rPr>
            </w:pPr>
          </w:p>
        </w:tc>
        <w:tc>
          <w:tcPr>
            <w:tcW w:w="279" w:type="pct"/>
            <w:vAlign w:val="center"/>
          </w:tcPr>
          <w:p w14:paraId="7995BAF8">
            <w:pPr>
              <w:widowControl/>
              <w:spacing w:line="240" w:lineRule="auto"/>
              <w:ind w:firstLine="0" w:firstLineChars="0"/>
              <w:jc w:val="center"/>
              <w:rPr>
                <w:b/>
                <w:bCs/>
                <w:color w:val="auto"/>
                <w:kern w:val="0"/>
                <w:sz w:val="21"/>
                <w:szCs w:val="21"/>
                <w:highlight w:val="none"/>
              </w:rPr>
            </w:pPr>
          </w:p>
        </w:tc>
        <w:tc>
          <w:tcPr>
            <w:tcW w:w="279" w:type="pct"/>
            <w:vAlign w:val="center"/>
          </w:tcPr>
          <w:p w14:paraId="3CA540A5">
            <w:pPr>
              <w:widowControl/>
              <w:spacing w:line="240" w:lineRule="auto"/>
              <w:ind w:firstLine="0" w:firstLineChars="0"/>
              <w:jc w:val="center"/>
              <w:rPr>
                <w:b/>
                <w:bCs/>
                <w:color w:val="auto"/>
                <w:kern w:val="0"/>
                <w:sz w:val="21"/>
                <w:szCs w:val="21"/>
                <w:highlight w:val="none"/>
              </w:rPr>
            </w:pPr>
          </w:p>
        </w:tc>
        <w:tc>
          <w:tcPr>
            <w:tcW w:w="447" w:type="pct"/>
            <w:vAlign w:val="center"/>
          </w:tcPr>
          <w:p w14:paraId="47987C1A">
            <w:pPr>
              <w:widowControl/>
              <w:spacing w:line="240" w:lineRule="auto"/>
              <w:ind w:firstLine="0" w:firstLineChars="0"/>
              <w:jc w:val="center"/>
              <w:rPr>
                <w:b/>
                <w:bCs/>
                <w:color w:val="auto"/>
                <w:kern w:val="0"/>
                <w:sz w:val="21"/>
                <w:szCs w:val="21"/>
                <w:highlight w:val="none"/>
              </w:rPr>
            </w:pPr>
          </w:p>
        </w:tc>
      </w:tr>
      <w:tr w14:paraId="2CD5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25C7E17">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w:t>
            </w:r>
          </w:p>
        </w:tc>
        <w:tc>
          <w:tcPr>
            <w:tcW w:w="752" w:type="pct"/>
            <w:vAlign w:val="center"/>
          </w:tcPr>
          <w:p w14:paraId="6E883EA7">
            <w:pPr>
              <w:widowControl/>
              <w:spacing w:line="240" w:lineRule="auto"/>
              <w:ind w:firstLine="0" w:firstLineChars="0"/>
              <w:jc w:val="center"/>
              <w:rPr>
                <w:b/>
                <w:bCs/>
                <w:color w:val="auto"/>
                <w:kern w:val="0"/>
                <w:sz w:val="21"/>
                <w:szCs w:val="21"/>
                <w:highlight w:val="none"/>
              </w:rPr>
            </w:pPr>
            <w:r>
              <w:rPr>
                <w:color w:val="auto"/>
                <w:kern w:val="0"/>
                <w:sz w:val="21"/>
                <w:szCs w:val="21"/>
                <w:highlight w:val="none"/>
              </w:rPr>
              <w:t>在线监测系统</w:t>
            </w:r>
          </w:p>
        </w:tc>
        <w:tc>
          <w:tcPr>
            <w:tcW w:w="2881" w:type="pct"/>
            <w:vAlign w:val="center"/>
          </w:tcPr>
          <w:p w14:paraId="2501195E">
            <w:pPr>
              <w:widowControl/>
              <w:spacing w:line="240" w:lineRule="auto"/>
              <w:ind w:firstLine="0" w:firstLineChars="0"/>
              <w:jc w:val="center"/>
              <w:rPr>
                <w:b/>
                <w:bCs/>
                <w:color w:val="auto"/>
                <w:kern w:val="0"/>
                <w:sz w:val="21"/>
                <w:szCs w:val="21"/>
                <w:highlight w:val="none"/>
              </w:rPr>
            </w:pPr>
            <w:bookmarkStart w:id="12" w:name="OLE_LINK12"/>
            <w:r>
              <w:rPr>
                <w:color w:val="auto"/>
                <w:kern w:val="0"/>
                <w:sz w:val="21"/>
                <w:szCs w:val="21"/>
                <w:highlight w:val="none"/>
              </w:rPr>
              <w:t>COD、氨氮、总氮、总磷、</w:t>
            </w:r>
            <w:r>
              <w:rPr>
                <w:rFonts w:hint="eastAsia"/>
                <w:color w:val="auto"/>
                <w:kern w:val="0"/>
                <w:sz w:val="21"/>
                <w:szCs w:val="21"/>
                <w:highlight w:val="none"/>
              </w:rPr>
              <w:t>p</w:t>
            </w:r>
            <w:r>
              <w:rPr>
                <w:color w:val="auto"/>
                <w:kern w:val="0"/>
                <w:sz w:val="21"/>
                <w:szCs w:val="21"/>
                <w:highlight w:val="none"/>
              </w:rPr>
              <w:t>H值、流量计</w:t>
            </w:r>
            <w:bookmarkEnd w:id="12"/>
            <w:r>
              <w:rPr>
                <w:color w:val="auto"/>
                <w:kern w:val="0"/>
                <w:sz w:val="21"/>
                <w:szCs w:val="21"/>
                <w:highlight w:val="none"/>
              </w:rPr>
              <w:t>等</w:t>
            </w:r>
          </w:p>
        </w:tc>
        <w:tc>
          <w:tcPr>
            <w:tcW w:w="279" w:type="pct"/>
            <w:vAlign w:val="center"/>
          </w:tcPr>
          <w:p w14:paraId="2B1587EA">
            <w:pPr>
              <w:widowControl/>
              <w:spacing w:line="240" w:lineRule="auto"/>
              <w:ind w:firstLine="0" w:firstLineChars="0"/>
              <w:jc w:val="center"/>
              <w:rPr>
                <w:b/>
                <w:bCs/>
                <w:color w:val="auto"/>
                <w:kern w:val="0"/>
                <w:sz w:val="21"/>
                <w:szCs w:val="21"/>
                <w:highlight w:val="none"/>
              </w:rPr>
            </w:pPr>
            <w:r>
              <w:rPr>
                <w:color w:val="auto"/>
                <w:kern w:val="0"/>
                <w:sz w:val="21"/>
                <w:szCs w:val="21"/>
                <w:highlight w:val="none"/>
              </w:rPr>
              <w:t>套</w:t>
            </w:r>
          </w:p>
        </w:tc>
        <w:tc>
          <w:tcPr>
            <w:tcW w:w="279" w:type="pct"/>
            <w:vAlign w:val="center"/>
          </w:tcPr>
          <w:p w14:paraId="02A3F622">
            <w:pPr>
              <w:widowControl/>
              <w:spacing w:line="240" w:lineRule="auto"/>
              <w:ind w:firstLine="0" w:firstLineChars="0"/>
              <w:jc w:val="center"/>
              <w:rPr>
                <w:b/>
                <w:bCs/>
                <w:color w:val="auto"/>
                <w:kern w:val="0"/>
                <w:sz w:val="21"/>
                <w:szCs w:val="21"/>
                <w:highlight w:val="none"/>
              </w:rPr>
            </w:pPr>
            <w:r>
              <w:rPr>
                <w:color w:val="auto"/>
                <w:kern w:val="0"/>
                <w:sz w:val="21"/>
                <w:szCs w:val="21"/>
                <w:highlight w:val="none"/>
              </w:rPr>
              <w:t>1</w:t>
            </w:r>
          </w:p>
        </w:tc>
        <w:tc>
          <w:tcPr>
            <w:tcW w:w="447" w:type="pct"/>
            <w:vAlign w:val="center"/>
          </w:tcPr>
          <w:p w14:paraId="5525AF56">
            <w:pPr>
              <w:widowControl/>
              <w:spacing w:line="240" w:lineRule="auto"/>
              <w:ind w:firstLine="0" w:firstLineChars="0"/>
              <w:jc w:val="center"/>
              <w:rPr>
                <w:b/>
                <w:bCs/>
                <w:color w:val="auto"/>
                <w:kern w:val="0"/>
                <w:sz w:val="21"/>
                <w:szCs w:val="21"/>
                <w:highlight w:val="none"/>
              </w:rPr>
            </w:pPr>
          </w:p>
        </w:tc>
      </w:tr>
      <w:tr w14:paraId="0D02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45C640BF">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2</w:t>
            </w:r>
          </w:p>
        </w:tc>
        <w:tc>
          <w:tcPr>
            <w:tcW w:w="752" w:type="pct"/>
            <w:vAlign w:val="center"/>
          </w:tcPr>
          <w:p w14:paraId="4B682508">
            <w:pPr>
              <w:widowControl/>
              <w:spacing w:line="240" w:lineRule="auto"/>
              <w:ind w:firstLine="0" w:firstLineChars="0"/>
              <w:jc w:val="center"/>
              <w:rPr>
                <w:b/>
                <w:bCs/>
                <w:color w:val="auto"/>
                <w:kern w:val="0"/>
                <w:sz w:val="21"/>
                <w:szCs w:val="21"/>
                <w:highlight w:val="none"/>
              </w:rPr>
            </w:pPr>
            <w:r>
              <w:rPr>
                <w:color w:val="auto"/>
                <w:kern w:val="0"/>
                <w:sz w:val="21"/>
                <w:szCs w:val="21"/>
                <w:highlight w:val="none"/>
              </w:rPr>
              <w:t>巴歇尔流量槽</w:t>
            </w:r>
          </w:p>
        </w:tc>
        <w:tc>
          <w:tcPr>
            <w:tcW w:w="2881" w:type="pct"/>
            <w:vAlign w:val="center"/>
          </w:tcPr>
          <w:p w14:paraId="5F626D93">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满足排水要求，流量≥10m³/h</w:t>
            </w:r>
          </w:p>
        </w:tc>
        <w:tc>
          <w:tcPr>
            <w:tcW w:w="279" w:type="pct"/>
            <w:vAlign w:val="center"/>
          </w:tcPr>
          <w:p w14:paraId="70C9DA99">
            <w:pPr>
              <w:widowControl/>
              <w:spacing w:line="240" w:lineRule="auto"/>
              <w:ind w:firstLine="0" w:firstLineChars="0"/>
              <w:jc w:val="center"/>
              <w:rPr>
                <w:color w:val="auto"/>
                <w:kern w:val="0"/>
                <w:sz w:val="21"/>
                <w:szCs w:val="21"/>
                <w:highlight w:val="none"/>
              </w:rPr>
            </w:pPr>
            <w:r>
              <w:rPr>
                <w:color w:val="auto"/>
                <w:kern w:val="0"/>
                <w:sz w:val="21"/>
                <w:szCs w:val="21"/>
                <w:highlight w:val="none"/>
              </w:rPr>
              <w:t>套</w:t>
            </w:r>
          </w:p>
        </w:tc>
        <w:tc>
          <w:tcPr>
            <w:tcW w:w="279" w:type="pct"/>
            <w:vAlign w:val="center"/>
          </w:tcPr>
          <w:p w14:paraId="58C09321">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447" w:type="pct"/>
            <w:vAlign w:val="center"/>
          </w:tcPr>
          <w:p w14:paraId="29BDB63C">
            <w:pPr>
              <w:widowControl/>
              <w:spacing w:line="240" w:lineRule="auto"/>
              <w:ind w:firstLine="0" w:firstLineChars="0"/>
              <w:jc w:val="center"/>
              <w:rPr>
                <w:color w:val="auto"/>
                <w:kern w:val="0"/>
                <w:sz w:val="21"/>
                <w:szCs w:val="21"/>
                <w:highlight w:val="none"/>
              </w:rPr>
            </w:pPr>
          </w:p>
        </w:tc>
      </w:tr>
      <w:tr w14:paraId="0995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7238256">
            <w:pPr>
              <w:widowControl/>
              <w:spacing w:line="240" w:lineRule="auto"/>
              <w:ind w:firstLine="0" w:firstLineChars="0"/>
              <w:jc w:val="center"/>
              <w:rPr>
                <w:color w:val="auto"/>
                <w:kern w:val="0"/>
                <w:sz w:val="21"/>
                <w:szCs w:val="21"/>
                <w:highlight w:val="none"/>
              </w:rPr>
            </w:pPr>
            <w:r>
              <w:rPr>
                <w:b/>
                <w:bCs/>
                <w:color w:val="auto"/>
                <w:kern w:val="0"/>
                <w:sz w:val="21"/>
                <w:szCs w:val="21"/>
                <w:highlight w:val="none"/>
              </w:rPr>
              <w:t>十七</w:t>
            </w:r>
          </w:p>
        </w:tc>
        <w:tc>
          <w:tcPr>
            <w:tcW w:w="752" w:type="pct"/>
            <w:vAlign w:val="center"/>
          </w:tcPr>
          <w:p w14:paraId="1827C561">
            <w:pPr>
              <w:widowControl/>
              <w:spacing w:line="240" w:lineRule="auto"/>
              <w:ind w:firstLine="0" w:firstLineChars="0"/>
              <w:jc w:val="center"/>
              <w:rPr>
                <w:color w:val="auto"/>
                <w:kern w:val="0"/>
                <w:sz w:val="21"/>
                <w:szCs w:val="21"/>
                <w:highlight w:val="none"/>
              </w:rPr>
            </w:pPr>
            <w:r>
              <w:rPr>
                <w:b/>
                <w:bCs/>
                <w:color w:val="auto"/>
                <w:kern w:val="0"/>
                <w:sz w:val="21"/>
                <w:szCs w:val="21"/>
                <w:highlight w:val="none"/>
              </w:rPr>
              <w:t>集水坑提升泵</w:t>
            </w:r>
          </w:p>
        </w:tc>
        <w:tc>
          <w:tcPr>
            <w:tcW w:w="2881" w:type="pct"/>
            <w:vAlign w:val="center"/>
          </w:tcPr>
          <w:p w14:paraId="22186BCB">
            <w:pPr>
              <w:widowControl/>
              <w:spacing w:line="240" w:lineRule="auto"/>
              <w:ind w:firstLine="0" w:firstLineChars="0"/>
              <w:jc w:val="center"/>
              <w:rPr>
                <w:color w:val="auto"/>
                <w:kern w:val="0"/>
                <w:sz w:val="21"/>
                <w:szCs w:val="21"/>
                <w:highlight w:val="none"/>
              </w:rPr>
            </w:pPr>
            <w:r>
              <w:rPr>
                <w:b/>
                <w:bCs/>
                <w:color w:val="auto"/>
                <w:kern w:val="0"/>
                <w:sz w:val="21"/>
                <w:szCs w:val="21"/>
                <w:highlight w:val="none"/>
              </w:rPr>
              <w:t>潜污泵，Q=1m³/h，H=10m</w:t>
            </w:r>
          </w:p>
        </w:tc>
        <w:tc>
          <w:tcPr>
            <w:tcW w:w="279" w:type="pct"/>
            <w:vAlign w:val="center"/>
          </w:tcPr>
          <w:p w14:paraId="7106CDC9">
            <w:pPr>
              <w:widowControl/>
              <w:spacing w:line="240" w:lineRule="auto"/>
              <w:ind w:firstLine="0" w:firstLineChars="0"/>
              <w:jc w:val="center"/>
              <w:rPr>
                <w:color w:val="auto"/>
                <w:kern w:val="0"/>
                <w:sz w:val="21"/>
                <w:szCs w:val="21"/>
                <w:highlight w:val="none"/>
              </w:rPr>
            </w:pPr>
            <w:r>
              <w:rPr>
                <w:color w:val="auto"/>
                <w:kern w:val="0"/>
                <w:sz w:val="21"/>
                <w:szCs w:val="21"/>
                <w:highlight w:val="none"/>
              </w:rPr>
              <w:t>台</w:t>
            </w:r>
          </w:p>
        </w:tc>
        <w:tc>
          <w:tcPr>
            <w:tcW w:w="279" w:type="pct"/>
            <w:vAlign w:val="center"/>
          </w:tcPr>
          <w:p w14:paraId="70D6ACAE">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447" w:type="pct"/>
            <w:vAlign w:val="center"/>
          </w:tcPr>
          <w:p w14:paraId="68D1637F">
            <w:pPr>
              <w:widowControl/>
              <w:spacing w:line="240" w:lineRule="auto"/>
              <w:ind w:firstLine="0" w:firstLineChars="0"/>
              <w:jc w:val="center"/>
              <w:rPr>
                <w:color w:val="auto"/>
                <w:kern w:val="0"/>
                <w:sz w:val="21"/>
                <w:szCs w:val="21"/>
                <w:highlight w:val="none"/>
              </w:rPr>
            </w:pPr>
          </w:p>
        </w:tc>
      </w:tr>
      <w:tr w14:paraId="2760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15D41D9">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w:t>
            </w:r>
            <w:r>
              <w:rPr>
                <w:rFonts w:hint="eastAsia"/>
                <w:b/>
                <w:bCs/>
                <w:color w:val="auto"/>
                <w:kern w:val="0"/>
                <w:sz w:val="21"/>
                <w:szCs w:val="21"/>
                <w:highlight w:val="none"/>
              </w:rPr>
              <w:t>八</w:t>
            </w:r>
          </w:p>
        </w:tc>
        <w:tc>
          <w:tcPr>
            <w:tcW w:w="752" w:type="pct"/>
            <w:vAlign w:val="center"/>
          </w:tcPr>
          <w:p w14:paraId="6A67A40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甲烷、硫化氢浓度监测和报警装置</w:t>
            </w:r>
          </w:p>
        </w:tc>
        <w:tc>
          <w:tcPr>
            <w:tcW w:w="2881" w:type="pct"/>
            <w:vAlign w:val="center"/>
          </w:tcPr>
          <w:p w14:paraId="4B22615C">
            <w:pPr>
              <w:widowControl/>
              <w:spacing w:line="240" w:lineRule="auto"/>
              <w:ind w:firstLine="0" w:firstLineChars="0"/>
              <w:jc w:val="center"/>
              <w:rPr>
                <w:b/>
                <w:bCs/>
                <w:color w:val="auto"/>
                <w:kern w:val="0"/>
                <w:sz w:val="21"/>
                <w:szCs w:val="21"/>
                <w:highlight w:val="none"/>
              </w:rPr>
            </w:pPr>
          </w:p>
        </w:tc>
        <w:tc>
          <w:tcPr>
            <w:tcW w:w="279" w:type="pct"/>
            <w:vAlign w:val="center"/>
          </w:tcPr>
          <w:p w14:paraId="53BA5BB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套</w:t>
            </w:r>
          </w:p>
        </w:tc>
        <w:tc>
          <w:tcPr>
            <w:tcW w:w="279" w:type="pct"/>
            <w:vAlign w:val="center"/>
          </w:tcPr>
          <w:p w14:paraId="04473DF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2</w:t>
            </w:r>
          </w:p>
        </w:tc>
        <w:tc>
          <w:tcPr>
            <w:tcW w:w="447" w:type="pct"/>
            <w:vAlign w:val="center"/>
          </w:tcPr>
          <w:p w14:paraId="35530761">
            <w:pPr>
              <w:widowControl/>
              <w:spacing w:line="240" w:lineRule="auto"/>
              <w:ind w:firstLine="0" w:firstLineChars="0"/>
              <w:jc w:val="center"/>
              <w:rPr>
                <w:b/>
                <w:bCs/>
                <w:color w:val="auto"/>
                <w:kern w:val="0"/>
                <w:sz w:val="21"/>
                <w:szCs w:val="21"/>
                <w:highlight w:val="none"/>
              </w:rPr>
            </w:pPr>
          </w:p>
        </w:tc>
      </w:tr>
      <w:tr w14:paraId="1181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5629E47">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十九</w:t>
            </w:r>
          </w:p>
        </w:tc>
        <w:tc>
          <w:tcPr>
            <w:tcW w:w="752" w:type="pct"/>
            <w:vAlign w:val="center"/>
          </w:tcPr>
          <w:p w14:paraId="6E71D60A">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电气、控制系统</w:t>
            </w:r>
          </w:p>
        </w:tc>
        <w:tc>
          <w:tcPr>
            <w:tcW w:w="2881" w:type="pct"/>
            <w:vAlign w:val="center"/>
          </w:tcPr>
          <w:p w14:paraId="10F7C98A">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包含智能控制系统、电控箱、电缆、桥架等</w:t>
            </w:r>
          </w:p>
        </w:tc>
        <w:tc>
          <w:tcPr>
            <w:tcW w:w="279" w:type="pct"/>
            <w:vAlign w:val="center"/>
          </w:tcPr>
          <w:p w14:paraId="31B5FAB2">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批</w:t>
            </w:r>
          </w:p>
        </w:tc>
        <w:tc>
          <w:tcPr>
            <w:tcW w:w="279" w:type="pct"/>
            <w:vAlign w:val="center"/>
          </w:tcPr>
          <w:p w14:paraId="6665B428">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w:t>
            </w:r>
          </w:p>
        </w:tc>
        <w:tc>
          <w:tcPr>
            <w:tcW w:w="447" w:type="pct"/>
            <w:vAlign w:val="center"/>
          </w:tcPr>
          <w:p w14:paraId="35521877">
            <w:pPr>
              <w:widowControl/>
              <w:spacing w:line="240" w:lineRule="auto"/>
              <w:ind w:firstLine="0" w:firstLineChars="0"/>
              <w:jc w:val="center"/>
              <w:rPr>
                <w:b/>
                <w:bCs/>
                <w:color w:val="auto"/>
                <w:kern w:val="0"/>
                <w:sz w:val="21"/>
                <w:szCs w:val="21"/>
                <w:highlight w:val="none"/>
              </w:rPr>
            </w:pPr>
          </w:p>
        </w:tc>
      </w:tr>
      <w:tr w14:paraId="1ADD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07A5BB02">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二十</w:t>
            </w:r>
          </w:p>
        </w:tc>
        <w:tc>
          <w:tcPr>
            <w:tcW w:w="752" w:type="pct"/>
            <w:vAlign w:val="center"/>
          </w:tcPr>
          <w:p w14:paraId="4CA66FC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管道、阀门、管架</w:t>
            </w:r>
          </w:p>
        </w:tc>
        <w:tc>
          <w:tcPr>
            <w:tcW w:w="2881" w:type="pct"/>
            <w:vAlign w:val="center"/>
          </w:tcPr>
          <w:p w14:paraId="4993E38A">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匹配系统</w:t>
            </w:r>
          </w:p>
        </w:tc>
        <w:tc>
          <w:tcPr>
            <w:tcW w:w="279" w:type="pct"/>
            <w:vAlign w:val="center"/>
          </w:tcPr>
          <w:p w14:paraId="52B69D7D">
            <w:pPr>
              <w:widowControl/>
              <w:spacing w:line="240" w:lineRule="auto"/>
              <w:ind w:firstLine="0" w:firstLineChars="0"/>
              <w:jc w:val="center"/>
              <w:rPr>
                <w:color w:val="auto"/>
                <w:kern w:val="0"/>
                <w:sz w:val="21"/>
                <w:szCs w:val="21"/>
                <w:highlight w:val="none"/>
              </w:rPr>
            </w:pPr>
            <w:r>
              <w:rPr>
                <w:b/>
                <w:bCs/>
                <w:color w:val="auto"/>
                <w:kern w:val="0"/>
                <w:sz w:val="21"/>
                <w:szCs w:val="21"/>
                <w:highlight w:val="none"/>
              </w:rPr>
              <w:t>批</w:t>
            </w:r>
          </w:p>
        </w:tc>
        <w:tc>
          <w:tcPr>
            <w:tcW w:w="279" w:type="pct"/>
            <w:vAlign w:val="center"/>
          </w:tcPr>
          <w:p w14:paraId="0869751E">
            <w:pPr>
              <w:widowControl/>
              <w:spacing w:line="240" w:lineRule="auto"/>
              <w:ind w:firstLine="0" w:firstLineChars="0"/>
              <w:jc w:val="center"/>
              <w:rPr>
                <w:color w:val="auto"/>
                <w:kern w:val="0"/>
                <w:sz w:val="21"/>
                <w:szCs w:val="21"/>
                <w:highlight w:val="none"/>
              </w:rPr>
            </w:pPr>
            <w:r>
              <w:rPr>
                <w:b/>
                <w:bCs/>
                <w:color w:val="auto"/>
                <w:kern w:val="0"/>
                <w:sz w:val="21"/>
                <w:szCs w:val="21"/>
                <w:highlight w:val="none"/>
              </w:rPr>
              <w:t>1</w:t>
            </w:r>
          </w:p>
        </w:tc>
        <w:tc>
          <w:tcPr>
            <w:tcW w:w="447" w:type="pct"/>
            <w:vAlign w:val="center"/>
          </w:tcPr>
          <w:p w14:paraId="2539DF75">
            <w:pPr>
              <w:widowControl/>
              <w:spacing w:line="240" w:lineRule="auto"/>
              <w:ind w:firstLine="0" w:firstLineChars="0"/>
              <w:jc w:val="center"/>
              <w:rPr>
                <w:b/>
                <w:bCs/>
                <w:color w:val="auto"/>
                <w:kern w:val="0"/>
                <w:sz w:val="21"/>
                <w:szCs w:val="21"/>
                <w:highlight w:val="none"/>
              </w:rPr>
            </w:pPr>
          </w:p>
        </w:tc>
      </w:tr>
      <w:tr w14:paraId="5902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3A85FA67">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二十一</w:t>
            </w:r>
          </w:p>
        </w:tc>
        <w:tc>
          <w:tcPr>
            <w:tcW w:w="752" w:type="pct"/>
            <w:vAlign w:val="center"/>
          </w:tcPr>
          <w:p w14:paraId="039C6BD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设备密闭罩</w:t>
            </w:r>
          </w:p>
        </w:tc>
        <w:tc>
          <w:tcPr>
            <w:tcW w:w="2881" w:type="pct"/>
            <w:vAlign w:val="center"/>
          </w:tcPr>
          <w:p w14:paraId="4EAEB6A7">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格栅机、气浮机、叠螺脱水机等需除臭的设备密闭罩，与除臭管道连接</w:t>
            </w:r>
          </w:p>
        </w:tc>
        <w:tc>
          <w:tcPr>
            <w:tcW w:w="279" w:type="pct"/>
            <w:vAlign w:val="center"/>
          </w:tcPr>
          <w:p w14:paraId="4CB0DD2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批</w:t>
            </w:r>
          </w:p>
        </w:tc>
        <w:tc>
          <w:tcPr>
            <w:tcW w:w="279" w:type="pct"/>
            <w:vAlign w:val="center"/>
          </w:tcPr>
          <w:p w14:paraId="0AD1351E">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w:t>
            </w:r>
          </w:p>
        </w:tc>
        <w:tc>
          <w:tcPr>
            <w:tcW w:w="447" w:type="pct"/>
            <w:vAlign w:val="center"/>
          </w:tcPr>
          <w:p w14:paraId="1DC7ADAB">
            <w:pPr>
              <w:widowControl/>
              <w:spacing w:line="240" w:lineRule="auto"/>
              <w:ind w:firstLine="0" w:firstLineChars="0"/>
              <w:jc w:val="center"/>
              <w:rPr>
                <w:b/>
                <w:bCs/>
                <w:color w:val="auto"/>
                <w:kern w:val="0"/>
                <w:sz w:val="21"/>
                <w:szCs w:val="21"/>
                <w:highlight w:val="none"/>
              </w:rPr>
            </w:pPr>
          </w:p>
        </w:tc>
      </w:tr>
      <w:tr w14:paraId="477C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620F3C9A">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二十二</w:t>
            </w:r>
          </w:p>
        </w:tc>
        <w:tc>
          <w:tcPr>
            <w:tcW w:w="752" w:type="pct"/>
            <w:vAlign w:val="center"/>
          </w:tcPr>
          <w:p w14:paraId="2BE119C5">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设备、管路、电气安装</w:t>
            </w:r>
          </w:p>
        </w:tc>
        <w:tc>
          <w:tcPr>
            <w:tcW w:w="2881" w:type="pct"/>
            <w:vAlign w:val="center"/>
          </w:tcPr>
          <w:p w14:paraId="44CC5FF9">
            <w:pPr>
              <w:widowControl/>
              <w:spacing w:line="240" w:lineRule="auto"/>
              <w:ind w:firstLine="0" w:firstLineChars="0"/>
              <w:jc w:val="center"/>
              <w:rPr>
                <w:b/>
                <w:bCs/>
                <w:color w:val="auto"/>
                <w:kern w:val="0"/>
                <w:sz w:val="21"/>
                <w:szCs w:val="21"/>
                <w:highlight w:val="none"/>
              </w:rPr>
            </w:pPr>
          </w:p>
        </w:tc>
        <w:tc>
          <w:tcPr>
            <w:tcW w:w="279" w:type="pct"/>
            <w:vAlign w:val="center"/>
          </w:tcPr>
          <w:p w14:paraId="1AFC1981">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套</w:t>
            </w:r>
          </w:p>
        </w:tc>
        <w:tc>
          <w:tcPr>
            <w:tcW w:w="279" w:type="pct"/>
            <w:vAlign w:val="center"/>
          </w:tcPr>
          <w:p w14:paraId="6B599BE9">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w:t>
            </w:r>
          </w:p>
        </w:tc>
        <w:tc>
          <w:tcPr>
            <w:tcW w:w="447" w:type="pct"/>
            <w:vAlign w:val="center"/>
          </w:tcPr>
          <w:p w14:paraId="3AF9A4AC">
            <w:pPr>
              <w:widowControl/>
              <w:spacing w:line="240" w:lineRule="auto"/>
              <w:ind w:firstLine="0" w:firstLineChars="0"/>
              <w:jc w:val="center"/>
              <w:rPr>
                <w:b/>
                <w:bCs/>
                <w:color w:val="auto"/>
                <w:kern w:val="0"/>
                <w:sz w:val="21"/>
                <w:szCs w:val="21"/>
                <w:highlight w:val="none"/>
              </w:rPr>
            </w:pPr>
          </w:p>
        </w:tc>
      </w:tr>
      <w:tr w14:paraId="6F965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Align w:val="center"/>
          </w:tcPr>
          <w:p w14:paraId="161CF1AF">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二十三</w:t>
            </w:r>
          </w:p>
        </w:tc>
        <w:tc>
          <w:tcPr>
            <w:tcW w:w="752" w:type="pct"/>
            <w:vAlign w:val="center"/>
          </w:tcPr>
          <w:p w14:paraId="2C31BE04">
            <w:pPr>
              <w:widowControl/>
              <w:adjustRightInd w:val="0"/>
              <w:snapToGrid w:val="0"/>
              <w:spacing w:line="276" w:lineRule="auto"/>
              <w:ind w:firstLine="0" w:firstLineChars="0"/>
              <w:jc w:val="center"/>
              <w:rPr>
                <w:b/>
                <w:bCs/>
                <w:color w:val="auto"/>
                <w:kern w:val="0"/>
                <w:sz w:val="21"/>
                <w:szCs w:val="21"/>
                <w:highlight w:val="none"/>
              </w:rPr>
            </w:pPr>
            <w:r>
              <w:rPr>
                <w:rFonts w:hint="eastAsia"/>
                <w:b/>
                <w:color w:val="auto"/>
                <w:kern w:val="0"/>
                <w:sz w:val="21"/>
                <w:szCs w:val="21"/>
                <w:highlight w:val="none"/>
              </w:rPr>
              <w:t>工艺监控</w:t>
            </w:r>
          </w:p>
        </w:tc>
        <w:tc>
          <w:tcPr>
            <w:tcW w:w="2881" w:type="pct"/>
            <w:vAlign w:val="center"/>
          </w:tcPr>
          <w:p w14:paraId="684B9AB5">
            <w:pPr>
              <w:widowControl/>
              <w:adjustRightInd w:val="0"/>
              <w:snapToGrid w:val="0"/>
              <w:spacing w:line="276" w:lineRule="auto"/>
              <w:ind w:firstLine="0" w:firstLineChars="0"/>
              <w:jc w:val="center"/>
              <w:rPr>
                <w:b/>
                <w:bCs/>
                <w:color w:val="auto"/>
                <w:kern w:val="0"/>
                <w:sz w:val="21"/>
                <w:szCs w:val="21"/>
                <w:highlight w:val="none"/>
              </w:rPr>
            </w:pPr>
            <w:r>
              <w:rPr>
                <w:rFonts w:hint="eastAsia"/>
                <w:b/>
                <w:color w:val="auto"/>
                <w:kern w:val="0"/>
                <w:sz w:val="21"/>
                <w:szCs w:val="21"/>
                <w:highlight w:val="none"/>
              </w:rPr>
              <w:t>枪式，红外夜视型，400 万像素，IP65，防爆，不少于6个</w:t>
            </w:r>
          </w:p>
        </w:tc>
        <w:tc>
          <w:tcPr>
            <w:tcW w:w="279" w:type="pct"/>
            <w:vAlign w:val="center"/>
          </w:tcPr>
          <w:p w14:paraId="73100FBE">
            <w:pPr>
              <w:widowControl/>
              <w:adjustRightInd w:val="0"/>
              <w:snapToGrid w:val="0"/>
              <w:spacing w:line="276" w:lineRule="auto"/>
              <w:ind w:firstLine="0" w:firstLineChars="0"/>
              <w:jc w:val="center"/>
              <w:rPr>
                <w:b/>
                <w:bCs/>
                <w:color w:val="auto"/>
                <w:kern w:val="0"/>
                <w:sz w:val="21"/>
                <w:szCs w:val="21"/>
                <w:highlight w:val="none"/>
              </w:rPr>
            </w:pPr>
            <w:r>
              <w:rPr>
                <w:b/>
                <w:color w:val="auto"/>
                <w:kern w:val="0"/>
                <w:sz w:val="21"/>
                <w:szCs w:val="21"/>
                <w:highlight w:val="none"/>
              </w:rPr>
              <w:t>套</w:t>
            </w:r>
          </w:p>
        </w:tc>
        <w:tc>
          <w:tcPr>
            <w:tcW w:w="279" w:type="pct"/>
            <w:vAlign w:val="center"/>
          </w:tcPr>
          <w:p w14:paraId="3420E778">
            <w:pPr>
              <w:widowControl/>
              <w:adjustRightInd w:val="0"/>
              <w:snapToGrid w:val="0"/>
              <w:spacing w:line="276" w:lineRule="auto"/>
              <w:ind w:firstLine="0" w:firstLineChars="0"/>
              <w:jc w:val="center"/>
              <w:rPr>
                <w:b/>
                <w:bCs/>
                <w:color w:val="auto"/>
                <w:kern w:val="0"/>
                <w:sz w:val="21"/>
                <w:szCs w:val="21"/>
                <w:highlight w:val="none"/>
              </w:rPr>
            </w:pPr>
            <w:r>
              <w:rPr>
                <w:b/>
                <w:color w:val="auto"/>
                <w:kern w:val="0"/>
                <w:sz w:val="21"/>
                <w:szCs w:val="21"/>
                <w:highlight w:val="none"/>
              </w:rPr>
              <w:t>1</w:t>
            </w:r>
          </w:p>
        </w:tc>
        <w:tc>
          <w:tcPr>
            <w:tcW w:w="447" w:type="pct"/>
            <w:vAlign w:val="center"/>
          </w:tcPr>
          <w:p w14:paraId="4C149EC1">
            <w:pPr>
              <w:widowControl/>
              <w:spacing w:line="240" w:lineRule="auto"/>
              <w:ind w:firstLine="0" w:firstLineChars="0"/>
              <w:jc w:val="center"/>
              <w:rPr>
                <w:b/>
                <w:bCs/>
                <w:color w:val="auto"/>
                <w:kern w:val="0"/>
                <w:sz w:val="21"/>
                <w:szCs w:val="21"/>
                <w:highlight w:val="none"/>
              </w:rPr>
            </w:pPr>
          </w:p>
        </w:tc>
      </w:tr>
    </w:tbl>
    <w:p w14:paraId="2285E138">
      <w:pPr>
        <w:ind w:firstLine="480"/>
        <w:rPr>
          <w:rFonts w:eastAsiaTheme="minorEastAsia"/>
          <w:color w:val="auto"/>
          <w:kern w:val="0"/>
          <w:szCs w:val="24"/>
          <w:highlight w:val="none"/>
        </w:rPr>
      </w:pPr>
      <w:r>
        <w:rPr>
          <w:rFonts w:eastAsiaTheme="minorEastAsia"/>
          <w:color w:val="auto"/>
          <w:kern w:val="0"/>
          <w:szCs w:val="24"/>
          <w:highlight w:val="none"/>
        </w:rPr>
        <w:t>注：（1）以上</w:t>
      </w:r>
      <w:r>
        <w:rPr>
          <w:rFonts w:eastAsiaTheme="minorEastAsia"/>
          <w:b/>
          <w:color w:val="auto"/>
          <w:szCs w:val="24"/>
          <w:highlight w:val="none"/>
        </w:rPr>
        <w:t>主要设备一览表</w:t>
      </w:r>
      <w:r>
        <w:rPr>
          <w:rFonts w:eastAsiaTheme="minorEastAsia"/>
          <w:color w:val="auto"/>
          <w:kern w:val="0"/>
          <w:szCs w:val="24"/>
          <w:highlight w:val="none"/>
        </w:rPr>
        <w:t>清单作为招标工程最低要求，供投标人参考，最终供货应满足项目施工需要，如上表有需要补充的清单，投标人需无条件满足，价格不作调整。具体设备尺寸仅做参考，在满足项目需要的前提下投标人可自行优化调整。</w:t>
      </w:r>
    </w:p>
    <w:p w14:paraId="170B83C6">
      <w:pPr>
        <w:pStyle w:val="87"/>
        <w:ind w:firstLine="240" w:firstLineChars="100"/>
        <w:rPr>
          <w:rFonts w:eastAsiaTheme="minorEastAsia"/>
          <w:color w:val="auto"/>
          <w:kern w:val="0"/>
          <w:szCs w:val="24"/>
          <w:highlight w:val="none"/>
        </w:rPr>
      </w:pPr>
      <w:r>
        <w:rPr>
          <w:rFonts w:eastAsiaTheme="minorEastAsia"/>
          <w:color w:val="auto"/>
          <w:kern w:val="0"/>
          <w:szCs w:val="24"/>
          <w:highlight w:val="none"/>
        </w:rPr>
        <w:t>（2）本采购内容为交钥匙工程，以上清单中未提到，但在实际采购和安装调试、使用过程中需要配置的各种设备、材料等均需由投标人提供具体方案，相关成本包含在投标报价内。投标人以招标人的实际要求为准，交付的内容必须得到招标人的认可，若招标人认为有缺漏，必须无条件满足，价格不作调整。</w:t>
      </w:r>
    </w:p>
    <w:p w14:paraId="5F1C63FD">
      <w:pPr>
        <w:ind w:firstLine="480"/>
        <w:rPr>
          <w:rFonts w:eastAsiaTheme="minorEastAsia"/>
          <w:color w:val="auto"/>
          <w:kern w:val="0"/>
          <w:szCs w:val="24"/>
          <w:highlight w:val="none"/>
        </w:rPr>
      </w:pPr>
      <w:r>
        <w:rPr>
          <w:rFonts w:hint="eastAsia" w:ascii="宋体" w:hAnsi="宋体"/>
          <w:color w:val="auto"/>
          <w:highlight w:val="none"/>
        </w:rPr>
        <w:t>★</w:t>
      </w:r>
      <w:r>
        <w:rPr>
          <w:rFonts w:eastAsiaTheme="minorEastAsia"/>
          <w:b/>
          <w:bCs/>
          <w:color w:val="auto"/>
          <w:kern w:val="0"/>
          <w:szCs w:val="24"/>
          <w:highlight w:val="none"/>
        </w:rPr>
        <w:t>（3）为了响应国家的节能政策，投标人应为机械设备配置能耗低、效率高的节能型电动机。所有电动机的自然功率因数不低于0.8。所有电动机均采用节能电动机，电动机的能效等级应达到GB18613-2020《中小型三相异步电动机能效限定值及能效等级》中规定的2级标准，同时需具有2级中国能效标识。投标人在投标文件中提供所投产品电机能效等级的证明文件</w:t>
      </w:r>
      <w:r>
        <w:rPr>
          <w:rFonts w:hint="eastAsia" w:eastAsiaTheme="minorEastAsia"/>
          <w:b/>
          <w:bCs/>
          <w:color w:val="auto"/>
          <w:kern w:val="0"/>
          <w:szCs w:val="24"/>
          <w:highlight w:val="none"/>
          <w:lang w:val="en-US" w:eastAsia="zh-CN"/>
        </w:rPr>
        <w:t>上传至电子投标文件中</w:t>
      </w:r>
      <w:r>
        <w:rPr>
          <w:rFonts w:eastAsiaTheme="minorEastAsia"/>
          <w:b/>
          <w:bCs/>
          <w:color w:val="auto"/>
          <w:kern w:val="0"/>
          <w:szCs w:val="24"/>
          <w:highlight w:val="none"/>
        </w:rPr>
        <w:t>。</w:t>
      </w:r>
    </w:p>
    <w:p w14:paraId="062AD7E4">
      <w:pPr>
        <w:ind w:firstLine="480"/>
        <w:rPr>
          <w:rFonts w:eastAsiaTheme="minorEastAsia"/>
          <w:color w:val="auto"/>
          <w:kern w:val="0"/>
          <w:szCs w:val="24"/>
          <w:highlight w:val="none"/>
        </w:rPr>
      </w:pPr>
      <w:r>
        <w:rPr>
          <w:rFonts w:eastAsiaTheme="minorEastAsia"/>
          <w:color w:val="auto"/>
          <w:kern w:val="0"/>
          <w:szCs w:val="24"/>
          <w:highlight w:val="none"/>
        </w:rPr>
        <w:t>（4）投标人应提供加药系统精确控制措施，避免药剂浪费。脱水机具有自动调节背压功能，运行节能。</w:t>
      </w:r>
    </w:p>
    <w:p w14:paraId="26A59101">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七、</w:t>
      </w:r>
      <w:r>
        <w:rPr>
          <w:rFonts w:hint="eastAsia" w:ascii="Times New Roman" w:hAnsi="Times New Roman" w:eastAsia="宋体" w:cs="Times New Roman"/>
          <w:color w:val="auto"/>
          <w:highlight w:val="none"/>
        </w:rPr>
        <w:t>通用技术要求</w:t>
      </w:r>
    </w:p>
    <w:p w14:paraId="2D557025">
      <w:pPr>
        <w:pStyle w:val="104"/>
        <w:numPr>
          <w:ilvl w:val="2"/>
          <w:numId w:val="0"/>
        </w:numPr>
        <w:ind w:left="426" w:leftChars="0" w:firstLine="0" w:firstLineChars="0"/>
        <w:rPr>
          <w:color w:val="auto"/>
          <w:highlight w:val="none"/>
        </w:rPr>
      </w:pPr>
      <w:r>
        <w:rPr>
          <w:rFonts w:hint="eastAsia" w:cs="Times New Roman"/>
          <w:b/>
          <w:bCs/>
          <w:color w:val="auto"/>
          <w:kern w:val="0"/>
          <w:sz w:val="24"/>
          <w:szCs w:val="32"/>
          <w:lang w:val="en-US" w:eastAsia="zh-CN" w:bidi="ar-SA"/>
        </w:rPr>
        <w:t>7.1</w:t>
      </w:r>
      <w:r>
        <w:rPr>
          <w:rFonts w:hint="eastAsia"/>
          <w:color w:val="auto"/>
          <w:highlight w:val="none"/>
        </w:rPr>
        <w:t>通用技术要求</w:t>
      </w:r>
    </w:p>
    <w:p w14:paraId="5ECEE7BF">
      <w:pPr>
        <w:ind w:firstLine="482"/>
        <w:rPr>
          <w:b/>
          <w:bCs/>
          <w:color w:val="auto"/>
          <w:highlight w:val="none"/>
        </w:rPr>
      </w:pPr>
      <w:r>
        <w:rPr>
          <w:rFonts w:hint="eastAsia"/>
          <w:b/>
          <w:bCs/>
          <w:color w:val="auto"/>
          <w:highlight w:val="none"/>
          <w:lang w:val="en-US" w:eastAsia="zh-CN"/>
        </w:rPr>
        <w:t>7.1.1</w:t>
      </w:r>
      <w:r>
        <w:rPr>
          <w:rFonts w:hint="eastAsia"/>
          <w:b/>
          <w:bCs/>
          <w:color w:val="auto"/>
          <w:highlight w:val="none"/>
        </w:rPr>
        <w:t>基本要求</w:t>
      </w:r>
    </w:p>
    <w:p w14:paraId="661066A4">
      <w:pPr>
        <w:ind w:firstLine="480"/>
        <w:rPr>
          <w:color w:val="auto"/>
          <w:highlight w:val="none"/>
        </w:rPr>
      </w:pPr>
      <w:r>
        <w:rPr>
          <w:rFonts w:hint="eastAsia"/>
          <w:color w:val="auto"/>
          <w:highlight w:val="none"/>
        </w:rPr>
        <w:t>7.1.1.</w:t>
      </w:r>
      <w:r>
        <w:rPr>
          <w:rFonts w:hint="eastAsia"/>
          <w:color w:val="auto"/>
          <w:highlight w:val="none"/>
          <w:lang w:val="en-US" w:eastAsia="zh-CN"/>
        </w:rPr>
        <w:t>1</w:t>
      </w:r>
      <w:r>
        <w:rPr>
          <w:rFonts w:hint="eastAsia"/>
          <w:color w:val="auto"/>
          <w:highlight w:val="none"/>
        </w:rPr>
        <w:t>投标设备及其部件、子系统应符合中国法律、法规、标准和规范的要求。</w:t>
      </w:r>
    </w:p>
    <w:p w14:paraId="021DF34E">
      <w:pPr>
        <w:ind w:firstLine="480"/>
        <w:rPr>
          <w:color w:val="auto"/>
          <w:highlight w:val="none"/>
        </w:rPr>
      </w:pPr>
      <w:r>
        <w:rPr>
          <w:rFonts w:hint="eastAsia"/>
          <w:color w:val="auto"/>
          <w:highlight w:val="none"/>
        </w:rPr>
        <w:t>7.1.1.</w:t>
      </w:r>
      <w:r>
        <w:rPr>
          <w:rFonts w:hint="eastAsia"/>
          <w:color w:val="auto"/>
          <w:highlight w:val="none"/>
          <w:lang w:val="en-US" w:eastAsia="zh-CN"/>
        </w:rPr>
        <w:t>2</w:t>
      </w:r>
      <w:r>
        <w:rPr>
          <w:rFonts w:hint="eastAsia"/>
          <w:color w:val="auto"/>
          <w:highlight w:val="none"/>
        </w:rPr>
        <w:t>所供设备及其部件和组件应是完整的、高效率的并具有相关功能的。</w:t>
      </w:r>
    </w:p>
    <w:p w14:paraId="26D238FD">
      <w:pPr>
        <w:ind w:firstLine="480"/>
        <w:rPr>
          <w:color w:val="auto"/>
          <w:highlight w:val="none"/>
        </w:rPr>
      </w:pPr>
      <w:r>
        <w:rPr>
          <w:rFonts w:hint="eastAsia"/>
          <w:color w:val="auto"/>
          <w:highlight w:val="none"/>
        </w:rPr>
        <w:t>7.1.1.</w:t>
      </w:r>
      <w:r>
        <w:rPr>
          <w:rFonts w:hint="eastAsia"/>
          <w:color w:val="auto"/>
          <w:highlight w:val="none"/>
          <w:lang w:val="en-US" w:eastAsia="zh-CN"/>
        </w:rPr>
        <w:t>3</w:t>
      </w:r>
      <w:r>
        <w:rPr>
          <w:rFonts w:hint="eastAsia"/>
          <w:color w:val="auto"/>
          <w:highlight w:val="none"/>
        </w:rPr>
        <w:t>投标人应保证其供货的设备是采用了制造厂家最新的、成熟的、先进的设计方法和技术。</w:t>
      </w:r>
    </w:p>
    <w:p w14:paraId="0F6299E0">
      <w:pPr>
        <w:ind w:firstLine="480"/>
        <w:rPr>
          <w:color w:val="auto"/>
          <w:highlight w:val="none"/>
        </w:rPr>
      </w:pPr>
      <w:r>
        <w:rPr>
          <w:rFonts w:hint="eastAsia"/>
          <w:color w:val="auto"/>
          <w:highlight w:val="none"/>
        </w:rPr>
        <w:t>7.1.1.</w:t>
      </w:r>
      <w:r>
        <w:rPr>
          <w:rFonts w:hint="eastAsia"/>
          <w:color w:val="auto"/>
          <w:highlight w:val="none"/>
          <w:lang w:val="en-US" w:eastAsia="zh-CN"/>
        </w:rPr>
        <w:t>4</w:t>
      </w:r>
      <w:r>
        <w:rPr>
          <w:rFonts w:hint="eastAsia"/>
          <w:color w:val="auto"/>
          <w:highlight w:val="none"/>
        </w:rPr>
        <w:t>所供设备在上述气候条件下能正常工作。</w:t>
      </w:r>
    </w:p>
    <w:p w14:paraId="48404540">
      <w:pPr>
        <w:ind w:firstLine="480"/>
        <w:rPr>
          <w:color w:val="auto"/>
          <w:highlight w:val="none"/>
        </w:rPr>
      </w:pPr>
      <w:r>
        <w:rPr>
          <w:rFonts w:hint="eastAsia"/>
          <w:color w:val="auto"/>
          <w:highlight w:val="none"/>
        </w:rPr>
        <w:t>7.1.1.</w:t>
      </w:r>
      <w:r>
        <w:rPr>
          <w:rFonts w:hint="eastAsia"/>
          <w:color w:val="auto"/>
          <w:highlight w:val="none"/>
          <w:lang w:val="en-US" w:eastAsia="zh-CN"/>
        </w:rPr>
        <w:t>5</w:t>
      </w:r>
      <w:r>
        <w:rPr>
          <w:rFonts w:hint="eastAsia"/>
          <w:color w:val="auto"/>
          <w:highlight w:val="none"/>
        </w:rPr>
        <w:t>所供设备适用于有高腐蚀性恶劣环境。</w:t>
      </w:r>
    </w:p>
    <w:p w14:paraId="3307A3B2">
      <w:pPr>
        <w:ind w:firstLine="480"/>
        <w:rPr>
          <w:color w:val="auto"/>
          <w:highlight w:val="none"/>
        </w:rPr>
      </w:pPr>
      <w:r>
        <w:rPr>
          <w:rFonts w:hint="eastAsia"/>
          <w:color w:val="auto"/>
          <w:highlight w:val="none"/>
        </w:rPr>
        <w:t>7.1.1.</w:t>
      </w:r>
      <w:r>
        <w:rPr>
          <w:rFonts w:hint="eastAsia"/>
          <w:color w:val="auto"/>
          <w:highlight w:val="none"/>
          <w:lang w:val="en-US" w:eastAsia="zh-CN"/>
        </w:rPr>
        <w:t>6</w:t>
      </w:r>
      <w:r>
        <w:rPr>
          <w:rFonts w:hint="eastAsia"/>
          <w:color w:val="auto"/>
          <w:highlight w:val="none"/>
        </w:rPr>
        <w:t>所供设备应能全天候适应本项目的作业工况。</w:t>
      </w:r>
    </w:p>
    <w:p w14:paraId="7D45F01A">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7.2</w:t>
      </w:r>
      <w:r>
        <w:rPr>
          <w:rFonts w:hint="eastAsia"/>
          <w:color w:val="auto"/>
          <w:highlight w:val="none"/>
        </w:rPr>
        <w:t>通用机械设备的技术要求</w:t>
      </w:r>
    </w:p>
    <w:p w14:paraId="5345FB90">
      <w:pPr>
        <w:adjustRightInd w:val="0"/>
        <w:snapToGrid w:val="0"/>
        <w:ind w:firstLine="482"/>
        <w:rPr>
          <w:b/>
          <w:bCs/>
          <w:color w:val="auto"/>
          <w:highlight w:val="none"/>
        </w:rPr>
      </w:pPr>
      <w:r>
        <w:rPr>
          <w:rFonts w:hint="eastAsia"/>
          <w:b/>
          <w:bCs/>
          <w:color w:val="auto"/>
          <w:highlight w:val="none"/>
          <w:lang w:val="en-US" w:eastAsia="zh-CN"/>
        </w:rPr>
        <w:t>7.2.1</w:t>
      </w:r>
      <w:r>
        <w:rPr>
          <w:rFonts w:hint="eastAsia"/>
          <w:b/>
          <w:bCs/>
          <w:color w:val="auto"/>
          <w:highlight w:val="none"/>
        </w:rPr>
        <w:t>泵类</w:t>
      </w:r>
    </w:p>
    <w:p w14:paraId="70F39720">
      <w:pPr>
        <w:widowControl/>
        <w:numPr>
          <w:ilvl w:val="0"/>
          <w:numId w:val="0"/>
        </w:numPr>
        <w:adjustRightInd w:val="0"/>
        <w:snapToGrid w:val="0"/>
        <w:ind w:left="0" w:leftChars="0" w:firstLine="480" w:firstLineChars="200"/>
        <w:rPr>
          <w:color w:val="auto"/>
          <w:szCs w:val="24"/>
          <w:highlight w:val="none"/>
        </w:rPr>
      </w:pPr>
      <w:r>
        <w:rPr>
          <w:rFonts w:hint="eastAsia" w:ascii="Times New Roman" w:hAnsi="Times New Roman" w:eastAsia="宋体" w:cs="Times New Roman"/>
          <w:color w:val="auto"/>
          <w:kern w:val="2"/>
          <w:sz w:val="24"/>
          <w:szCs w:val="24"/>
          <w:lang w:val="en-US" w:eastAsia="zh-CN" w:bidi="ar-SA"/>
        </w:rPr>
        <w:t>7.2.1.</w:t>
      </w:r>
      <w:r>
        <w:rPr>
          <w:rFonts w:hint="eastAsia" w:cs="Times New Roman"/>
          <w:color w:val="auto"/>
          <w:kern w:val="2"/>
          <w:sz w:val="24"/>
          <w:szCs w:val="24"/>
          <w:lang w:val="en-US" w:eastAsia="zh-CN" w:bidi="ar-SA"/>
        </w:rPr>
        <w:t>1</w:t>
      </w:r>
      <w:r>
        <w:rPr>
          <w:color w:val="auto"/>
          <w:szCs w:val="24"/>
          <w:highlight w:val="none"/>
        </w:rPr>
        <w:t>通用水泵的选用应根据泵的使用介质、流量范围、扬程、工况点效率等现场条件，须与本</w:t>
      </w:r>
      <w:r>
        <w:rPr>
          <w:rFonts w:hint="eastAsia"/>
          <w:color w:val="auto"/>
          <w:szCs w:val="24"/>
          <w:highlight w:val="none"/>
        </w:rPr>
        <w:t>项目</w:t>
      </w:r>
      <w:r>
        <w:rPr>
          <w:color w:val="auto"/>
          <w:szCs w:val="24"/>
          <w:highlight w:val="none"/>
        </w:rPr>
        <w:t>工艺设计的要求相符。</w:t>
      </w:r>
    </w:p>
    <w:p w14:paraId="4C309D99">
      <w:pPr>
        <w:widowControl/>
        <w:numPr>
          <w:ilvl w:val="0"/>
          <w:numId w:val="0"/>
        </w:numPr>
        <w:adjustRightInd w:val="0"/>
        <w:snapToGrid w:val="0"/>
        <w:ind w:left="0" w:leftChars="0" w:firstLine="480" w:firstLineChars="200"/>
        <w:rPr>
          <w:color w:val="auto"/>
          <w:szCs w:val="24"/>
          <w:highlight w:val="none"/>
        </w:rPr>
      </w:pPr>
      <w:r>
        <w:rPr>
          <w:rFonts w:hint="eastAsia" w:ascii="Times New Roman" w:hAnsi="Times New Roman" w:eastAsia="宋体" w:cs="Times New Roman"/>
          <w:color w:val="auto"/>
          <w:kern w:val="2"/>
          <w:sz w:val="24"/>
          <w:szCs w:val="24"/>
          <w:lang w:val="en-US" w:eastAsia="zh-CN" w:bidi="ar-SA"/>
        </w:rPr>
        <w:t>7.2.1.</w:t>
      </w:r>
      <w:r>
        <w:rPr>
          <w:rFonts w:hint="eastAsia" w:cs="Times New Roman"/>
          <w:color w:val="auto"/>
          <w:kern w:val="2"/>
          <w:sz w:val="24"/>
          <w:szCs w:val="24"/>
          <w:lang w:val="en-US" w:eastAsia="zh-CN" w:bidi="ar-SA"/>
        </w:rPr>
        <w:t>2</w:t>
      </w:r>
      <w:r>
        <w:rPr>
          <w:color w:val="auto"/>
          <w:szCs w:val="24"/>
          <w:highlight w:val="none"/>
        </w:rPr>
        <w:t>所有泵均应具有防干运行、防过载等保护，应能长期无限制地运转，流量和压头的曲线特性应平稳地随流量的减少而压头递增。泵轴与联轴器尺寸应使得轴的最大许用转矩比联轴器传递来的最大转矩要高。</w:t>
      </w:r>
    </w:p>
    <w:p w14:paraId="1B04120F">
      <w:pPr>
        <w:widowControl/>
        <w:numPr>
          <w:ilvl w:val="0"/>
          <w:numId w:val="0"/>
        </w:numPr>
        <w:adjustRightInd w:val="0"/>
        <w:snapToGrid w:val="0"/>
        <w:ind w:left="0" w:leftChars="0" w:firstLine="480" w:firstLineChars="200"/>
        <w:rPr>
          <w:color w:val="auto"/>
          <w:szCs w:val="24"/>
          <w:highlight w:val="none"/>
        </w:rPr>
      </w:pPr>
      <w:r>
        <w:rPr>
          <w:rFonts w:hint="eastAsia" w:ascii="Times New Roman" w:hAnsi="Times New Roman" w:eastAsia="宋体" w:cs="Times New Roman"/>
          <w:color w:val="auto"/>
          <w:kern w:val="2"/>
          <w:sz w:val="24"/>
          <w:szCs w:val="24"/>
          <w:lang w:val="en-US" w:eastAsia="zh-CN" w:bidi="ar-SA"/>
        </w:rPr>
        <w:t>7.2.1.</w:t>
      </w:r>
      <w:r>
        <w:rPr>
          <w:rFonts w:hint="eastAsia" w:cs="Times New Roman"/>
          <w:color w:val="auto"/>
          <w:kern w:val="2"/>
          <w:sz w:val="24"/>
          <w:szCs w:val="24"/>
          <w:lang w:val="en-US" w:eastAsia="zh-CN" w:bidi="ar-SA"/>
        </w:rPr>
        <w:t>3</w:t>
      </w:r>
      <w:r>
        <w:rPr>
          <w:color w:val="auto"/>
          <w:szCs w:val="24"/>
          <w:highlight w:val="none"/>
        </w:rPr>
        <w:t>具有填料函的泵应采用不锈钢轴套，并设置冷却和轴封装置。泵的轴封或机械密封应能采用可快速更换的形式。泵壳与叶轮原则上都应安装可更换的耐磨环。</w:t>
      </w:r>
    </w:p>
    <w:p w14:paraId="2E37FEA9">
      <w:pPr>
        <w:widowControl/>
        <w:numPr>
          <w:ilvl w:val="0"/>
          <w:numId w:val="0"/>
        </w:numPr>
        <w:adjustRightInd w:val="0"/>
        <w:snapToGrid w:val="0"/>
        <w:ind w:left="0" w:leftChars="0" w:firstLine="480" w:firstLineChars="200"/>
        <w:rPr>
          <w:color w:val="auto"/>
          <w:szCs w:val="24"/>
          <w:highlight w:val="none"/>
        </w:rPr>
      </w:pPr>
      <w:r>
        <w:rPr>
          <w:rFonts w:hint="eastAsia" w:ascii="Times New Roman" w:hAnsi="Times New Roman" w:eastAsia="宋体" w:cs="Times New Roman"/>
          <w:color w:val="auto"/>
          <w:kern w:val="2"/>
          <w:sz w:val="24"/>
          <w:szCs w:val="24"/>
          <w:lang w:val="en-US" w:eastAsia="zh-CN" w:bidi="ar-SA"/>
        </w:rPr>
        <w:t>7.2.1.</w:t>
      </w:r>
      <w:r>
        <w:rPr>
          <w:rFonts w:hint="eastAsia" w:cs="Times New Roman"/>
          <w:color w:val="auto"/>
          <w:kern w:val="2"/>
          <w:sz w:val="24"/>
          <w:szCs w:val="24"/>
          <w:lang w:val="en-US" w:eastAsia="zh-CN" w:bidi="ar-SA"/>
        </w:rPr>
        <w:t>4</w:t>
      </w:r>
      <w:r>
        <w:rPr>
          <w:color w:val="auto"/>
          <w:szCs w:val="24"/>
          <w:highlight w:val="none"/>
        </w:rPr>
        <w:t>除非另有规定，泵的进口流速应为1~3m/s，配置电机功率均应有10% 超负荷余量。所有轴承应有足够大的尺寸，轴承的基本额定寿命（L10）应不低于100000h。</w:t>
      </w:r>
    </w:p>
    <w:p w14:paraId="3CF98C1D">
      <w:pPr>
        <w:widowControl/>
        <w:numPr>
          <w:ilvl w:val="0"/>
          <w:numId w:val="0"/>
        </w:numPr>
        <w:adjustRightInd w:val="0"/>
        <w:snapToGrid w:val="0"/>
        <w:ind w:left="0" w:leftChars="0" w:firstLine="480" w:firstLineChars="200"/>
        <w:rPr>
          <w:color w:val="auto"/>
          <w:highlight w:val="none"/>
        </w:rPr>
      </w:pPr>
      <w:r>
        <w:rPr>
          <w:rFonts w:hint="eastAsia" w:ascii="Times New Roman" w:hAnsi="Times New Roman" w:eastAsia="宋体" w:cs="Times New Roman"/>
          <w:color w:val="auto"/>
          <w:kern w:val="2"/>
          <w:sz w:val="24"/>
          <w:szCs w:val="22"/>
          <w:lang w:val="en-US" w:eastAsia="zh-CN" w:bidi="ar-SA"/>
        </w:rPr>
        <w:t>7.2.1.</w:t>
      </w:r>
      <w:r>
        <w:rPr>
          <w:rFonts w:hint="eastAsia" w:cs="Times New Roman"/>
          <w:color w:val="auto"/>
          <w:kern w:val="2"/>
          <w:sz w:val="24"/>
          <w:szCs w:val="22"/>
          <w:lang w:val="en-US" w:eastAsia="zh-CN" w:bidi="ar-SA"/>
        </w:rPr>
        <w:t>5</w:t>
      </w:r>
      <w:r>
        <w:rPr>
          <w:color w:val="auto"/>
          <w:szCs w:val="24"/>
          <w:highlight w:val="none"/>
        </w:rPr>
        <w:t>泵的附件应根据工艺设计的要求作相应的配套，如耦合导轨、井筒、防涡流锥、电缆或潜水电缆、基座、潜水电机、电机、联轴节、辅助管路和接头、接轴、连接件、基础螺栓等。</w:t>
      </w:r>
    </w:p>
    <w:p w14:paraId="5CBCB0CF">
      <w:pPr>
        <w:widowControl/>
        <w:numPr>
          <w:ilvl w:val="0"/>
          <w:numId w:val="0"/>
        </w:numPr>
        <w:adjustRightInd w:val="0"/>
        <w:snapToGrid w:val="0"/>
        <w:ind w:left="0" w:leftChars="0" w:firstLine="480" w:firstLineChars="200"/>
        <w:rPr>
          <w:color w:val="auto"/>
          <w:highlight w:val="none"/>
        </w:rPr>
      </w:pPr>
      <w:r>
        <w:rPr>
          <w:rFonts w:hint="eastAsia" w:ascii="Times New Roman" w:hAnsi="Times New Roman" w:eastAsia="宋体" w:cs="Times New Roman"/>
          <w:color w:val="auto"/>
          <w:kern w:val="2"/>
          <w:sz w:val="24"/>
          <w:szCs w:val="22"/>
          <w:lang w:val="en-US" w:eastAsia="zh-CN" w:bidi="ar-SA"/>
        </w:rPr>
        <w:t>7.2.1.</w:t>
      </w:r>
      <w:r>
        <w:rPr>
          <w:rFonts w:hint="eastAsia" w:cs="Times New Roman"/>
          <w:color w:val="auto"/>
          <w:kern w:val="2"/>
          <w:sz w:val="24"/>
          <w:szCs w:val="22"/>
          <w:lang w:val="en-US" w:eastAsia="zh-CN" w:bidi="ar-SA"/>
        </w:rPr>
        <w:t>6</w:t>
      </w:r>
      <w:r>
        <w:rPr>
          <w:color w:val="auto"/>
          <w:kern w:val="0"/>
          <w:szCs w:val="24"/>
          <w:highlight w:val="none"/>
        </w:rPr>
        <w:t>泵的选材应按工程环境、使用场合（耐磨、耐蚀、耐汽蚀）、和工作介质等工艺条件合理选择确保所选水泵耐磨、防腐、稳定运行。</w:t>
      </w:r>
    </w:p>
    <w:p w14:paraId="5D932303">
      <w:pPr>
        <w:adjustRightInd w:val="0"/>
        <w:snapToGrid w:val="0"/>
        <w:ind w:firstLine="482"/>
        <w:rPr>
          <w:b/>
          <w:bCs/>
          <w:color w:val="auto"/>
          <w:highlight w:val="none"/>
        </w:rPr>
      </w:pPr>
      <w:r>
        <w:rPr>
          <w:rFonts w:hint="eastAsia"/>
          <w:b/>
          <w:bCs/>
          <w:color w:val="auto"/>
          <w:highlight w:val="none"/>
          <w:lang w:val="en-US" w:eastAsia="zh-CN"/>
        </w:rPr>
        <w:t>7.2.</w:t>
      </w:r>
      <w:r>
        <w:rPr>
          <w:rFonts w:hint="eastAsia"/>
          <w:b/>
          <w:bCs/>
          <w:color w:val="auto"/>
          <w:highlight w:val="none"/>
        </w:rPr>
        <w:t>2阀类</w:t>
      </w:r>
    </w:p>
    <w:p w14:paraId="2CFBD883">
      <w:pPr>
        <w:ind w:firstLine="480"/>
        <w:rPr>
          <w:color w:val="auto"/>
          <w:highlight w:val="none"/>
        </w:rPr>
      </w:pPr>
      <w:r>
        <w:rPr>
          <w:rFonts w:hint="eastAsia"/>
          <w:color w:val="auto"/>
          <w:highlight w:val="none"/>
        </w:rPr>
        <w:t>7.2.2.</w:t>
      </w:r>
      <w:r>
        <w:rPr>
          <w:rFonts w:hint="eastAsia"/>
          <w:color w:val="auto"/>
          <w:highlight w:val="none"/>
          <w:lang w:val="en-US" w:eastAsia="zh-CN"/>
        </w:rPr>
        <w:t>1</w:t>
      </w:r>
      <w:r>
        <w:rPr>
          <w:rFonts w:hint="eastAsia"/>
          <w:color w:val="auto"/>
          <w:highlight w:val="none"/>
        </w:rPr>
        <w:t>通用阀门的类别（但不限于此）应根据使用介质、公称口径、公称压力、操作环境和连接方式等现场条件选用，并与渗滤液处理系统工艺设计要求相符合。</w:t>
      </w:r>
    </w:p>
    <w:p w14:paraId="60A9967D">
      <w:pPr>
        <w:ind w:firstLine="480"/>
        <w:rPr>
          <w:color w:val="auto"/>
          <w:highlight w:val="none"/>
        </w:rPr>
      </w:pPr>
      <w:r>
        <w:rPr>
          <w:rFonts w:hint="eastAsia"/>
          <w:color w:val="auto"/>
          <w:highlight w:val="none"/>
        </w:rPr>
        <w:t>7.2.2.</w:t>
      </w:r>
      <w:r>
        <w:rPr>
          <w:rFonts w:hint="eastAsia"/>
          <w:color w:val="auto"/>
          <w:highlight w:val="none"/>
          <w:lang w:val="en-US" w:eastAsia="zh-CN"/>
        </w:rPr>
        <w:t>2</w:t>
      </w:r>
      <w:r>
        <w:rPr>
          <w:rFonts w:hint="eastAsia"/>
          <w:color w:val="auto"/>
          <w:highlight w:val="none"/>
        </w:rPr>
        <w:t>阀的执行机构应根据工艺设计的要求作相应的配套，如电动执行机构、手动启闭机、液压装置、气动装置、接杆、联轴节、连接件、基础螺栓等（但不限于此）。</w:t>
      </w:r>
    </w:p>
    <w:p w14:paraId="2EB95BD9">
      <w:pPr>
        <w:ind w:firstLine="480"/>
        <w:rPr>
          <w:color w:val="auto"/>
          <w:highlight w:val="none"/>
        </w:rPr>
      </w:pPr>
      <w:r>
        <w:rPr>
          <w:rFonts w:hint="eastAsia"/>
          <w:color w:val="auto"/>
          <w:highlight w:val="none"/>
        </w:rPr>
        <w:t>7.2.2.</w:t>
      </w:r>
      <w:r>
        <w:rPr>
          <w:rFonts w:hint="eastAsia"/>
          <w:color w:val="auto"/>
          <w:highlight w:val="none"/>
          <w:lang w:val="en-US" w:eastAsia="zh-CN"/>
        </w:rPr>
        <w:t>3</w:t>
      </w:r>
      <w:r>
        <w:rPr>
          <w:rFonts w:hint="eastAsia"/>
          <w:color w:val="auto"/>
          <w:highlight w:val="none"/>
        </w:rPr>
        <w:t>通用阀类零部件材料应按工程环境、使用场合和工作介质等工艺条件合理选择。</w:t>
      </w:r>
    </w:p>
    <w:p w14:paraId="66D0C00A">
      <w:pPr>
        <w:ind w:firstLine="480"/>
        <w:rPr>
          <w:color w:val="auto"/>
          <w:highlight w:val="none"/>
        </w:rPr>
      </w:pPr>
      <w:r>
        <w:rPr>
          <w:rFonts w:hint="eastAsia"/>
          <w:color w:val="auto"/>
          <w:highlight w:val="none"/>
        </w:rPr>
        <w:t>7.2.2.</w:t>
      </w:r>
      <w:r>
        <w:rPr>
          <w:rFonts w:hint="eastAsia"/>
          <w:color w:val="auto"/>
          <w:highlight w:val="none"/>
          <w:lang w:val="en-US" w:eastAsia="zh-CN"/>
        </w:rPr>
        <w:t>4</w:t>
      </w:r>
      <w:r>
        <w:rPr>
          <w:rFonts w:hint="eastAsia"/>
          <w:color w:val="auto"/>
          <w:highlight w:val="none"/>
        </w:rPr>
        <w:t>阀类设备驱动装置应适应于-15～50℃环境温度，相对湿度95%，户外式防护等级IP65，户内安装等级IP44，电源3P、380V、50Hz。</w:t>
      </w:r>
    </w:p>
    <w:p w14:paraId="02ECC692">
      <w:pPr>
        <w:ind w:firstLine="480"/>
        <w:rPr>
          <w:color w:val="auto"/>
          <w:highlight w:val="none"/>
        </w:rPr>
      </w:pPr>
      <w:r>
        <w:rPr>
          <w:rFonts w:hint="eastAsia"/>
          <w:color w:val="auto"/>
          <w:highlight w:val="none"/>
        </w:rPr>
        <w:t>7.2.2.</w:t>
      </w:r>
      <w:r>
        <w:rPr>
          <w:rFonts w:hint="eastAsia"/>
          <w:color w:val="auto"/>
          <w:highlight w:val="none"/>
          <w:lang w:val="en-US" w:eastAsia="zh-CN"/>
        </w:rPr>
        <w:t>5</w:t>
      </w:r>
      <w:r>
        <w:rPr>
          <w:rFonts w:hint="eastAsia"/>
          <w:color w:val="auto"/>
          <w:highlight w:val="none"/>
        </w:rPr>
        <w:t>执行机构应与阀类设备组成整体。</w:t>
      </w:r>
    </w:p>
    <w:p w14:paraId="3F2C73B4">
      <w:pPr>
        <w:ind w:firstLine="480"/>
        <w:rPr>
          <w:color w:val="auto"/>
          <w:highlight w:val="none"/>
        </w:rPr>
      </w:pPr>
      <w:r>
        <w:rPr>
          <w:rFonts w:hint="eastAsia"/>
          <w:color w:val="auto"/>
          <w:highlight w:val="none"/>
        </w:rPr>
        <w:t>7.2.2.</w:t>
      </w:r>
      <w:r>
        <w:rPr>
          <w:rFonts w:hint="eastAsia"/>
          <w:color w:val="auto"/>
          <w:highlight w:val="none"/>
          <w:lang w:val="en-US" w:eastAsia="zh-CN"/>
        </w:rPr>
        <w:t>6</w:t>
      </w:r>
      <w:r>
        <w:rPr>
          <w:rFonts w:hint="eastAsia"/>
          <w:color w:val="auto"/>
          <w:highlight w:val="none"/>
        </w:rPr>
        <w:t>液压装置及管路系统</w:t>
      </w:r>
    </w:p>
    <w:p w14:paraId="292A59AB">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液压装置可采用开式循环系统，额定液压应满足阀类设备的工作需要。液压装置的油泵、油箱、油过滤器、各类控制阀、各类指示仪表和配电系统应为成套装置。整个液压装置必须具备可靠的过载保护回路，在任何工况条件下均能安全、有效和可靠运行，不会使液压装置受到破坏。所有液压元件不得泄漏，动密封处的密封件使用寿命应大于20000小时。</w:t>
      </w:r>
    </w:p>
    <w:p w14:paraId="4E00AEA9">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活塞杆与活塞缸应具有足够的强度和刚度，能足以承受液压力、负载力和意外的冲击力，并保证活塞缸的密封性、运动平稳性和耐腐蚀性。</w:t>
      </w:r>
    </w:p>
    <w:p w14:paraId="43CE13CD">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所有紧固件必须采用高强度结构钢制造。</w:t>
      </w:r>
    </w:p>
    <w:p w14:paraId="0F3F0C6E">
      <w:pPr>
        <w:ind w:firstLine="48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油压管采用304不锈钢无缝钢管，管道接头均为法兰连接管道，内壁应清洁光滑，作酸洗钝化处理。</w:t>
      </w:r>
    </w:p>
    <w:p w14:paraId="01A04A7D">
      <w:pPr>
        <w:ind w:firstLine="480"/>
        <w:rPr>
          <w:color w:val="auto"/>
          <w:highlight w:val="none"/>
        </w:rPr>
      </w:pPr>
      <w:r>
        <w:rPr>
          <w:rFonts w:hint="eastAsia"/>
          <w:color w:val="auto"/>
          <w:highlight w:val="none"/>
        </w:rPr>
        <w:t>7.2.2.</w:t>
      </w:r>
      <w:r>
        <w:rPr>
          <w:rFonts w:hint="eastAsia"/>
          <w:color w:val="auto"/>
          <w:highlight w:val="none"/>
          <w:lang w:val="en-US" w:eastAsia="zh-CN"/>
        </w:rPr>
        <w:t>7</w:t>
      </w:r>
      <w:r>
        <w:rPr>
          <w:rFonts w:hint="eastAsia"/>
          <w:color w:val="auto"/>
          <w:highlight w:val="none"/>
        </w:rPr>
        <w:t>气压装置及管路系统</w:t>
      </w:r>
    </w:p>
    <w:p w14:paraId="4BC8C5FF">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气源装置可采用移动式空压机供气，额定气压应满足阀类设备的工作需要。整套装置包括储气罐、过滤器、各类控制阀、各类指示仪表和配电系统等组成。整个气压系统必须具备可靠的过载保护、自动补给和保压等回路，在任何工况条件下均能安全、有效和可靠运行，不会使气压装置受到破坏和造成功能失效。所有气压接头不得泄漏，动密封件使用的寿命应大于20000h。</w:t>
      </w:r>
    </w:p>
    <w:p w14:paraId="7565CFFF">
      <w:pPr>
        <w:ind w:firstLine="482"/>
        <w:rPr>
          <w:b/>
          <w:bCs/>
          <w:color w:val="auto"/>
          <w:highlight w:val="none"/>
        </w:rPr>
      </w:pPr>
      <w:r>
        <w:rPr>
          <w:rFonts w:hint="eastAsia"/>
          <w:b/>
          <w:bCs/>
          <w:color w:val="auto"/>
          <w:highlight w:val="none"/>
          <w:lang w:val="en-US" w:eastAsia="zh-CN"/>
        </w:rPr>
        <w:t>7.2.3</w:t>
      </w:r>
      <w:r>
        <w:rPr>
          <w:rFonts w:hint="eastAsia"/>
          <w:b/>
          <w:bCs/>
          <w:color w:val="auto"/>
          <w:highlight w:val="none"/>
        </w:rPr>
        <w:t>电动机</w:t>
      </w:r>
    </w:p>
    <w:p w14:paraId="2E229CEE">
      <w:pPr>
        <w:ind w:firstLine="480"/>
        <w:rPr>
          <w:color w:val="auto"/>
          <w:highlight w:val="none"/>
        </w:rPr>
      </w:pPr>
      <w:bookmarkStart w:id="13" w:name="OLE_LINK18"/>
      <w:bookmarkStart w:id="14" w:name="OLE_LINK19"/>
      <w:r>
        <w:rPr>
          <w:rFonts w:hint="eastAsia"/>
          <w:color w:val="auto"/>
          <w:highlight w:val="none"/>
          <w:lang w:val="en-US" w:eastAsia="zh-CN"/>
        </w:rPr>
        <w:t>7.2.3.1</w:t>
      </w:r>
      <w:r>
        <w:rPr>
          <w:rFonts w:hint="eastAsia"/>
          <w:color w:val="auto"/>
          <w:highlight w:val="none"/>
        </w:rPr>
        <w:t>为了响应国家的节能政策，投标人应为机械设备配置能耗低、效率高的节能型电动机。所有电动机的自然功率因数不低于0.8。所有电动机均采用节能电动机，</w:t>
      </w:r>
      <w:r>
        <w:rPr>
          <w:rFonts w:hint="eastAsia"/>
          <w:b/>
          <w:bCs/>
          <w:color w:val="auto"/>
          <w:highlight w:val="none"/>
        </w:rPr>
        <w:t>电动机的能效等级应达到GB18613-2020《中小型三相异步电动机能效限定值及能效等级》中规定的2级标准，同时需具有2级中国能效标识</w:t>
      </w:r>
      <w:r>
        <w:rPr>
          <w:rFonts w:hint="eastAsia"/>
          <w:color w:val="auto"/>
          <w:highlight w:val="none"/>
        </w:rPr>
        <w:t>。投标人在投标文件中提供所投产品电机能效等级的证明文件。</w:t>
      </w:r>
    </w:p>
    <w:bookmarkEnd w:id="13"/>
    <w:bookmarkEnd w:id="14"/>
    <w:p w14:paraId="7646C16E">
      <w:pPr>
        <w:ind w:firstLine="480"/>
        <w:rPr>
          <w:color w:val="auto"/>
          <w:highlight w:val="none"/>
        </w:rPr>
      </w:pPr>
      <w:r>
        <w:rPr>
          <w:rFonts w:hint="eastAsia"/>
          <w:color w:val="auto"/>
          <w:highlight w:val="none"/>
          <w:lang w:val="en-US" w:eastAsia="zh-CN"/>
        </w:rPr>
        <w:t>7.2.3.2</w:t>
      </w:r>
      <w:r>
        <w:rPr>
          <w:rFonts w:hint="eastAsia"/>
          <w:color w:val="auto"/>
          <w:highlight w:val="none"/>
        </w:rPr>
        <w:t>除非另有说明，机械设备配套使用的电动机应采用节能型电动机，电压为3P、380V、50Hz，F级绝缘，防护等级（GB/T4942.1-2001）户外按IP55、户内按IP44，潜水电机IP68。</w:t>
      </w:r>
    </w:p>
    <w:p w14:paraId="6B81DC12">
      <w:pPr>
        <w:ind w:firstLine="482"/>
        <w:rPr>
          <w:b/>
          <w:bCs/>
          <w:color w:val="auto"/>
          <w:highlight w:val="none"/>
        </w:rPr>
      </w:pPr>
      <w:r>
        <w:rPr>
          <w:rFonts w:hint="eastAsia"/>
          <w:b/>
          <w:bCs/>
          <w:color w:val="auto"/>
          <w:highlight w:val="none"/>
          <w:lang w:val="en-US" w:eastAsia="zh-CN"/>
        </w:rPr>
        <w:t>7.2.4</w:t>
      </w:r>
      <w:r>
        <w:rPr>
          <w:rFonts w:hint="eastAsia"/>
          <w:b/>
          <w:bCs/>
          <w:color w:val="auto"/>
          <w:highlight w:val="none"/>
        </w:rPr>
        <w:t>电控设备</w:t>
      </w:r>
    </w:p>
    <w:p w14:paraId="6CECB5DD">
      <w:pPr>
        <w:ind w:firstLine="482"/>
        <w:rPr>
          <w:b/>
          <w:bCs/>
          <w:color w:val="auto"/>
          <w:highlight w:val="none"/>
        </w:rPr>
      </w:pPr>
      <w:r>
        <w:rPr>
          <w:rFonts w:hint="eastAsia"/>
          <w:b/>
          <w:bCs/>
          <w:color w:val="auto"/>
          <w:highlight w:val="none"/>
          <w:lang w:val="en-US" w:eastAsia="zh-CN"/>
        </w:rPr>
        <w:t>7.2.4.1</w:t>
      </w:r>
      <w:r>
        <w:rPr>
          <w:rFonts w:hint="eastAsia"/>
          <w:b/>
          <w:bCs/>
          <w:color w:val="auto"/>
          <w:highlight w:val="none"/>
        </w:rPr>
        <w:t>就地操作箱</w:t>
      </w:r>
    </w:p>
    <w:p w14:paraId="11958225">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中标人应负责与机械设备配套电气控制箱的提供，安装，试运转及包括系统图，控制原理图，端子接线图等电气设备图纸的提供。中标人还应提供控制箱与电动机之间的连接用动力和控制电缆、以及其它附件的提供。</w:t>
      </w:r>
    </w:p>
    <w:p w14:paraId="6B0BA6A1">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设备配套电气控制箱的箱体均采用耐腐蚀的玻璃纤维加强的聚碳酸酯材料或同等机械强度和耐腐蚀性的不锈钢材料（亚光处理）。聚碳酸酯材料应达到防腐蚀类型WF2，抗机械冲击强度等级IK08，耐阻燃灼热丝试验750ºC，室外使用还应抗紫外线。室外安装的电控柜（箱）配套遮阳雨蓬。</w:t>
      </w:r>
    </w:p>
    <w:p w14:paraId="4FF20E38">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 xml:space="preserve">与机械设备配套的电气控制箱应符合下列要求： </w:t>
      </w:r>
    </w:p>
    <w:p w14:paraId="64E844AC">
      <w:pPr>
        <w:ind w:firstLine="480"/>
        <w:rPr>
          <w:color w:val="auto"/>
          <w:highlight w:val="none"/>
        </w:rPr>
      </w:pPr>
      <w:r>
        <w:rPr>
          <w:rFonts w:hint="eastAsia"/>
          <w:color w:val="auto"/>
          <w:highlight w:val="none"/>
        </w:rPr>
        <w:t>①能对主机和辅助设备进行单独操作和以一条流水线为单元进行联动操作；</w:t>
      </w:r>
    </w:p>
    <w:p w14:paraId="36ECD47A">
      <w:pPr>
        <w:ind w:firstLine="480"/>
        <w:rPr>
          <w:color w:val="auto"/>
          <w:highlight w:val="none"/>
        </w:rPr>
      </w:pPr>
      <w:r>
        <w:rPr>
          <w:rFonts w:hint="eastAsia"/>
          <w:color w:val="auto"/>
          <w:highlight w:val="none"/>
        </w:rPr>
        <w:t>②</w:t>
      </w:r>
      <w:r>
        <w:rPr>
          <w:rFonts w:hint="eastAsia"/>
          <w:color w:val="auto"/>
          <w:highlight w:val="none"/>
        </w:rPr>
        <w:tab/>
      </w:r>
      <w:r>
        <w:rPr>
          <w:rFonts w:hint="eastAsia"/>
          <w:color w:val="auto"/>
          <w:highlight w:val="none"/>
        </w:rPr>
        <w:t>配置向中心控制室传输各设备状态显示信号的接口；</w:t>
      </w:r>
    </w:p>
    <w:p w14:paraId="503E9274">
      <w:pPr>
        <w:ind w:firstLine="480"/>
        <w:rPr>
          <w:color w:val="auto"/>
          <w:highlight w:val="none"/>
        </w:rPr>
      </w:pPr>
      <w:r>
        <w:rPr>
          <w:rFonts w:hint="eastAsia"/>
          <w:color w:val="auto"/>
          <w:highlight w:val="none"/>
        </w:rPr>
        <w:t>③配置接收中心控制室的开、停控制信号的接口；</w:t>
      </w:r>
    </w:p>
    <w:p w14:paraId="03DFFECE">
      <w:pPr>
        <w:ind w:firstLine="480"/>
        <w:rPr>
          <w:color w:val="auto"/>
          <w:highlight w:val="none"/>
        </w:rPr>
      </w:pPr>
      <w:r>
        <w:rPr>
          <w:rFonts w:hint="eastAsia"/>
          <w:color w:val="auto"/>
          <w:highlight w:val="none"/>
        </w:rPr>
        <w:t>④</w:t>
      </w:r>
      <w:r>
        <w:rPr>
          <w:rFonts w:hint="eastAsia"/>
          <w:color w:val="auto"/>
          <w:highlight w:val="none"/>
        </w:rPr>
        <w:tab/>
      </w:r>
      <w:r>
        <w:rPr>
          <w:rFonts w:hint="eastAsia"/>
          <w:color w:val="auto"/>
          <w:highlight w:val="none"/>
        </w:rPr>
        <w:t>配置短路、过载等保护，特殊电机还应根据电机特点提供专用保护；</w:t>
      </w:r>
    </w:p>
    <w:p w14:paraId="50BCA50F">
      <w:pPr>
        <w:ind w:firstLine="480"/>
        <w:rPr>
          <w:color w:val="auto"/>
          <w:highlight w:val="none"/>
        </w:rPr>
      </w:pPr>
      <w:r>
        <w:rPr>
          <w:rFonts w:hint="eastAsia"/>
          <w:color w:val="auto"/>
          <w:highlight w:val="none"/>
        </w:rPr>
        <w:t>⑤控制及保护回路分开，所有按钮，指示灯等必须匹配；</w:t>
      </w:r>
    </w:p>
    <w:p w14:paraId="52F19CCC">
      <w:pPr>
        <w:ind w:firstLine="480"/>
        <w:rPr>
          <w:color w:val="auto"/>
          <w:highlight w:val="none"/>
        </w:rPr>
      </w:pPr>
      <w:r>
        <w:rPr>
          <w:rFonts w:hint="eastAsia"/>
          <w:color w:val="auto"/>
          <w:highlight w:val="none"/>
        </w:rPr>
        <w:t>⑥箱面设开（正反转）/停按钮，自动/手动转换开关及紧急停车按钮，手动控制优先；</w:t>
      </w:r>
    </w:p>
    <w:p w14:paraId="29F79602">
      <w:pPr>
        <w:ind w:firstLine="480"/>
        <w:rPr>
          <w:color w:val="auto"/>
          <w:highlight w:val="none"/>
        </w:rPr>
      </w:pPr>
      <w:r>
        <w:rPr>
          <w:rFonts w:hint="eastAsia"/>
          <w:color w:val="auto"/>
          <w:highlight w:val="none"/>
        </w:rPr>
        <w:t>⑦箱面应有开/停，过载及电机故障信号灯；</w:t>
      </w:r>
    </w:p>
    <w:p w14:paraId="1F2D35EC">
      <w:pPr>
        <w:ind w:firstLine="480"/>
        <w:rPr>
          <w:color w:val="auto"/>
          <w:highlight w:val="none"/>
        </w:rPr>
      </w:pPr>
      <w:r>
        <w:rPr>
          <w:rFonts w:hint="eastAsia"/>
          <w:color w:val="auto"/>
          <w:highlight w:val="none"/>
        </w:rPr>
        <w:t>⑧控制箱应有输入输出信号外接端子；</w:t>
      </w:r>
    </w:p>
    <w:p w14:paraId="3A56EEC5">
      <w:pPr>
        <w:ind w:firstLine="480"/>
        <w:rPr>
          <w:color w:val="auto"/>
          <w:highlight w:val="none"/>
        </w:rPr>
      </w:pPr>
      <w:r>
        <w:rPr>
          <w:rFonts w:hint="eastAsia"/>
          <w:color w:val="auto"/>
          <w:highlight w:val="none"/>
        </w:rPr>
        <w:t>⑨中标人除提供与设备配套的电气控制箱外，还应提供电气控制箱与设备连接用的控制电缆和电力电缆，电缆长度应满足工程需要，不应有中间接头，电缆成束敷设在电缆沟或电缆槽盒中时应采用阻燃电缆。</w:t>
      </w:r>
    </w:p>
    <w:p w14:paraId="675169D0">
      <w:pPr>
        <w:ind w:firstLine="480"/>
        <w:rPr>
          <w:color w:val="auto"/>
          <w:highlight w:val="none"/>
        </w:rPr>
      </w:pPr>
      <w:r>
        <w:rPr>
          <w:rFonts w:hint="eastAsia"/>
          <w:color w:val="auto"/>
          <w:highlight w:val="none"/>
        </w:rPr>
        <w:t>⑩随设备配套的控制箱内部所需的控制电源由供方配套实施，控制电源为交流220V。控制箱接受电源侧应设总进线断路器，断路器应有短路及过载保护。控制箱馈电回路应设断路器作为分支回路的短路保护，配置热保护元件用于电机的过载保护，断路器的分断能力应大于30kA。控制箱的进线处设数显电压表。</w:t>
      </w:r>
    </w:p>
    <w:p w14:paraId="721E5BCD">
      <w:pPr>
        <w:ind w:firstLine="480"/>
        <w:rPr>
          <w:color w:val="auto"/>
          <w:highlight w:val="none"/>
        </w:rPr>
      </w:pPr>
      <w:r>
        <w:rPr>
          <w:rFonts w:hint="eastAsia"/>
          <w:color w:val="auto"/>
          <w:highlight w:val="none"/>
        </w:rPr>
        <w:t>⑪中标人应根据设备电气控制箱不同的使用场合、控制要求分别进行设计和供货。</w:t>
      </w:r>
    </w:p>
    <w:p w14:paraId="399BC10C">
      <w:pPr>
        <w:ind w:firstLine="482"/>
        <w:rPr>
          <w:b/>
          <w:bCs/>
          <w:color w:val="auto"/>
          <w:highlight w:val="none"/>
        </w:rPr>
      </w:pPr>
      <w:r>
        <w:rPr>
          <w:rFonts w:hint="eastAsia"/>
          <w:b/>
          <w:bCs/>
          <w:color w:val="auto"/>
          <w:highlight w:val="none"/>
          <w:lang w:val="en-US" w:eastAsia="zh-CN"/>
        </w:rPr>
        <w:t>7.2.4.2</w:t>
      </w:r>
      <w:r>
        <w:rPr>
          <w:rFonts w:hint="eastAsia"/>
          <w:b/>
          <w:bCs/>
          <w:color w:val="auto"/>
          <w:highlight w:val="none"/>
        </w:rPr>
        <w:t>变频器</w:t>
      </w:r>
    </w:p>
    <w:p w14:paraId="55FF5269">
      <w:pPr>
        <w:ind w:firstLine="480"/>
        <w:rPr>
          <w:color w:val="auto"/>
          <w:highlight w:val="none"/>
        </w:rPr>
      </w:pPr>
      <w:r>
        <w:rPr>
          <w:rFonts w:hint="eastAsia"/>
          <w:color w:val="auto"/>
          <w:highlight w:val="none"/>
        </w:rPr>
        <w:t>①变频器必须能与任何符合IEC标准设计的电机一起使用，而不需使用特殊的变频专用电机。</w:t>
      </w:r>
    </w:p>
    <w:p w14:paraId="5E0CE07C">
      <w:pPr>
        <w:ind w:firstLine="480"/>
        <w:rPr>
          <w:color w:val="auto"/>
          <w:highlight w:val="none"/>
        </w:rPr>
      </w:pPr>
      <w:r>
        <w:rPr>
          <w:rFonts w:hint="eastAsia"/>
          <w:color w:val="auto"/>
          <w:highlight w:val="none"/>
        </w:rPr>
        <w:t>②变频器在50 Hz 运行时，电压波形的崎变率小于2.5％。</w:t>
      </w:r>
    </w:p>
    <w:p w14:paraId="79176F88">
      <w:pPr>
        <w:ind w:firstLine="480"/>
        <w:rPr>
          <w:color w:val="auto"/>
          <w:highlight w:val="none"/>
        </w:rPr>
      </w:pPr>
      <w:r>
        <w:rPr>
          <w:rFonts w:hint="eastAsia"/>
          <w:color w:val="auto"/>
          <w:highlight w:val="none"/>
        </w:rPr>
        <w:t>③变频器的输出端到电机的电缆最大距离为300m。</w:t>
      </w:r>
    </w:p>
    <w:p w14:paraId="4C827575">
      <w:pPr>
        <w:ind w:firstLine="480"/>
        <w:rPr>
          <w:color w:val="auto"/>
          <w:highlight w:val="none"/>
        </w:rPr>
      </w:pPr>
      <w:r>
        <w:rPr>
          <w:rFonts w:hint="eastAsia"/>
          <w:color w:val="auto"/>
          <w:highlight w:val="none"/>
        </w:rPr>
        <w:t>④变频器在低速时，内置冷却风扇也能保持变频器正常工作，而不需加设外置冷却风机。</w:t>
      </w:r>
    </w:p>
    <w:p w14:paraId="1516A20E">
      <w:pPr>
        <w:ind w:firstLine="480"/>
        <w:rPr>
          <w:color w:val="auto"/>
          <w:highlight w:val="none"/>
        </w:rPr>
      </w:pPr>
      <w:r>
        <w:rPr>
          <w:rFonts w:hint="eastAsia"/>
          <w:color w:val="auto"/>
          <w:highlight w:val="none"/>
        </w:rPr>
        <w:t>⑤变频器的输出频率范围为 0-50Hz，输出电压为 380V，并当主电源电压下降10%时，变频器必须能够对电机提供380V输出而不降低额定值。</w:t>
      </w:r>
    </w:p>
    <w:p w14:paraId="1FDF058A">
      <w:pPr>
        <w:ind w:firstLine="480"/>
        <w:rPr>
          <w:color w:val="auto"/>
          <w:highlight w:val="none"/>
        </w:rPr>
      </w:pPr>
      <w:r>
        <w:rPr>
          <w:rFonts w:hint="eastAsia"/>
          <w:color w:val="auto"/>
          <w:highlight w:val="none"/>
        </w:rPr>
        <w:t>⑥变频器所配置的输入输出电抗器、滤波器及其他部件，一定要求是内置式的，以保证变频器的整体性能。</w:t>
      </w:r>
    </w:p>
    <w:p w14:paraId="2E61B88C">
      <w:pPr>
        <w:ind w:firstLine="480"/>
        <w:rPr>
          <w:color w:val="auto"/>
          <w:highlight w:val="none"/>
        </w:rPr>
      </w:pPr>
      <w:r>
        <w:rPr>
          <w:rFonts w:hint="eastAsia"/>
          <w:color w:val="auto"/>
          <w:highlight w:val="none"/>
        </w:rPr>
        <w:t>⑦变频器要求可显示并记录电机的总消耗量kWh和总运行时间。</w:t>
      </w:r>
    </w:p>
    <w:p w14:paraId="7EF10FDB">
      <w:pPr>
        <w:ind w:firstLine="480"/>
        <w:rPr>
          <w:color w:val="auto"/>
          <w:highlight w:val="none"/>
        </w:rPr>
      </w:pPr>
      <w:r>
        <w:rPr>
          <w:rFonts w:hint="eastAsia"/>
          <w:color w:val="auto"/>
          <w:highlight w:val="none"/>
        </w:rPr>
        <w:t>⑧变频器要求可提供内置的RFI（抗无线电干扰）滤波器。</w:t>
      </w:r>
    </w:p>
    <w:p w14:paraId="394F0077">
      <w:pPr>
        <w:ind w:firstLine="480"/>
        <w:rPr>
          <w:color w:val="auto"/>
          <w:highlight w:val="none"/>
        </w:rPr>
      </w:pPr>
      <w:r>
        <w:rPr>
          <w:rFonts w:hint="eastAsia"/>
          <w:color w:val="auto"/>
          <w:highlight w:val="none"/>
        </w:rPr>
        <w:t>⑨变频器必须具有主电源过压、欠压、缺相、输入不平衡等电源故障保护。</w:t>
      </w:r>
    </w:p>
    <w:p w14:paraId="4ECAF78F">
      <w:pPr>
        <w:ind w:firstLine="480"/>
        <w:rPr>
          <w:color w:val="auto"/>
          <w:highlight w:val="none"/>
        </w:rPr>
      </w:pPr>
      <w:r>
        <w:rPr>
          <w:rFonts w:hint="eastAsia"/>
          <w:color w:val="auto"/>
          <w:highlight w:val="none"/>
        </w:rPr>
        <w:t>⑩变频器必须具有变频器过流、变频器过载，中间直流过高/低，变频器温升过高，给定信号过高/低、反馈信号过高/ 低、变频器故障、通讯故障保护的功能。</w:t>
      </w:r>
    </w:p>
    <w:p w14:paraId="2E91C7E0">
      <w:pPr>
        <w:ind w:firstLine="480"/>
        <w:rPr>
          <w:color w:val="auto"/>
          <w:highlight w:val="none"/>
        </w:rPr>
      </w:pPr>
      <w:r>
        <w:rPr>
          <w:rFonts w:hint="eastAsia"/>
          <w:color w:val="auto"/>
          <w:highlight w:val="none"/>
        </w:rPr>
        <w:t>⑪变频器必须具有输出短路、电机过载、电机相间 /相地短路、电机温升过高、 电机缺相和接地故障保护。</w:t>
      </w:r>
    </w:p>
    <w:p w14:paraId="254BE318">
      <w:pPr>
        <w:ind w:firstLine="480"/>
        <w:rPr>
          <w:color w:val="auto"/>
          <w:highlight w:val="none"/>
        </w:rPr>
      </w:pPr>
      <w:r>
        <w:rPr>
          <w:rFonts w:hint="eastAsia"/>
          <w:color w:val="auto"/>
          <w:highlight w:val="none"/>
        </w:rPr>
        <w:t>⑫配有足够的信号输入输出端，以供本身控制和I/O信号反馈或控制联锁要求之用。</w:t>
      </w:r>
    </w:p>
    <w:p w14:paraId="2F2738F0">
      <w:pPr>
        <w:ind w:firstLine="482"/>
        <w:rPr>
          <w:b/>
          <w:bCs/>
          <w:color w:val="auto"/>
          <w:highlight w:val="none"/>
        </w:rPr>
      </w:pPr>
      <w:r>
        <w:rPr>
          <w:rFonts w:hint="eastAsia"/>
          <w:b/>
          <w:bCs/>
          <w:color w:val="auto"/>
          <w:highlight w:val="none"/>
          <w:lang w:val="en-US" w:eastAsia="zh-CN"/>
        </w:rPr>
        <w:t>7.2.4.3</w:t>
      </w:r>
      <w:r>
        <w:rPr>
          <w:rFonts w:hint="eastAsia"/>
          <w:b/>
          <w:bCs/>
          <w:color w:val="auto"/>
          <w:highlight w:val="none"/>
        </w:rPr>
        <w:t>按钮箱</w:t>
      </w:r>
    </w:p>
    <w:p w14:paraId="6515423B">
      <w:pPr>
        <w:ind w:firstLine="480"/>
        <w:rPr>
          <w:color w:val="auto"/>
          <w:highlight w:val="none"/>
        </w:rPr>
      </w:pPr>
      <w:r>
        <w:rPr>
          <w:rFonts w:hint="eastAsia"/>
          <w:color w:val="auto"/>
          <w:highlight w:val="none"/>
        </w:rPr>
        <w:t>①当电控柜（箱）远离设备单独安装在他处时，设备旁应配置按钮箱。</w:t>
      </w:r>
    </w:p>
    <w:p w14:paraId="7CD88F58">
      <w:pPr>
        <w:ind w:firstLine="480"/>
        <w:rPr>
          <w:color w:val="auto"/>
          <w:highlight w:val="none"/>
        </w:rPr>
      </w:pPr>
      <w:r>
        <w:rPr>
          <w:rFonts w:hint="eastAsia"/>
          <w:color w:val="auto"/>
          <w:highlight w:val="none"/>
        </w:rPr>
        <w:t>②对于爆炸性气体环境内的按钮箱应采用隔爆型，设置急停按钮，不锈钢（亚光处理）外壳，防护等级IP65。</w:t>
      </w:r>
    </w:p>
    <w:p w14:paraId="74C9FF3C">
      <w:pPr>
        <w:ind w:firstLine="480"/>
        <w:rPr>
          <w:color w:val="auto"/>
          <w:highlight w:val="none"/>
        </w:rPr>
      </w:pPr>
      <w:r>
        <w:rPr>
          <w:rFonts w:hint="eastAsia"/>
          <w:color w:val="auto"/>
          <w:highlight w:val="none"/>
        </w:rPr>
        <w:t>③其余场所的按钮箱上设置急停、开、停按钮，箱体均采用耐腐蚀的玻璃纤维加强的聚碳酸酯制造，并配套不锈钢安装支架。</w:t>
      </w:r>
    </w:p>
    <w:p w14:paraId="7F0CDF7B">
      <w:pPr>
        <w:ind w:firstLine="482"/>
        <w:rPr>
          <w:b/>
          <w:bCs/>
          <w:color w:val="auto"/>
          <w:highlight w:val="none"/>
        </w:rPr>
      </w:pPr>
      <w:r>
        <w:rPr>
          <w:rFonts w:hint="eastAsia"/>
          <w:b/>
          <w:bCs/>
          <w:color w:val="auto"/>
          <w:highlight w:val="none"/>
          <w:lang w:val="en-US" w:eastAsia="zh-CN"/>
        </w:rPr>
        <w:t>7.2.4.4</w:t>
      </w:r>
      <w:r>
        <w:rPr>
          <w:rFonts w:hint="eastAsia"/>
          <w:b/>
          <w:bCs/>
          <w:color w:val="auto"/>
          <w:highlight w:val="none"/>
        </w:rPr>
        <w:t>接线盒</w:t>
      </w:r>
    </w:p>
    <w:p w14:paraId="16C63842">
      <w:pPr>
        <w:ind w:firstLine="480"/>
        <w:rPr>
          <w:color w:val="auto"/>
          <w:highlight w:val="none"/>
        </w:rPr>
      </w:pPr>
      <w:r>
        <w:rPr>
          <w:rFonts w:hint="eastAsia"/>
          <w:color w:val="auto"/>
          <w:highlight w:val="none"/>
        </w:rPr>
        <w:t>①水下电机等特殊设备还应配套接线盒，用于供电电缆与设备本体电缆的连接。接线盒采用耐腐蚀的玻璃纤维加强的聚碳酸酯制造，防护等级IP65，并配套不锈钢安装支架。</w:t>
      </w:r>
    </w:p>
    <w:p w14:paraId="027AA98A">
      <w:pPr>
        <w:ind w:firstLine="482"/>
        <w:rPr>
          <w:b/>
          <w:bCs/>
          <w:color w:val="auto"/>
          <w:highlight w:val="none"/>
        </w:rPr>
      </w:pPr>
      <w:r>
        <w:rPr>
          <w:rFonts w:hint="eastAsia"/>
          <w:b/>
          <w:bCs/>
          <w:color w:val="auto"/>
          <w:highlight w:val="none"/>
          <w:lang w:val="en-US" w:eastAsia="zh-CN"/>
        </w:rPr>
        <w:t>7.2.</w:t>
      </w:r>
      <w:r>
        <w:rPr>
          <w:rFonts w:hint="eastAsia"/>
          <w:b/>
          <w:bCs/>
          <w:color w:val="auto"/>
          <w:highlight w:val="none"/>
        </w:rPr>
        <w:t>5控制系统</w:t>
      </w:r>
    </w:p>
    <w:p w14:paraId="6E0CDA4D">
      <w:pPr>
        <w:ind w:firstLine="480"/>
        <w:rPr>
          <w:color w:val="auto"/>
          <w:highlight w:val="none"/>
        </w:rPr>
      </w:pPr>
      <w:r>
        <w:rPr>
          <w:rFonts w:hint="eastAsia"/>
          <w:color w:val="auto"/>
          <w:highlight w:val="none"/>
        </w:rPr>
        <w:t>7.2.5</w:t>
      </w:r>
      <w:r>
        <w:rPr>
          <w:rFonts w:hint="eastAsia"/>
          <w:color w:val="auto"/>
          <w:highlight w:val="none"/>
          <w:lang w:val="en-US" w:eastAsia="zh-CN"/>
        </w:rPr>
        <w:t>.</w:t>
      </w:r>
      <w:r>
        <w:rPr>
          <w:rFonts w:hint="eastAsia"/>
          <w:color w:val="auto"/>
          <w:highlight w:val="none"/>
        </w:rPr>
        <w:t>1本项目控制具有如下功能：</w:t>
      </w:r>
    </w:p>
    <w:p w14:paraId="70255DEF">
      <w:pPr>
        <w:ind w:firstLine="480"/>
        <w:rPr>
          <w:color w:val="auto"/>
          <w:highlight w:val="none"/>
        </w:rPr>
      </w:pPr>
      <w:r>
        <w:rPr>
          <w:rFonts w:hint="eastAsia"/>
          <w:color w:val="auto"/>
          <w:highlight w:val="none"/>
        </w:rPr>
        <w:t>①具有实时监测所属监控工艺流程范围内的生产过程参数、水质参数等，并对采集的上述参数进行处理同时供上位机储存、显示。</w:t>
      </w:r>
    </w:p>
    <w:p w14:paraId="7F5805AA">
      <w:pPr>
        <w:ind w:firstLine="480"/>
        <w:rPr>
          <w:color w:val="auto"/>
          <w:highlight w:val="none"/>
        </w:rPr>
      </w:pPr>
      <w:r>
        <w:rPr>
          <w:rFonts w:hint="eastAsia"/>
          <w:color w:val="auto"/>
          <w:highlight w:val="none"/>
        </w:rPr>
        <w:t>②具有实时监测所属监控工艺流程范围内主要设备的运行状态，并对其进行采集、处理同时供上位机储存、显示。</w:t>
      </w:r>
    </w:p>
    <w:p w14:paraId="787E9951">
      <w:pPr>
        <w:ind w:firstLine="480"/>
        <w:rPr>
          <w:color w:val="auto"/>
          <w:highlight w:val="none"/>
        </w:rPr>
      </w:pPr>
      <w:r>
        <w:rPr>
          <w:rFonts w:hint="eastAsia"/>
          <w:color w:val="auto"/>
          <w:highlight w:val="none"/>
        </w:rPr>
        <w:t>③具有全自动控制或调节计量泵、水泵、鼓风机、阀门等设备，运行参数可远程控制。</w:t>
      </w:r>
    </w:p>
    <w:p w14:paraId="3ACBAE26">
      <w:pPr>
        <w:ind w:firstLine="480"/>
        <w:rPr>
          <w:color w:val="auto"/>
          <w:highlight w:val="none"/>
        </w:rPr>
      </w:pPr>
      <w:r>
        <w:rPr>
          <w:rFonts w:hint="eastAsia"/>
          <w:color w:val="auto"/>
          <w:highlight w:val="none"/>
        </w:rPr>
        <w:t>④具有自动进行越限保护处理，和设备故障自动进行保护功能。</w:t>
      </w:r>
    </w:p>
    <w:p w14:paraId="07403D72">
      <w:pPr>
        <w:ind w:firstLine="480"/>
        <w:rPr>
          <w:color w:val="auto"/>
          <w:highlight w:val="none"/>
        </w:rPr>
      </w:pPr>
      <w:r>
        <w:rPr>
          <w:rFonts w:hint="eastAsia"/>
          <w:color w:val="auto"/>
          <w:highlight w:val="none"/>
        </w:rPr>
        <w:t>⑤对上位机的错误指令进行保护连锁处理。</w:t>
      </w:r>
    </w:p>
    <w:p w14:paraId="4975E976">
      <w:pPr>
        <w:ind w:firstLine="480"/>
        <w:rPr>
          <w:color w:val="auto"/>
          <w:highlight w:val="none"/>
        </w:rPr>
      </w:pPr>
      <w:r>
        <w:rPr>
          <w:rFonts w:hint="eastAsia"/>
          <w:color w:val="auto"/>
          <w:highlight w:val="none"/>
        </w:rPr>
        <w:t>⑥用户能自行根据工艺或其它因素的变化进行系统组态。</w:t>
      </w:r>
    </w:p>
    <w:p w14:paraId="37FB6CD5">
      <w:pPr>
        <w:ind w:firstLine="480"/>
        <w:rPr>
          <w:color w:val="auto"/>
          <w:highlight w:val="none"/>
        </w:rPr>
      </w:pPr>
      <w:r>
        <w:rPr>
          <w:rFonts w:hint="eastAsia"/>
          <w:color w:val="auto"/>
          <w:highlight w:val="none"/>
        </w:rPr>
        <w:t>⑦具有可靠的安全措施，具有保护口令，防止越权修改程序。</w:t>
      </w:r>
    </w:p>
    <w:p w14:paraId="14FAC02C">
      <w:pPr>
        <w:ind w:firstLine="480"/>
        <w:rPr>
          <w:color w:val="auto"/>
          <w:highlight w:val="none"/>
        </w:rPr>
      </w:pPr>
      <w:r>
        <w:rPr>
          <w:rFonts w:hint="eastAsia"/>
          <w:color w:val="auto"/>
          <w:highlight w:val="none"/>
        </w:rPr>
        <w:t>⑧系统具有较强的自检功能和故障自恢复功能。能够承受运行中的各种干扰。</w:t>
      </w:r>
    </w:p>
    <w:p w14:paraId="07344268">
      <w:pPr>
        <w:ind w:firstLine="480"/>
        <w:rPr>
          <w:color w:val="auto"/>
          <w:highlight w:val="none"/>
        </w:rPr>
      </w:pPr>
      <w:r>
        <w:rPr>
          <w:rFonts w:hint="eastAsia"/>
          <w:color w:val="auto"/>
          <w:highlight w:val="none"/>
        </w:rPr>
        <w:t>⑨负责与现场智能设备进行通讯。</w:t>
      </w:r>
    </w:p>
    <w:p w14:paraId="30AACA74">
      <w:pPr>
        <w:ind w:firstLine="480"/>
        <w:rPr>
          <w:color w:val="auto"/>
          <w:highlight w:val="none"/>
        </w:rPr>
      </w:pPr>
      <w:r>
        <w:rPr>
          <w:rFonts w:hint="eastAsia"/>
          <w:color w:val="auto"/>
          <w:highlight w:val="none"/>
        </w:rPr>
        <w:t>⑩预留与其他系统通讯接口。</w:t>
      </w:r>
    </w:p>
    <w:p w14:paraId="68CDE604">
      <w:pPr>
        <w:ind w:firstLine="480"/>
        <w:rPr>
          <w:color w:val="auto"/>
          <w:highlight w:val="none"/>
        </w:rPr>
      </w:pPr>
      <w:r>
        <w:rPr>
          <w:rFonts w:hint="eastAsia"/>
          <w:color w:val="auto"/>
          <w:highlight w:val="none"/>
        </w:rPr>
        <w:t>7.2.5</w:t>
      </w:r>
      <w:r>
        <w:rPr>
          <w:rFonts w:hint="eastAsia"/>
          <w:color w:val="auto"/>
          <w:highlight w:val="none"/>
          <w:lang w:val="en-US" w:eastAsia="zh-CN"/>
        </w:rPr>
        <w:t>.2</w:t>
      </w:r>
      <w:r>
        <w:rPr>
          <w:rFonts w:hint="eastAsia"/>
          <w:color w:val="auto"/>
          <w:highlight w:val="none"/>
        </w:rPr>
        <w:t>在正常情况下，数据通路和各个计算部分的估算负荷不应超过可用资源，PLC控制系统的I/O模块点位应有20%裕量。</w:t>
      </w:r>
    </w:p>
    <w:p w14:paraId="6C5EC194">
      <w:pPr>
        <w:ind w:firstLine="480"/>
        <w:rPr>
          <w:color w:val="auto"/>
          <w:highlight w:val="none"/>
        </w:rPr>
      </w:pPr>
      <w:r>
        <w:rPr>
          <w:rFonts w:hint="eastAsia"/>
          <w:color w:val="auto"/>
          <w:highlight w:val="none"/>
        </w:rPr>
        <w:t>7.2.5</w:t>
      </w:r>
      <w:r>
        <w:rPr>
          <w:rFonts w:hint="eastAsia"/>
          <w:color w:val="auto"/>
          <w:highlight w:val="none"/>
          <w:lang w:val="en-US" w:eastAsia="zh-CN"/>
        </w:rPr>
        <w:t>.3</w:t>
      </w:r>
      <w:r>
        <w:rPr>
          <w:rFonts w:hint="eastAsia"/>
          <w:color w:val="auto"/>
          <w:highlight w:val="none"/>
        </w:rPr>
        <w:t>可燃有毒气体检测系统。</w:t>
      </w:r>
    </w:p>
    <w:p w14:paraId="6B5F21F6">
      <w:pPr>
        <w:ind w:firstLine="480"/>
        <w:rPr>
          <w:color w:val="auto"/>
          <w:highlight w:val="none"/>
        </w:rPr>
      </w:pPr>
      <w:r>
        <w:rPr>
          <w:rFonts w:hint="eastAsia"/>
          <w:color w:val="auto"/>
          <w:highlight w:val="none"/>
        </w:rPr>
        <w:t>①可燃及有毒气体检测系统必须独立设置，采用国内外先进产品。</w:t>
      </w:r>
    </w:p>
    <w:p w14:paraId="389E18C3">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八、</w:t>
      </w:r>
      <w:r>
        <w:rPr>
          <w:rFonts w:hint="eastAsia" w:ascii="Times New Roman" w:hAnsi="Times New Roman" w:eastAsia="宋体" w:cs="Times New Roman"/>
          <w:color w:val="auto"/>
          <w:highlight w:val="none"/>
        </w:rPr>
        <w:t>专用技术要求</w:t>
      </w:r>
    </w:p>
    <w:p w14:paraId="46D3064A">
      <w:pPr>
        <w:pStyle w:val="104"/>
        <w:numPr>
          <w:ilvl w:val="2"/>
          <w:numId w:val="0"/>
        </w:numPr>
        <w:ind w:left="426" w:leftChars="0" w:firstLine="0" w:firstLineChars="0"/>
        <w:rPr>
          <w:color w:val="auto"/>
          <w:highlight w:val="none"/>
        </w:rPr>
      </w:pPr>
      <w:r>
        <w:rPr>
          <w:rFonts w:hint="eastAsia" w:cs="Times New Roman"/>
          <w:b/>
          <w:bCs/>
          <w:color w:val="auto"/>
          <w:kern w:val="0"/>
          <w:sz w:val="24"/>
          <w:szCs w:val="32"/>
          <w:lang w:val="en-US" w:eastAsia="zh-CN" w:bidi="ar-SA"/>
        </w:rPr>
        <w:t>8.1</w:t>
      </w:r>
      <w:r>
        <w:rPr>
          <w:rFonts w:hint="eastAsia"/>
          <w:color w:val="auto"/>
          <w:highlight w:val="none"/>
        </w:rPr>
        <w:t>技术指标</w:t>
      </w:r>
    </w:p>
    <w:p w14:paraId="76690AA6">
      <w:pPr>
        <w:ind w:left="482" w:firstLine="0" w:firstLineChars="0"/>
        <w:rPr>
          <w:b/>
          <w:bCs/>
          <w:color w:val="auto"/>
          <w:highlight w:val="none"/>
        </w:rPr>
      </w:pPr>
      <w:r>
        <w:rPr>
          <w:rFonts w:hint="eastAsia"/>
          <w:b/>
          <w:bCs/>
          <w:color w:val="auto"/>
          <w:highlight w:val="none"/>
          <w:lang w:val="en-US" w:eastAsia="zh-CN"/>
        </w:rPr>
        <w:t>8.1.1</w:t>
      </w:r>
      <w:r>
        <w:rPr>
          <w:rFonts w:hint="eastAsia"/>
          <w:b/>
          <w:bCs/>
          <w:color w:val="auto"/>
          <w:highlight w:val="none"/>
        </w:rPr>
        <w:t>处理规模</w:t>
      </w:r>
    </w:p>
    <w:p w14:paraId="57780BEB">
      <w:pPr>
        <w:ind w:firstLine="480"/>
        <w:rPr>
          <w:color w:val="auto"/>
          <w:highlight w:val="none"/>
        </w:rPr>
      </w:pPr>
      <w:r>
        <w:rPr>
          <w:rFonts w:hint="eastAsia"/>
          <w:color w:val="auto"/>
          <w:highlight w:val="none"/>
          <w:lang w:val="en-US" w:eastAsia="zh-CN"/>
        </w:rPr>
        <w:t>8.1.1.1</w:t>
      </w:r>
      <w:r>
        <w:rPr>
          <w:rFonts w:hint="eastAsia"/>
          <w:color w:val="auto"/>
          <w:highlight w:val="none"/>
        </w:rPr>
        <w:t>本项目设计</w:t>
      </w:r>
      <w:r>
        <w:rPr>
          <w:color w:val="auto"/>
          <w:highlight w:val="none"/>
        </w:rPr>
        <w:t>渗滤液处理规模</w:t>
      </w:r>
      <w:r>
        <w:rPr>
          <w:rFonts w:hint="eastAsia"/>
          <w:color w:val="auto"/>
          <w:highlight w:val="none"/>
        </w:rPr>
        <w:t>6</w:t>
      </w:r>
      <w:r>
        <w:rPr>
          <w:color w:val="auto"/>
          <w:highlight w:val="none"/>
        </w:rPr>
        <w:t>0t/d</w:t>
      </w:r>
      <w:r>
        <w:rPr>
          <w:rFonts w:hint="eastAsia"/>
          <w:color w:val="auto"/>
          <w:highlight w:val="none"/>
        </w:rPr>
        <w:t>。</w:t>
      </w:r>
    </w:p>
    <w:p w14:paraId="1106765D">
      <w:pPr>
        <w:ind w:firstLine="482"/>
        <w:rPr>
          <w:b/>
          <w:bCs/>
          <w:color w:val="auto"/>
          <w:highlight w:val="none"/>
        </w:rPr>
      </w:pPr>
      <w:r>
        <w:rPr>
          <w:rFonts w:hint="eastAsia"/>
          <w:b/>
          <w:bCs/>
          <w:color w:val="auto"/>
          <w:highlight w:val="none"/>
          <w:lang w:val="en-US" w:eastAsia="zh-CN"/>
        </w:rPr>
        <w:t>8.1.2</w:t>
      </w:r>
      <w:r>
        <w:rPr>
          <w:b/>
          <w:bCs/>
          <w:color w:val="auto"/>
          <w:highlight w:val="none"/>
        </w:rPr>
        <w:t>设计进水水质</w:t>
      </w:r>
    </w:p>
    <w:p w14:paraId="54F84EB3">
      <w:pPr>
        <w:ind w:firstLine="480"/>
        <w:rPr>
          <w:color w:val="auto"/>
          <w:highlight w:val="none"/>
        </w:rPr>
      </w:pPr>
      <w:r>
        <w:rPr>
          <w:rFonts w:hint="eastAsia"/>
          <w:color w:val="auto"/>
          <w:highlight w:val="none"/>
          <w:lang w:val="en-US" w:eastAsia="zh-CN"/>
        </w:rPr>
        <w:t>8.1.2.1</w:t>
      </w:r>
      <w:r>
        <w:rPr>
          <w:color w:val="auto"/>
          <w:highlight w:val="none"/>
        </w:rPr>
        <w:t>垃圾压缩渗滤液为垃圾在压缩过程中产生的渗滤液，水量与压缩工艺有关，水质呈现COD</w:t>
      </w:r>
      <w:r>
        <w:rPr>
          <w:color w:val="auto"/>
          <w:highlight w:val="none"/>
          <w:vertAlign w:val="subscript"/>
        </w:rPr>
        <w:t>cr</w:t>
      </w:r>
      <w:r>
        <w:rPr>
          <w:color w:val="auto"/>
          <w:highlight w:val="none"/>
        </w:rPr>
        <w:t>高、TN相对低的特点。地面冲洗废水水量高峰时间较集中，水质呈现COD</w:t>
      </w:r>
      <w:r>
        <w:rPr>
          <w:color w:val="auto"/>
          <w:highlight w:val="none"/>
          <w:vertAlign w:val="subscript"/>
        </w:rPr>
        <w:t>cr</w:t>
      </w:r>
      <w:r>
        <w:rPr>
          <w:color w:val="auto"/>
          <w:highlight w:val="none"/>
        </w:rPr>
        <w:t>和TN均较低的特点。由于当地垃圾一般采用混合收集，组份复杂多变，且受垃圾种类、地域差异、天气变化等因素的影响，因此渗滤液的性质变化范围较大。</w:t>
      </w:r>
    </w:p>
    <w:p w14:paraId="373EC6BF">
      <w:pPr>
        <w:ind w:firstLine="480"/>
        <w:rPr>
          <w:color w:val="auto"/>
          <w:highlight w:val="none"/>
        </w:rPr>
      </w:pPr>
      <w:r>
        <w:rPr>
          <w:rFonts w:hint="eastAsia"/>
          <w:color w:val="auto"/>
          <w:highlight w:val="none"/>
          <w:lang w:val="en-US" w:eastAsia="zh-CN"/>
        </w:rPr>
        <w:t>8.1.2.2</w:t>
      </w:r>
      <w:r>
        <w:rPr>
          <w:color w:val="auto"/>
          <w:highlight w:val="none"/>
        </w:rPr>
        <w:t>根据类似项目的实际水质情况，预测本项目各类原水水质指标如下表所示。</w:t>
      </w:r>
    </w:p>
    <w:p w14:paraId="79E2C639">
      <w:pPr>
        <w:numPr>
          <w:ilvl w:val="3"/>
          <w:numId w:val="0"/>
        </w:numPr>
        <w:ind w:firstLine="289"/>
        <w:jc w:val="center"/>
        <w:rPr>
          <w:b/>
          <w:color w:val="auto"/>
          <w:sz w:val="21"/>
          <w:szCs w:val="20"/>
          <w:highlight w:val="none"/>
        </w:rPr>
      </w:pPr>
      <w:r>
        <w:rPr>
          <w:rFonts w:hint="eastAsia"/>
          <w:b/>
          <w:color w:val="auto"/>
          <w:sz w:val="21"/>
          <w:szCs w:val="20"/>
          <w:highlight w:val="none"/>
        </w:rPr>
        <w:t>表1.8-1原水水质一览表</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554"/>
        <w:gridCol w:w="1704"/>
        <w:gridCol w:w="2968"/>
        <w:gridCol w:w="2947"/>
      </w:tblGrid>
      <w:tr w14:paraId="7CC6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10" w:type="dxa"/>
            <w:vAlign w:val="center"/>
          </w:tcPr>
          <w:p w14:paraId="209A5598">
            <w:pPr>
              <w:pStyle w:val="122"/>
              <w:rPr>
                <w:b/>
                <w:color w:val="auto"/>
                <w:highlight w:val="none"/>
              </w:rPr>
            </w:pPr>
            <w:r>
              <w:rPr>
                <w:b/>
                <w:color w:val="auto"/>
                <w:highlight w:val="none"/>
              </w:rPr>
              <w:t>序号</w:t>
            </w:r>
          </w:p>
        </w:tc>
        <w:tc>
          <w:tcPr>
            <w:tcW w:w="1567" w:type="dxa"/>
            <w:vAlign w:val="center"/>
          </w:tcPr>
          <w:p w14:paraId="54D9588C">
            <w:pPr>
              <w:pStyle w:val="122"/>
              <w:rPr>
                <w:b/>
                <w:color w:val="auto"/>
                <w:highlight w:val="none"/>
              </w:rPr>
            </w:pPr>
            <w:r>
              <w:rPr>
                <w:b/>
                <w:color w:val="auto"/>
                <w:highlight w:val="none"/>
              </w:rPr>
              <w:t>项目</w:t>
            </w:r>
          </w:p>
        </w:tc>
        <w:tc>
          <w:tcPr>
            <w:tcW w:w="1741" w:type="dxa"/>
            <w:vAlign w:val="center"/>
          </w:tcPr>
          <w:p w14:paraId="0448DC8B">
            <w:pPr>
              <w:pStyle w:val="122"/>
              <w:rPr>
                <w:b/>
                <w:color w:val="auto"/>
                <w:highlight w:val="none"/>
              </w:rPr>
            </w:pPr>
            <w:r>
              <w:rPr>
                <w:b/>
                <w:color w:val="auto"/>
                <w:highlight w:val="none"/>
              </w:rPr>
              <w:t>压缩渗滤液</w:t>
            </w:r>
          </w:p>
        </w:tc>
        <w:tc>
          <w:tcPr>
            <w:tcW w:w="3151" w:type="dxa"/>
            <w:vAlign w:val="center"/>
          </w:tcPr>
          <w:p w14:paraId="7798023D">
            <w:pPr>
              <w:pStyle w:val="122"/>
              <w:rPr>
                <w:b/>
                <w:color w:val="auto"/>
                <w:highlight w:val="none"/>
              </w:rPr>
            </w:pPr>
            <w:r>
              <w:rPr>
                <w:rFonts w:hint="eastAsia"/>
                <w:b/>
                <w:color w:val="auto"/>
                <w:highlight w:val="none"/>
              </w:rPr>
              <w:t>餐厨垃圾渗滤液</w:t>
            </w:r>
          </w:p>
        </w:tc>
        <w:tc>
          <w:tcPr>
            <w:tcW w:w="3152" w:type="dxa"/>
            <w:vAlign w:val="center"/>
          </w:tcPr>
          <w:p w14:paraId="21C02EB5">
            <w:pPr>
              <w:pStyle w:val="122"/>
              <w:rPr>
                <w:b/>
                <w:color w:val="auto"/>
                <w:highlight w:val="none"/>
              </w:rPr>
            </w:pPr>
            <w:r>
              <w:rPr>
                <w:b/>
                <w:color w:val="auto"/>
                <w:highlight w:val="none"/>
              </w:rPr>
              <w:t>地面、设施、车辆冲洗等产生的废水</w:t>
            </w:r>
          </w:p>
        </w:tc>
      </w:tr>
      <w:tr w14:paraId="1FC4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7C891251">
            <w:pPr>
              <w:pStyle w:val="122"/>
              <w:rPr>
                <w:color w:val="auto"/>
                <w:highlight w:val="none"/>
              </w:rPr>
            </w:pPr>
            <w:r>
              <w:rPr>
                <w:color w:val="auto"/>
                <w:highlight w:val="none"/>
              </w:rPr>
              <w:t>1</w:t>
            </w:r>
          </w:p>
        </w:tc>
        <w:tc>
          <w:tcPr>
            <w:tcW w:w="1567" w:type="dxa"/>
            <w:vAlign w:val="center"/>
          </w:tcPr>
          <w:p w14:paraId="14CBB982">
            <w:pPr>
              <w:pStyle w:val="122"/>
              <w:rPr>
                <w:color w:val="auto"/>
                <w:highlight w:val="none"/>
              </w:rPr>
            </w:pPr>
            <w:r>
              <w:rPr>
                <w:color w:val="auto"/>
                <w:highlight w:val="none"/>
              </w:rPr>
              <w:t>CODcr(mg/L)</w:t>
            </w:r>
          </w:p>
        </w:tc>
        <w:tc>
          <w:tcPr>
            <w:tcW w:w="1741" w:type="dxa"/>
            <w:vAlign w:val="center"/>
          </w:tcPr>
          <w:p w14:paraId="2CF8E3EC">
            <w:pPr>
              <w:pStyle w:val="122"/>
              <w:rPr>
                <w:color w:val="auto"/>
                <w:highlight w:val="none"/>
              </w:rPr>
            </w:pPr>
            <w:r>
              <w:rPr>
                <w:color w:val="auto"/>
                <w:highlight w:val="none"/>
              </w:rPr>
              <w:t>40000~70000</w:t>
            </w:r>
          </w:p>
        </w:tc>
        <w:tc>
          <w:tcPr>
            <w:tcW w:w="3151" w:type="dxa"/>
          </w:tcPr>
          <w:p w14:paraId="274FB790">
            <w:pPr>
              <w:pStyle w:val="122"/>
              <w:rPr>
                <w:color w:val="auto"/>
                <w:highlight w:val="none"/>
              </w:rPr>
            </w:pPr>
            <w:r>
              <w:rPr>
                <w:rFonts w:hint="eastAsia"/>
                <w:color w:val="auto"/>
                <w:highlight w:val="none"/>
              </w:rPr>
              <w:t>60000~90000</w:t>
            </w:r>
          </w:p>
        </w:tc>
        <w:tc>
          <w:tcPr>
            <w:tcW w:w="3152" w:type="dxa"/>
            <w:vAlign w:val="center"/>
          </w:tcPr>
          <w:p w14:paraId="72115253">
            <w:pPr>
              <w:pStyle w:val="122"/>
              <w:rPr>
                <w:color w:val="auto"/>
                <w:highlight w:val="none"/>
              </w:rPr>
            </w:pPr>
            <w:r>
              <w:rPr>
                <w:color w:val="auto"/>
                <w:highlight w:val="none"/>
              </w:rPr>
              <w:t>5000~8000</w:t>
            </w:r>
          </w:p>
        </w:tc>
      </w:tr>
      <w:tr w14:paraId="652B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357C150D">
            <w:pPr>
              <w:pStyle w:val="122"/>
              <w:rPr>
                <w:color w:val="auto"/>
                <w:highlight w:val="none"/>
              </w:rPr>
            </w:pPr>
            <w:r>
              <w:rPr>
                <w:color w:val="auto"/>
                <w:highlight w:val="none"/>
              </w:rPr>
              <w:t>2</w:t>
            </w:r>
          </w:p>
        </w:tc>
        <w:tc>
          <w:tcPr>
            <w:tcW w:w="1567" w:type="dxa"/>
            <w:vAlign w:val="center"/>
          </w:tcPr>
          <w:p w14:paraId="537F4BE0">
            <w:pPr>
              <w:pStyle w:val="122"/>
              <w:rPr>
                <w:color w:val="auto"/>
                <w:highlight w:val="none"/>
              </w:rPr>
            </w:pPr>
            <w:r>
              <w:rPr>
                <w:color w:val="auto"/>
                <w:highlight w:val="none"/>
              </w:rPr>
              <w:t>BOD</w:t>
            </w:r>
            <w:r>
              <w:rPr>
                <w:color w:val="auto"/>
                <w:highlight w:val="none"/>
                <w:vertAlign w:val="subscript"/>
              </w:rPr>
              <w:t>5</w:t>
            </w:r>
            <w:r>
              <w:rPr>
                <w:color w:val="auto"/>
                <w:highlight w:val="none"/>
              </w:rPr>
              <w:t>(mg/L)</w:t>
            </w:r>
          </w:p>
        </w:tc>
        <w:tc>
          <w:tcPr>
            <w:tcW w:w="1741" w:type="dxa"/>
            <w:vAlign w:val="center"/>
          </w:tcPr>
          <w:p w14:paraId="7E96C873">
            <w:pPr>
              <w:pStyle w:val="122"/>
              <w:rPr>
                <w:color w:val="auto"/>
                <w:highlight w:val="none"/>
              </w:rPr>
            </w:pPr>
            <w:r>
              <w:rPr>
                <w:color w:val="auto"/>
                <w:highlight w:val="none"/>
              </w:rPr>
              <w:t>20000~35000</w:t>
            </w:r>
          </w:p>
        </w:tc>
        <w:tc>
          <w:tcPr>
            <w:tcW w:w="3151" w:type="dxa"/>
          </w:tcPr>
          <w:p w14:paraId="2E91C35A">
            <w:pPr>
              <w:pStyle w:val="122"/>
              <w:rPr>
                <w:color w:val="auto"/>
                <w:highlight w:val="none"/>
              </w:rPr>
            </w:pPr>
            <w:r>
              <w:rPr>
                <w:rFonts w:hint="eastAsia"/>
                <w:color w:val="auto"/>
                <w:highlight w:val="none"/>
              </w:rPr>
              <w:t>30000~50000</w:t>
            </w:r>
          </w:p>
        </w:tc>
        <w:tc>
          <w:tcPr>
            <w:tcW w:w="3152" w:type="dxa"/>
            <w:vAlign w:val="center"/>
          </w:tcPr>
          <w:p w14:paraId="44C17106">
            <w:pPr>
              <w:pStyle w:val="122"/>
              <w:rPr>
                <w:color w:val="auto"/>
                <w:highlight w:val="none"/>
              </w:rPr>
            </w:pPr>
            <w:r>
              <w:rPr>
                <w:color w:val="auto"/>
                <w:highlight w:val="none"/>
              </w:rPr>
              <w:t>2500~4000</w:t>
            </w:r>
          </w:p>
        </w:tc>
      </w:tr>
      <w:tr w14:paraId="4D16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627632AF">
            <w:pPr>
              <w:pStyle w:val="122"/>
              <w:rPr>
                <w:color w:val="auto"/>
                <w:highlight w:val="none"/>
              </w:rPr>
            </w:pPr>
            <w:r>
              <w:rPr>
                <w:color w:val="auto"/>
                <w:highlight w:val="none"/>
              </w:rPr>
              <w:t>3</w:t>
            </w:r>
          </w:p>
        </w:tc>
        <w:tc>
          <w:tcPr>
            <w:tcW w:w="1567" w:type="dxa"/>
            <w:vAlign w:val="center"/>
          </w:tcPr>
          <w:p w14:paraId="435FC4FE">
            <w:pPr>
              <w:pStyle w:val="122"/>
              <w:rPr>
                <w:color w:val="auto"/>
                <w:highlight w:val="none"/>
              </w:rPr>
            </w:pPr>
            <w:r>
              <w:rPr>
                <w:color w:val="auto"/>
                <w:highlight w:val="none"/>
              </w:rPr>
              <w:t>SS(mg/L)</w:t>
            </w:r>
          </w:p>
        </w:tc>
        <w:tc>
          <w:tcPr>
            <w:tcW w:w="1741" w:type="dxa"/>
            <w:vAlign w:val="center"/>
          </w:tcPr>
          <w:p w14:paraId="38789A51">
            <w:pPr>
              <w:pStyle w:val="122"/>
              <w:rPr>
                <w:color w:val="auto"/>
                <w:highlight w:val="none"/>
              </w:rPr>
            </w:pPr>
            <w:r>
              <w:rPr>
                <w:color w:val="auto"/>
                <w:highlight w:val="none"/>
              </w:rPr>
              <w:t>2000~5000</w:t>
            </w:r>
          </w:p>
        </w:tc>
        <w:tc>
          <w:tcPr>
            <w:tcW w:w="3151" w:type="dxa"/>
          </w:tcPr>
          <w:p w14:paraId="6F401F32">
            <w:pPr>
              <w:pStyle w:val="122"/>
              <w:rPr>
                <w:color w:val="auto"/>
                <w:highlight w:val="none"/>
              </w:rPr>
            </w:pPr>
            <w:r>
              <w:rPr>
                <w:rFonts w:hint="eastAsia"/>
                <w:color w:val="auto"/>
                <w:highlight w:val="none"/>
              </w:rPr>
              <w:t>40000~50000</w:t>
            </w:r>
          </w:p>
        </w:tc>
        <w:tc>
          <w:tcPr>
            <w:tcW w:w="3152" w:type="dxa"/>
            <w:vAlign w:val="center"/>
          </w:tcPr>
          <w:p w14:paraId="14D5B76A">
            <w:pPr>
              <w:pStyle w:val="122"/>
              <w:rPr>
                <w:color w:val="auto"/>
                <w:highlight w:val="none"/>
              </w:rPr>
            </w:pPr>
            <w:r>
              <w:rPr>
                <w:color w:val="auto"/>
                <w:highlight w:val="none"/>
              </w:rPr>
              <w:t>300~1600</w:t>
            </w:r>
          </w:p>
        </w:tc>
      </w:tr>
      <w:tr w14:paraId="66CE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09922152">
            <w:pPr>
              <w:pStyle w:val="122"/>
              <w:rPr>
                <w:color w:val="auto"/>
                <w:highlight w:val="none"/>
              </w:rPr>
            </w:pPr>
            <w:r>
              <w:rPr>
                <w:color w:val="auto"/>
                <w:highlight w:val="none"/>
              </w:rPr>
              <w:t>4</w:t>
            </w:r>
          </w:p>
        </w:tc>
        <w:tc>
          <w:tcPr>
            <w:tcW w:w="1567" w:type="dxa"/>
            <w:vAlign w:val="center"/>
          </w:tcPr>
          <w:p w14:paraId="3D69269F">
            <w:pPr>
              <w:pStyle w:val="122"/>
              <w:rPr>
                <w:color w:val="auto"/>
                <w:highlight w:val="none"/>
              </w:rPr>
            </w:pPr>
            <w:r>
              <w:rPr>
                <w:color w:val="auto"/>
                <w:highlight w:val="none"/>
              </w:rPr>
              <w:t>TN(mg/L)</w:t>
            </w:r>
          </w:p>
        </w:tc>
        <w:tc>
          <w:tcPr>
            <w:tcW w:w="1741" w:type="dxa"/>
            <w:vAlign w:val="center"/>
          </w:tcPr>
          <w:p w14:paraId="6C57B31C">
            <w:pPr>
              <w:pStyle w:val="122"/>
              <w:rPr>
                <w:color w:val="auto"/>
                <w:highlight w:val="none"/>
              </w:rPr>
            </w:pPr>
            <w:r>
              <w:rPr>
                <w:color w:val="auto"/>
                <w:highlight w:val="none"/>
              </w:rPr>
              <w:t>1500~2200</w:t>
            </w:r>
          </w:p>
        </w:tc>
        <w:tc>
          <w:tcPr>
            <w:tcW w:w="3151" w:type="dxa"/>
          </w:tcPr>
          <w:p w14:paraId="0332E5F7">
            <w:pPr>
              <w:pStyle w:val="122"/>
              <w:rPr>
                <w:color w:val="auto"/>
                <w:highlight w:val="none"/>
              </w:rPr>
            </w:pPr>
            <w:r>
              <w:rPr>
                <w:rFonts w:hint="eastAsia"/>
                <w:color w:val="auto"/>
                <w:highlight w:val="none"/>
              </w:rPr>
              <w:t>3000~4000</w:t>
            </w:r>
          </w:p>
        </w:tc>
        <w:tc>
          <w:tcPr>
            <w:tcW w:w="3152" w:type="dxa"/>
            <w:vAlign w:val="center"/>
          </w:tcPr>
          <w:p w14:paraId="7F70FDF2">
            <w:pPr>
              <w:pStyle w:val="122"/>
              <w:rPr>
                <w:color w:val="auto"/>
                <w:highlight w:val="none"/>
              </w:rPr>
            </w:pPr>
            <w:r>
              <w:rPr>
                <w:color w:val="auto"/>
                <w:highlight w:val="none"/>
              </w:rPr>
              <w:t>150~300</w:t>
            </w:r>
          </w:p>
        </w:tc>
      </w:tr>
      <w:tr w14:paraId="0AC7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10CF324F">
            <w:pPr>
              <w:pStyle w:val="122"/>
              <w:rPr>
                <w:color w:val="auto"/>
                <w:highlight w:val="none"/>
              </w:rPr>
            </w:pPr>
            <w:r>
              <w:rPr>
                <w:color w:val="auto"/>
                <w:highlight w:val="none"/>
              </w:rPr>
              <w:t>5</w:t>
            </w:r>
          </w:p>
        </w:tc>
        <w:tc>
          <w:tcPr>
            <w:tcW w:w="1567" w:type="dxa"/>
            <w:vAlign w:val="center"/>
          </w:tcPr>
          <w:p w14:paraId="7560FB44">
            <w:pPr>
              <w:pStyle w:val="122"/>
              <w:rPr>
                <w:color w:val="auto"/>
                <w:highlight w:val="none"/>
              </w:rPr>
            </w:pPr>
            <w:r>
              <w:rPr>
                <w:color w:val="auto"/>
                <w:highlight w:val="none"/>
              </w:rPr>
              <w:t>NH3-N(mg/L)</w:t>
            </w:r>
          </w:p>
        </w:tc>
        <w:tc>
          <w:tcPr>
            <w:tcW w:w="1741" w:type="dxa"/>
            <w:vAlign w:val="center"/>
          </w:tcPr>
          <w:p w14:paraId="2DD2BCB9">
            <w:pPr>
              <w:pStyle w:val="122"/>
              <w:rPr>
                <w:color w:val="auto"/>
                <w:highlight w:val="none"/>
              </w:rPr>
            </w:pPr>
            <w:r>
              <w:rPr>
                <w:color w:val="auto"/>
                <w:highlight w:val="none"/>
              </w:rPr>
              <w:t>500~1000</w:t>
            </w:r>
          </w:p>
        </w:tc>
        <w:tc>
          <w:tcPr>
            <w:tcW w:w="3151" w:type="dxa"/>
          </w:tcPr>
          <w:p w14:paraId="2E7F2C54">
            <w:pPr>
              <w:pStyle w:val="122"/>
              <w:rPr>
                <w:color w:val="auto"/>
                <w:highlight w:val="none"/>
              </w:rPr>
            </w:pPr>
            <w:r>
              <w:rPr>
                <w:rFonts w:hint="eastAsia"/>
                <w:color w:val="auto"/>
                <w:highlight w:val="none"/>
              </w:rPr>
              <w:t>2000~3000</w:t>
            </w:r>
          </w:p>
        </w:tc>
        <w:tc>
          <w:tcPr>
            <w:tcW w:w="3152" w:type="dxa"/>
            <w:vAlign w:val="center"/>
          </w:tcPr>
          <w:p w14:paraId="68156621">
            <w:pPr>
              <w:pStyle w:val="122"/>
              <w:rPr>
                <w:color w:val="auto"/>
                <w:highlight w:val="none"/>
              </w:rPr>
            </w:pPr>
            <w:r>
              <w:rPr>
                <w:color w:val="auto"/>
                <w:highlight w:val="none"/>
              </w:rPr>
              <w:t>120~250</w:t>
            </w:r>
          </w:p>
        </w:tc>
      </w:tr>
    </w:tbl>
    <w:p w14:paraId="7325023F">
      <w:pPr>
        <w:ind w:firstLine="480"/>
        <w:rPr>
          <w:color w:val="auto"/>
          <w:highlight w:val="none"/>
        </w:rPr>
      </w:pPr>
      <w:r>
        <w:rPr>
          <w:rFonts w:hint="eastAsia"/>
          <w:color w:val="auto"/>
          <w:highlight w:val="none"/>
          <w:lang w:val="en-US" w:eastAsia="zh-CN"/>
        </w:rPr>
        <w:t>8.1.2.3</w:t>
      </w:r>
      <w:r>
        <w:rPr>
          <w:rFonts w:hint="eastAsia"/>
          <w:color w:val="auto"/>
          <w:highlight w:val="none"/>
        </w:rPr>
        <w:t>各类水质混合后，本项目参考设计进水水质如下表：</w:t>
      </w:r>
    </w:p>
    <w:p w14:paraId="7ABA9968">
      <w:pPr>
        <w:numPr>
          <w:ilvl w:val="3"/>
          <w:numId w:val="0"/>
        </w:numPr>
        <w:ind w:firstLine="289"/>
        <w:jc w:val="center"/>
        <w:rPr>
          <w:b/>
          <w:color w:val="auto"/>
          <w:sz w:val="21"/>
          <w:szCs w:val="20"/>
          <w:highlight w:val="none"/>
        </w:rPr>
      </w:pPr>
      <w:r>
        <w:rPr>
          <w:rFonts w:hint="eastAsia"/>
          <w:b/>
          <w:color w:val="auto"/>
          <w:sz w:val="21"/>
          <w:szCs w:val="20"/>
          <w:highlight w:val="none"/>
        </w:rPr>
        <w:t>表1.8-2设计进水水质一览表</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0"/>
        <w:gridCol w:w="5430"/>
        <w:gridCol w:w="3173"/>
      </w:tblGrid>
      <w:tr w14:paraId="185E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05FA0F8A">
            <w:pPr>
              <w:spacing w:line="240" w:lineRule="auto"/>
              <w:ind w:firstLine="0" w:firstLineChars="0"/>
              <w:jc w:val="center"/>
              <w:rPr>
                <w:b/>
                <w:color w:val="auto"/>
                <w:sz w:val="21"/>
                <w:szCs w:val="21"/>
                <w:highlight w:val="none"/>
              </w:rPr>
            </w:pPr>
            <w:r>
              <w:rPr>
                <w:b/>
                <w:color w:val="auto"/>
                <w:sz w:val="21"/>
                <w:szCs w:val="21"/>
                <w:highlight w:val="none"/>
              </w:rPr>
              <w:t>序号</w:t>
            </w:r>
          </w:p>
        </w:tc>
        <w:tc>
          <w:tcPr>
            <w:tcW w:w="2755" w:type="pct"/>
            <w:vAlign w:val="center"/>
          </w:tcPr>
          <w:p w14:paraId="19CBC116">
            <w:pPr>
              <w:spacing w:line="240" w:lineRule="auto"/>
              <w:ind w:firstLine="0" w:firstLineChars="0"/>
              <w:jc w:val="center"/>
              <w:rPr>
                <w:b/>
                <w:color w:val="auto"/>
                <w:sz w:val="21"/>
                <w:szCs w:val="21"/>
                <w:highlight w:val="none"/>
              </w:rPr>
            </w:pPr>
            <w:r>
              <w:rPr>
                <w:b/>
                <w:color w:val="auto"/>
                <w:sz w:val="21"/>
                <w:szCs w:val="21"/>
                <w:highlight w:val="none"/>
              </w:rPr>
              <w:t>污染物</w:t>
            </w:r>
          </w:p>
        </w:tc>
        <w:tc>
          <w:tcPr>
            <w:tcW w:w="1610" w:type="pct"/>
            <w:vAlign w:val="center"/>
          </w:tcPr>
          <w:p w14:paraId="4F8439F4">
            <w:pPr>
              <w:spacing w:line="240" w:lineRule="auto"/>
              <w:ind w:firstLine="0" w:firstLineChars="0"/>
              <w:jc w:val="center"/>
              <w:rPr>
                <w:b/>
                <w:color w:val="auto"/>
                <w:sz w:val="21"/>
                <w:szCs w:val="21"/>
                <w:highlight w:val="none"/>
              </w:rPr>
            </w:pPr>
            <w:r>
              <w:rPr>
                <w:b/>
                <w:color w:val="auto"/>
                <w:sz w:val="21"/>
                <w:szCs w:val="21"/>
                <w:highlight w:val="none"/>
              </w:rPr>
              <w:t>设计进水水质</w:t>
            </w:r>
          </w:p>
        </w:tc>
      </w:tr>
      <w:tr w14:paraId="24F9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5089004A">
            <w:pPr>
              <w:spacing w:line="240" w:lineRule="auto"/>
              <w:ind w:firstLine="0" w:firstLineChars="0"/>
              <w:jc w:val="center"/>
              <w:rPr>
                <w:color w:val="auto"/>
                <w:sz w:val="21"/>
                <w:szCs w:val="21"/>
                <w:highlight w:val="none"/>
              </w:rPr>
            </w:pPr>
            <w:r>
              <w:rPr>
                <w:color w:val="auto"/>
                <w:sz w:val="21"/>
                <w:szCs w:val="21"/>
                <w:highlight w:val="none"/>
              </w:rPr>
              <w:t>1</w:t>
            </w:r>
          </w:p>
        </w:tc>
        <w:tc>
          <w:tcPr>
            <w:tcW w:w="2755" w:type="pct"/>
            <w:vAlign w:val="center"/>
          </w:tcPr>
          <w:p w14:paraId="59CC05C4">
            <w:pPr>
              <w:spacing w:line="240" w:lineRule="auto"/>
              <w:ind w:firstLine="0" w:firstLineChars="0"/>
              <w:jc w:val="center"/>
              <w:rPr>
                <w:color w:val="auto"/>
                <w:sz w:val="21"/>
                <w:szCs w:val="21"/>
                <w:highlight w:val="none"/>
              </w:rPr>
            </w:pPr>
            <w:r>
              <w:rPr>
                <w:color w:val="auto"/>
                <w:sz w:val="21"/>
                <w:szCs w:val="21"/>
                <w:highlight w:val="none"/>
              </w:rPr>
              <w:t>化学需氧量（COD</w:t>
            </w:r>
            <w:r>
              <w:rPr>
                <w:color w:val="auto"/>
                <w:sz w:val="21"/>
                <w:szCs w:val="21"/>
                <w:highlight w:val="none"/>
                <w:vertAlign w:val="subscript"/>
              </w:rPr>
              <w:t>cr</w:t>
            </w:r>
            <w:r>
              <w:rPr>
                <w:color w:val="auto"/>
                <w:sz w:val="21"/>
                <w:szCs w:val="21"/>
                <w:highlight w:val="none"/>
              </w:rPr>
              <w:t>）（mg/L）</w:t>
            </w:r>
          </w:p>
        </w:tc>
        <w:tc>
          <w:tcPr>
            <w:tcW w:w="1610" w:type="pct"/>
            <w:vAlign w:val="center"/>
          </w:tcPr>
          <w:p w14:paraId="5382414A">
            <w:pPr>
              <w:spacing w:line="240" w:lineRule="auto"/>
              <w:ind w:firstLine="0" w:firstLineChars="0"/>
              <w:jc w:val="center"/>
              <w:rPr>
                <w:color w:val="auto"/>
                <w:sz w:val="21"/>
                <w:szCs w:val="21"/>
                <w:highlight w:val="none"/>
              </w:rPr>
            </w:pPr>
            <w:r>
              <w:rPr>
                <w:color w:val="auto"/>
                <w:sz w:val="21"/>
                <w:szCs w:val="21"/>
                <w:highlight w:val="none"/>
              </w:rPr>
              <w:t>50000mg/L</w:t>
            </w:r>
          </w:p>
        </w:tc>
      </w:tr>
      <w:tr w14:paraId="65AE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1C4C7C96">
            <w:pPr>
              <w:spacing w:line="240" w:lineRule="auto"/>
              <w:ind w:firstLine="0" w:firstLineChars="0"/>
              <w:jc w:val="center"/>
              <w:rPr>
                <w:color w:val="auto"/>
                <w:sz w:val="21"/>
                <w:szCs w:val="21"/>
                <w:highlight w:val="none"/>
              </w:rPr>
            </w:pPr>
            <w:r>
              <w:rPr>
                <w:color w:val="auto"/>
                <w:sz w:val="21"/>
                <w:szCs w:val="21"/>
                <w:highlight w:val="none"/>
              </w:rPr>
              <w:t>2</w:t>
            </w:r>
          </w:p>
        </w:tc>
        <w:tc>
          <w:tcPr>
            <w:tcW w:w="2755" w:type="pct"/>
            <w:vAlign w:val="center"/>
          </w:tcPr>
          <w:p w14:paraId="45DF7508">
            <w:pPr>
              <w:spacing w:line="240" w:lineRule="auto"/>
              <w:ind w:firstLine="0" w:firstLineChars="0"/>
              <w:jc w:val="center"/>
              <w:rPr>
                <w:color w:val="auto"/>
                <w:sz w:val="21"/>
                <w:szCs w:val="21"/>
                <w:highlight w:val="none"/>
              </w:rPr>
            </w:pPr>
            <w:r>
              <w:rPr>
                <w:color w:val="auto"/>
                <w:sz w:val="21"/>
                <w:szCs w:val="21"/>
                <w:highlight w:val="none"/>
              </w:rPr>
              <w:t>生化需氧量（BOD</w:t>
            </w:r>
            <w:r>
              <w:rPr>
                <w:color w:val="auto"/>
                <w:sz w:val="21"/>
                <w:szCs w:val="21"/>
                <w:highlight w:val="none"/>
                <w:vertAlign w:val="subscript"/>
              </w:rPr>
              <w:t>5</w:t>
            </w:r>
            <w:r>
              <w:rPr>
                <w:color w:val="auto"/>
                <w:sz w:val="21"/>
                <w:szCs w:val="21"/>
                <w:highlight w:val="none"/>
              </w:rPr>
              <w:t>）（mg/L）</w:t>
            </w:r>
          </w:p>
        </w:tc>
        <w:tc>
          <w:tcPr>
            <w:tcW w:w="1610" w:type="pct"/>
            <w:vAlign w:val="center"/>
          </w:tcPr>
          <w:p w14:paraId="7C6287D7">
            <w:pPr>
              <w:spacing w:line="240" w:lineRule="auto"/>
              <w:ind w:firstLine="0" w:firstLineChars="0"/>
              <w:jc w:val="center"/>
              <w:rPr>
                <w:color w:val="auto"/>
                <w:sz w:val="21"/>
                <w:szCs w:val="21"/>
                <w:highlight w:val="none"/>
              </w:rPr>
            </w:pPr>
            <w:r>
              <w:rPr>
                <w:color w:val="auto"/>
                <w:sz w:val="21"/>
                <w:szCs w:val="21"/>
                <w:highlight w:val="none"/>
              </w:rPr>
              <w:t>25000mg/L</w:t>
            </w:r>
          </w:p>
        </w:tc>
      </w:tr>
      <w:tr w14:paraId="77A6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78603727">
            <w:pPr>
              <w:spacing w:line="240" w:lineRule="auto"/>
              <w:ind w:firstLine="0" w:firstLineChars="0"/>
              <w:jc w:val="center"/>
              <w:rPr>
                <w:color w:val="auto"/>
                <w:sz w:val="21"/>
                <w:szCs w:val="21"/>
                <w:highlight w:val="none"/>
              </w:rPr>
            </w:pPr>
            <w:r>
              <w:rPr>
                <w:color w:val="auto"/>
                <w:sz w:val="21"/>
                <w:szCs w:val="21"/>
                <w:highlight w:val="none"/>
              </w:rPr>
              <w:t>3</w:t>
            </w:r>
          </w:p>
        </w:tc>
        <w:tc>
          <w:tcPr>
            <w:tcW w:w="2755" w:type="pct"/>
            <w:vAlign w:val="center"/>
          </w:tcPr>
          <w:p w14:paraId="7D3E961B">
            <w:pPr>
              <w:spacing w:line="240" w:lineRule="auto"/>
              <w:ind w:firstLine="0" w:firstLineChars="0"/>
              <w:jc w:val="center"/>
              <w:rPr>
                <w:color w:val="auto"/>
                <w:sz w:val="21"/>
                <w:szCs w:val="21"/>
                <w:highlight w:val="none"/>
              </w:rPr>
            </w:pPr>
            <w:r>
              <w:rPr>
                <w:color w:val="auto"/>
                <w:sz w:val="21"/>
                <w:szCs w:val="21"/>
                <w:highlight w:val="none"/>
              </w:rPr>
              <w:t>悬浮物（mg/L）</w:t>
            </w:r>
          </w:p>
        </w:tc>
        <w:tc>
          <w:tcPr>
            <w:tcW w:w="1610" w:type="pct"/>
            <w:vAlign w:val="center"/>
          </w:tcPr>
          <w:p w14:paraId="2546B4DC">
            <w:pPr>
              <w:spacing w:line="240" w:lineRule="auto"/>
              <w:ind w:firstLine="0" w:firstLineChars="0"/>
              <w:jc w:val="center"/>
              <w:rPr>
                <w:color w:val="auto"/>
                <w:sz w:val="21"/>
                <w:szCs w:val="21"/>
                <w:highlight w:val="none"/>
              </w:rPr>
            </w:pPr>
            <w:r>
              <w:rPr>
                <w:color w:val="auto"/>
                <w:sz w:val="21"/>
                <w:szCs w:val="21"/>
                <w:highlight w:val="none"/>
              </w:rPr>
              <w:t>21000mg/L</w:t>
            </w:r>
          </w:p>
        </w:tc>
      </w:tr>
      <w:tr w14:paraId="0E75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71CF6D45">
            <w:pPr>
              <w:spacing w:line="240" w:lineRule="auto"/>
              <w:ind w:firstLine="0" w:firstLineChars="0"/>
              <w:jc w:val="center"/>
              <w:rPr>
                <w:color w:val="auto"/>
                <w:sz w:val="21"/>
                <w:szCs w:val="21"/>
                <w:highlight w:val="none"/>
              </w:rPr>
            </w:pPr>
            <w:r>
              <w:rPr>
                <w:color w:val="auto"/>
                <w:sz w:val="21"/>
                <w:szCs w:val="21"/>
                <w:highlight w:val="none"/>
              </w:rPr>
              <w:t>4</w:t>
            </w:r>
          </w:p>
        </w:tc>
        <w:tc>
          <w:tcPr>
            <w:tcW w:w="2755" w:type="pct"/>
            <w:vAlign w:val="center"/>
          </w:tcPr>
          <w:p w14:paraId="75D3A7B5">
            <w:pPr>
              <w:spacing w:line="240" w:lineRule="auto"/>
              <w:ind w:firstLine="0" w:firstLineChars="0"/>
              <w:jc w:val="center"/>
              <w:rPr>
                <w:color w:val="auto"/>
                <w:sz w:val="21"/>
                <w:szCs w:val="21"/>
                <w:highlight w:val="none"/>
              </w:rPr>
            </w:pPr>
            <w:r>
              <w:rPr>
                <w:color w:val="auto"/>
                <w:sz w:val="21"/>
                <w:szCs w:val="21"/>
                <w:highlight w:val="none"/>
              </w:rPr>
              <w:t>总氮（mg/L）</w:t>
            </w:r>
          </w:p>
        </w:tc>
        <w:tc>
          <w:tcPr>
            <w:tcW w:w="1610" w:type="pct"/>
            <w:vAlign w:val="center"/>
          </w:tcPr>
          <w:p w14:paraId="2BFBC2B7">
            <w:pPr>
              <w:spacing w:line="240" w:lineRule="auto"/>
              <w:ind w:firstLine="0" w:firstLineChars="0"/>
              <w:jc w:val="center"/>
              <w:rPr>
                <w:color w:val="auto"/>
                <w:sz w:val="21"/>
                <w:szCs w:val="21"/>
                <w:highlight w:val="none"/>
              </w:rPr>
            </w:pPr>
            <w:r>
              <w:rPr>
                <w:color w:val="auto"/>
                <w:sz w:val="21"/>
                <w:szCs w:val="21"/>
                <w:highlight w:val="none"/>
              </w:rPr>
              <w:t>2100mg/L</w:t>
            </w:r>
          </w:p>
        </w:tc>
      </w:tr>
      <w:tr w14:paraId="6144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4" w:type="pct"/>
            <w:vAlign w:val="center"/>
          </w:tcPr>
          <w:p w14:paraId="6724EE48">
            <w:pPr>
              <w:spacing w:line="240" w:lineRule="auto"/>
              <w:ind w:firstLine="0" w:firstLineChars="0"/>
              <w:jc w:val="center"/>
              <w:rPr>
                <w:color w:val="auto"/>
                <w:sz w:val="21"/>
                <w:szCs w:val="21"/>
                <w:highlight w:val="none"/>
              </w:rPr>
            </w:pPr>
            <w:r>
              <w:rPr>
                <w:color w:val="auto"/>
                <w:sz w:val="21"/>
                <w:szCs w:val="21"/>
                <w:highlight w:val="none"/>
              </w:rPr>
              <w:t>5</w:t>
            </w:r>
          </w:p>
        </w:tc>
        <w:tc>
          <w:tcPr>
            <w:tcW w:w="2755" w:type="pct"/>
            <w:vAlign w:val="center"/>
          </w:tcPr>
          <w:p w14:paraId="1FDD83F6">
            <w:pPr>
              <w:spacing w:line="240" w:lineRule="auto"/>
              <w:ind w:firstLine="0" w:firstLineChars="0"/>
              <w:jc w:val="center"/>
              <w:rPr>
                <w:color w:val="auto"/>
                <w:sz w:val="21"/>
                <w:szCs w:val="21"/>
                <w:highlight w:val="none"/>
              </w:rPr>
            </w:pPr>
            <w:r>
              <w:rPr>
                <w:color w:val="auto"/>
                <w:sz w:val="21"/>
                <w:szCs w:val="21"/>
                <w:highlight w:val="none"/>
              </w:rPr>
              <w:t>NH</w:t>
            </w:r>
            <w:r>
              <w:rPr>
                <w:color w:val="auto"/>
                <w:sz w:val="21"/>
                <w:szCs w:val="21"/>
                <w:highlight w:val="none"/>
                <w:vertAlign w:val="subscript"/>
              </w:rPr>
              <w:t>3</w:t>
            </w:r>
            <w:r>
              <w:rPr>
                <w:color w:val="auto"/>
                <w:sz w:val="21"/>
                <w:szCs w:val="21"/>
                <w:highlight w:val="none"/>
              </w:rPr>
              <w:t>-N</w:t>
            </w:r>
          </w:p>
        </w:tc>
        <w:tc>
          <w:tcPr>
            <w:tcW w:w="1610" w:type="pct"/>
            <w:vAlign w:val="center"/>
          </w:tcPr>
          <w:p w14:paraId="75CC31F2">
            <w:pPr>
              <w:spacing w:line="240" w:lineRule="auto"/>
              <w:ind w:firstLine="0" w:firstLineChars="0"/>
              <w:jc w:val="center"/>
              <w:rPr>
                <w:color w:val="auto"/>
                <w:sz w:val="21"/>
                <w:szCs w:val="21"/>
                <w:highlight w:val="none"/>
              </w:rPr>
            </w:pPr>
            <w:r>
              <w:rPr>
                <w:color w:val="auto"/>
                <w:sz w:val="21"/>
                <w:szCs w:val="21"/>
                <w:highlight w:val="none"/>
              </w:rPr>
              <w:t>1400mg/L</w:t>
            </w:r>
          </w:p>
        </w:tc>
      </w:tr>
    </w:tbl>
    <w:p w14:paraId="26AE15EB">
      <w:pPr>
        <w:pStyle w:val="163"/>
        <w:rPr>
          <w:b/>
          <w:bCs/>
          <w:color w:val="auto"/>
          <w:highlight w:val="none"/>
        </w:rPr>
      </w:pPr>
      <w:r>
        <w:rPr>
          <w:rFonts w:hint="eastAsia"/>
          <w:color w:val="auto"/>
          <w:kern w:val="2"/>
          <w:szCs w:val="22"/>
          <w:highlight w:val="none"/>
          <w:lang w:val="en-US" w:eastAsia="zh-CN"/>
        </w:rPr>
        <w:t>8.1.2.4</w:t>
      </w:r>
      <w:r>
        <w:rPr>
          <w:color w:val="auto"/>
          <w:kern w:val="2"/>
          <w:szCs w:val="22"/>
          <w:highlight w:val="none"/>
        </w:rPr>
        <w:t>由于</w:t>
      </w:r>
      <w:r>
        <w:rPr>
          <w:rFonts w:hint="eastAsia"/>
          <w:color w:val="auto"/>
          <w:kern w:val="2"/>
          <w:szCs w:val="22"/>
          <w:highlight w:val="none"/>
        </w:rPr>
        <w:t>本项目</w:t>
      </w:r>
      <w:r>
        <w:rPr>
          <w:color w:val="auto"/>
          <w:kern w:val="2"/>
          <w:szCs w:val="22"/>
          <w:highlight w:val="none"/>
        </w:rPr>
        <w:t>渗滤液</w:t>
      </w:r>
      <w:r>
        <w:rPr>
          <w:rFonts w:hint="eastAsia"/>
          <w:color w:val="auto"/>
          <w:kern w:val="2"/>
          <w:szCs w:val="22"/>
          <w:highlight w:val="none"/>
        </w:rPr>
        <w:t>水质</w:t>
      </w:r>
      <w:r>
        <w:rPr>
          <w:color w:val="auto"/>
          <w:kern w:val="2"/>
          <w:szCs w:val="22"/>
          <w:highlight w:val="none"/>
        </w:rPr>
        <w:t>存在不确定性，</w:t>
      </w:r>
      <w:r>
        <w:rPr>
          <w:rFonts w:hint="eastAsia"/>
          <w:b/>
          <w:bCs/>
          <w:color w:val="auto"/>
          <w:kern w:val="2"/>
          <w:szCs w:val="22"/>
          <w:highlight w:val="none"/>
        </w:rPr>
        <w:t>以上所列进水水质只作为设计时的参考</w:t>
      </w:r>
      <w:r>
        <w:rPr>
          <w:rFonts w:hint="eastAsia"/>
          <w:color w:val="auto"/>
          <w:kern w:val="2"/>
          <w:szCs w:val="22"/>
          <w:highlight w:val="none"/>
          <w:lang w:val="zh-CN"/>
        </w:rPr>
        <w:t>。</w:t>
      </w:r>
      <w:r>
        <w:rPr>
          <w:color w:val="auto"/>
          <w:kern w:val="2"/>
          <w:szCs w:val="22"/>
          <w:highlight w:val="none"/>
        </w:rPr>
        <w:t>投标人应考虑一定的安全系数，进水水质的</w:t>
      </w:r>
      <w:r>
        <w:rPr>
          <w:color w:val="auto"/>
          <w:kern w:val="2"/>
          <w:szCs w:val="22"/>
          <w:highlight w:val="none"/>
          <w:lang w:val="zh-CN"/>
        </w:rPr>
        <w:t>具体指标由投标人</w:t>
      </w:r>
      <w:r>
        <w:rPr>
          <w:color w:val="auto"/>
          <w:kern w:val="2"/>
          <w:szCs w:val="22"/>
          <w:highlight w:val="none"/>
        </w:rPr>
        <w:t>结合自有经验和项目实际情况</w:t>
      </w:r>
      <w:r>
        <w:rPr>
          <w:color w:val="auto"/>
          <w:kern w:val="2"/>
          <w:szCs w:val="22"/>
          <w:highlight w:val="none"/>
          <w:lang w:val="zh-CN"/>
        </w:rPr>
        <w:t>自行确定</w:t>
      </w:r>
      <w:r>
        <w:rPr>
          <w:color w:val="auto"/>
          <w:kern w:val="2"/>
          <w:szCs w:val="22"/>
          <w:highlight w:val="none"/>
        </w:rPr>
        <w:t>，</w:t>
      </w:r>
      <w:r>
        <w:rPr>
          <w:color w:val="auto"/>
          <w:kern w:val="2"/>
          <w:szCs w:val="22"/>
          <w:highlight w:val="none"/>
          <w:lang w:val="zh-CN"/>
        </w:rPr>
        <w:t>但要求不得低于以上指标</w:t>
      </w:r>
      <w:r>
        <w:rPr>
          <w:rFonts w:hint="eastAsia"/>
          <w:color w:val="auto"/>
          <w:kern w:val="2"/>
          <w:szCs w:val="22"/>
          <w:highlight w:val="none"/>
          <w:lang w:val="zh-CN"/>
        </w:rPr>
        <w:t>。</w:t>
      </w:r>
    </w:p>
    <w:p w14:paraId="538EBC07">
      <w:pPr>
        <w:ind w:firstLine="482"/>
        <w:rPr>
          <w:b/>
          <w:color w:val="auto"/>
          <w:highlight w:val="none"/>
        </w:rPr>
      </w:pPr>
      <w:r>
        <w:rPr>
          <w:rFonts w:hint="eastAsia"/>
          <w:b/>
          <w:bCs/>
          <w:color w:val="auto"/>
          <w:highlight w:val="none"/>
          <w:lang w:val="en-US" w:eastAsia="zh-CN"/>
        </w:rPr>
        <w:t>8.1.3</w:t>
      </w:r>
      <w:r>
        <w:rPr>
          <w:b/>
          <w:color w:val="auto"/>
          <w:highlight w:val="none"/>
        </w:rPr>
        <w:t>设计出水水质</w:t>
      </w:r>
    </w:p>
    <w:p w14:paraId="19EBB5E6">
      <w:pPr>
        <w:ind w:firstLine="480"/>
        <w:rPr>
          <w:color w:val="auto"/>
          <w:highlight w:val="none"/>
        </w:rPr>
      </w:pPr>
      <w:r>
        <w:rPr>
          <w:rFonts w:hint="eastAsia"/>
          <w:color w:val="auto"/>
          <w:highlight w:val="none"/>
        </w:rPr>
        <w:t>8.1.3.</w:t>
      </w:r>
      <w:r>
        <w:rPr>
          <w:rFonts w:hint="eastAsia"/>
          <w:color w:val="auto"/>
          <w:highlight w:val="none"/>
          <w:lang w:val="en-US" w:eastAsia="zh-CN"/>
        </w:rPr>
        <w:t>1</w:t>
      </w:r>
      <w:r>
        <w:rPr>
          <w:color w:val="auto"/>
          <w:highlight w:val="none"/>
        </w:rPr>
        <w:t>本转运站渗滤液</w:t>
      </w:r>
      <w:r>
        <w:rPr>
          <w:rFonts w:hint="eastAsia"/>
          <w:color w:val="auto"/>
          <w:highlight w:val="none"/>
        </w:rPr>
        <w:t>处置</w:t>
      </w:r>
      <w:r>
        <w:rPr>
          <w:color w:val="auto"/>
          <w:highlight w:val="none"/>
        </w:rPr>
        <w:t>后出水排至城市</w:t>
      </w:r>
      <w:r>
        <w:rPr>
          <w:rFonts w:hint="eastAsia"/>
          <w:color w:val="auto"/>
          <w:highlight w:val="none"/>
        </w:rPr>
        <w:t>污水</w:t>
      </w:r>
      <w:r>
        <w:rPr>
          <w:color w:val="auto"/>
          <w:highlight w:val="none"/>
        </w:rPr>
        <w:t>管网，因此，渗滤液排放水质应符合</w:t>
      </w:r>
      <w:r>
        <w:rPr>
          <w:rFonts w:hint="eastAsia"/>
          <w:color w:val="auto"/>
          <w:highlight w:val="none"/>
        </w:rPr>
        <w:t>是《生活垃圾填埋场污染控制标准》（GB 16889-2024）表4中间接排放的水污染物排放限值、《污水综合排放标准》（GB8978- 1996）表4中的三级标准、《污水排入城镇下水道水质标准》（GB/T31962-2015）中B级限值，</w:t>
      </w:r>
      <w:r>
        <w:rPr>
          <w:color w:val="auto"/>
          <w:highlight w:val="none"/>
        </w:rPr>
        <w:t>各标准对同一水质指标的规定不一致时，按高标准执行。</w:t>
      </w:r>
    </w:p>
    <w:p w14:paraId="0A61BF40">
      <w:pPr>
        <w:ind w:firstLine="480"/>
        <w:rPr>
          <w:b/>
          <w:bCs/>
          <w:color w:val="auto"/>
          <w:highlight w:val="none"/>
        </w:rPr>
      </w:pPr>
      <w:bookmarkStart w:id="15" w:name="OLE_LINK25"/>
      <w:r>
        <w:rPr>
          <w:rFonts w:hint="eastAsia"/>
          <w:b/>
          <w:bCs/>
          <w:color w:val="auto"/>
          <w:highlight w:val="none"/>
        </w:rPr>
        <w:t>★</w:t>
      </w:r>
      <w:bookmarkEnd w:id="15"/>
      <w:r>
        <w:rPr>
          <w:rFonts w:hint="eastAsia"/>
          <w:b/>
          <w:bCs/>
          <w:color w:val="auto"/>
          <w:highlight w:val="none"/>
        </w:rPr>
        <w:t>8.1.3.</w:t>
      </w:r>
      <w:r>
        <w:rPr>
          <w:rFonts w:hint="eastAsia"/>
          <w:b/>
          <w:bCs/>
          <w:color w:val="auto"/>
          <w:highlight w:val="none"/>
          <w:lang w:val="en-US" w:eastAsia="zh-CN"/>
        </w:rPr>
        <w:t>2</w:t>
      </w:r>
      <w:r>
        <w:rPr>
          <w:rFonts w:hint="eastAsia"/>
          <w:b/>
          <w:bCs/>
          <w:color w:val="auto"/>
          <w:highlight w:val="none"/>
        </w:rPr>
        <w:t>投标人应在投标文件出具对应类似项目类似工艺具备CMA认证的第三方检测机构出具的出水检测报告</w:t>
      </w:r>
      <w:r>
        <w:rPr>
          <w:rFonts w:hint="eastAsia"/>
          <w:b/>
          <w:bCs/>
          <w:color w:val="auto"/>
          <w:highlight w:val="none"/>
          <w:lang w:val="en-US" w:eastAsia="zh-CN"/>
        </w:rPr>
        <w:t>上传至电子投标文件中</w:t>
      </w:r>
      <w:r>
        <w:rPr>
          <w:rFonts w:hint="eastAsia"/>
          <w:b/>
          <w:bCs/>
          <w:color w:val="auto"/>
          <w:highlight w:val="none"/>
        </w:rPr>
        <w:t>。</w:t>
      </w:r>
      <w:r>
        <w:rPr>
          <w:b/>
          <w:bCs/>
          <w:color w:val="auto"/>
          <w:highlight w:val="none"/>
        </w:rPr>
        <w:t>具体出水水质</w:t>
      </w:r>
      <w:r>
        <w:rPr>
          <w:rFonts w:hint="eastAsia"/>
          <w:b/>
          <w:bCs/>
          <w:color w:val="auto"/>
          <w:highlight w:val="none"/>
        </w:rPr>
        <w:t>要求</w:t>
      </w:r>
      <w:r>
        <w:rPr>
          <w:b/>
          <w:bCs/>
          <w:color w:val="auto"/>
          <w:highlight w:val="none"/>
        </w:rPr>
        <w:t>见下表。</w:t>
      </w:r>
    </w:p>
    <w:p w14:paraId="21CFF5DC">
      <w:pPr>
        <w:numPr>
          <w:ilvl w:val="3"/>
          <w:numId w:val="0"/>
        </w:numPr>
        <w:ind w:firstLine="289"/>
        <w:jc w:val="center"/>
        <w:rPr>
          <w:b/>
          <w:color w:val="auto"/>
          <w:sz w:val="21"/>
          <w:szCs w:val="20"/>
          <w:highlight w:val="none"/>
        </w:rPr>
      </w:pPr>
      <w:r>
        <w:rPr>
          <w:rFonts w:hint="eastAsia"/>
          <w:b/>
          <w:color w:val="auto"/>
          <w:sz w:val="21"/>
          <w:szCs w:val="20"/>
          <w:highlight w:val="none"/>
        </w:rPr>
        <w:t>表1.8-3</w:t>
      </w:r>
      <w:r>
        <w:rPr>
          <w:b/>
          <w:color w:val="auto"/>
          <w:sz w:val="21"/>
          <w:szCs w:val="20"/>
          <w:highlight w:val="none"/>
        </w:rPr>
        <w:t>设计出水水质</w:t>
      </w:r>
      <w:r>
        <w:rPr>
          <w:rFonts w:hint="eastAsia"/>
          <w:b/>
          <w:color w:val="auto"/>
          <w:sz w:val="21"/>
          <w:szCs w:val="20"/>
          <w:highlight w:val="none"/>
        </w:rPr>
        <w:t>要求</w:t>
      </w:r>
    </w:p>
    <w:tbl>
      <w:tblPr>
        <w:tblStyle w:val="4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4210"/>
        <w:gridCol w:w="2222"/>
        <w:gridCol w:w="2223"/>
      </w:tblGrid>
      <w:tr w14:paraId="7325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07" w:type="pct"/>
            <w:vAlign w:val="center"/>
          </w:tcPr>
          <w:p w14:paraId="2EDB176B">
            <w:pPr>
              <w:spacing w:line="240" w:lineRule="auto"/>
              <w:ind w:firstLine="0" w:firstLineChars="0"/>
              <w:jc w:val="center"/>
              <w:rPr>
                <w:b/>
                <w:color w:val="auto"/>
                <w:sz w:val="21"/>
                <w:szCs w:val="21"/>
                <w:highlight w:val="none"/>
              </w:rPr>
            </w:pPr>
            <w:r>
              <w:rPr>
                <w:b/>
                <w:color w:val="auto"/>
                <w:sz w:val="21"/>
                <w:szCs w:val="21"/>
                <w:highlight w:val="none"/>
              </w:rPr>
              <w:t>序号</w:t>
            </w:r>
          </w:p>
        </w:tc>
        <w:tc>
          <w:tcPr>
            <w:tcW w:w="2137" w:type="pct"/>
            <w:vAlign w:val="center"/>
          </w:tcPr>
          <w:p w14:paraId="0BE4761C">
            <w:pPr>
              <w:spacing w:line="240" w:lineRule="auto"/>
              <w:ind w:firstLine="0" w:firstLineChars="0"/>
              <w:jc w:val="center"/>
              <w:rPr>
                <w:b/>
                <w:color w:val="auto"/>
                <w:sz w:val="21"/>
                <w:szCs w:val="21"/>
                <w:highlight w:val="none"/>
              </w:rPr>
            </w:pPr>
            <w:r>
              <w:rPr>
                <w:b/>
                <w:color w:val="auto"/>
                <w:sz w:val="21"/>
                <w:szCs w:val="21"/>
                <w:highlight w:val="none"/>
              </w:rPr>
              <w:t>指标</w:t>
            </w:r>
          </w:p>
        </w:tc>
        <w:tc>
          <w:tcPr>
            <w:tcW w:w="1128" w:type="pct"/>
            <w:vAlign w:val="center"/>
          </w:tcPr>
          <w:p w14:paraId="341B4007">
            <w:pPr>
              <w:spacing w:line="240" w:lineRule="auto"/>
              <w:ind w:firstLine="0" w:firstLineChars="0"/>
              <w:jc w:val="center"/>
              <w:rPr>
                <w:b/>
                <w:color w:val="auto"/>
                <w:sz w:val="21"/>
                <w:szCs w:val="21"/>
                <w:highlight w:val="none"/>
              </w:rPr>
            </w:pPr>
            <w:r>
              <w:rPr>
                <w:b/>
                <w:color w:val="auto"/>
                <w:sz w:val="21"/>
                <w:szCs w:val="21"/>
                <w:highlight w:val="none"/>
              </w:rPr>
              <w:t>单位</w:t>
            </w:r>
          </w:p>
        </w:tc>
        <w:tc>
          <w:tcPr>
            <w:tcW w:w="1128" w:type="pct"/>
            <w:vAlign w:val="center"/>
          </w:tcPr>
          <w:p w14:paraId="068A9890">
            <w:pPr>
              <w:spacing w:line="240" w:lineRule="auto"/>
              <w:ind w:firstLine="0" w:firstLineChars="0"/>
              <w:jc w:val="center"/>
              <w:rPr>
                <w:b/>
                <w:color w:val="auto"/>
                <w:sz w:val="21"/>
                <w:szCs w:val="21"/>
                <w:highlight w:val="none"/>
              </w:rPr>
            </w:pPr>
            <w:r>
              <w:rPr>
                <w:rFonts w:hint="eastAsia"/>
                <w:b/>
                <w:color w:val="auto"/>
                <w:sz w:val="21"/>
                <w:szCs w:val="21"/>
                <w:highlight w:val="none"/>
              </w:rPr>
              <w:t>标准限</w:t>
            </w:r>
            <w:r>
              <w:rPr>
                <w:b/>
                <w:color w:val="auto"/>
                <w:sz w:val="21"/>
                <w:szCs w:val="21"/>
                <w:highlight w:val="none"/>
              </w:rPr>
              <w:t>值</w:t>
            </w:r>
          </w:p>
        </w:tc>
      </w:tr>
      <w:tr w14:paraId="46FD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72E5C3AC">
            <w:pPr>
              <w:spacing w:line="240" w:lineRule="auto"/>
              <w:ind w:firstLine="0" w:firstLineChars="0"/>
              <w:jc w:val="center"/>
              <w:rPr>
                <w:color w:val="auto"/>
                <w:sz w:val="21"/>
                <w:szCs w:val="21"/>
                <w:highlight w:val="none"/>
              </w:rPr>
            </w:pPr>
            <w:r>
              <w:rPr>
                <w:color w:val="auto"/>
                <w:sz w:val="21"/>
                <w:szCs w:val="21"/>
                <w:highlight w:val="none"/>
              </w:rPr>
              <w:t>1</w:t>
            </w:r>
          </w:p>
        </w:tc>
        <w:tc>
          <w:tcPr>
            <w:tcW w:w="2137" w:type="pct"/>
            <w:vAlign w:val="center"/>
          </w:tcPr>
          <w:p w14:paraId="2C4BE4EA">
            <w:pPr>
              <w:spacing w:line="240" w:lineRule="auto"/>
              <w:ind w:firstLine="0" w:firstLineChars="0"/>
              <w:jc w:val="center"/>
              <w:rPr>
                <w:color w:val="auto"/>
                <w:sz w:val="21"/>
                <w:szCs w:val="21"/>
                <w:highlight w:val="none"/>
              </w:rPr>
            </w:pPr>
            <w:r>
              <w:rPr>
                <w:rFonts w:hint="eastAsia"/>
                <w:color w:val="auto"/>
                <w:sz w:val="21"/>
                <w:szCs w:val="21"/>
                <w:highlight w:val="none"/>
              </w:rPr>
              <w:t>p</w:t>
            </w:r>
            <w:r>
              <w:rPr>
                <w:color w:val="auto"/>
                <w:sz w:val="21"/>
                <w:szCs w:val="21"/>
                <w:highlight w:val="none"/>
              </w:rPr>
              <w:t>H</w:t>
            </w:r>
          </w:p>
        </w:tc>
        <w:tc>
          <w:tcPr>
            <w:tcW w:w="1128" w:type="pct"/>
            <w:vAlign w:val="center"/>
          </w:tcPr>
          <w:p w14:paraId="1B81BB3F">
            <w:pPr>
              <w:spacing w:line="240" w:lineRule="auto"/>
              <w:ind w:firstLine="0" w:firstLineChars="0"/>
              <w:jc w:val="center"/>
              <w:rPr>
                <w:color w:val="auto"/>
                <w:sz w:val="21"/>
                <w:szCs w:val="21"/>
                <w:highlight w:val="none"/>
              </w:rPr>
            </w:pPr>
            <w:r>
              <w:rPr>
                <w:color w:val="auto"/>
                <w:sz w:val="21"/>
                <w:szCs w:val="21"/>
                <w:highlight w:val="none"/>
              </w:rPr>
              <w:t>无量纲</w:t>
            </w:r>
          </w:p>
        </w:tc>
        <w:tc>
          <w:tcPr>
            <w:tcW w:w="1128" w:type="pct"/>
            <w:vAlign w:val="center"/>
          </w:tcPr>
          <w:p w14:paraId="48FDD979">
            <w:pPr>
              <w:spacing w:line="240" w:lineRule="auto"/>
              <w:ind w:firstLine="0" w:firstLineChars="0"/>
              <w:jc w:val="center"/>
              <w:rPr>
                <w:color w:val="auto"/>
                <w:sz w:val="21"/>
                <w:szCs w:val="21"/>
                <w:highlight w:val="none"/>
              </w:rPr>
            </w:pPr>
            <w:r>
              <w:rPr>
                <w:color w:val="auto"/>
                <w:sz w:val="21"/>
                <w:szCs w:val="21"/>
                <w:highlight w:val="none"/>
              </w:rPr>
              <w:t>6</w:t>
            </w:r>
            <w:r>
              <w:rPr>
                <w:rFonts w:hint="eastAsia"/>
                <w:color w:val="auto"/>
                <w:sz w:val="21"/>
                <w:szCs w:val="21"/>
                <w:highlight w:val="none"/>
              </w:rPr>
              <w:t>.5</w:t>
            </w:r>
            <w:r>
              <w:rPr>
                <w:color w:val="auto"/>
                <w:sz w:val="21"/>
                <w:szCs w:val="21"/>
                <w:highlight w:val="none"/>
              </w:rPr>
              <w:t>-9</w:t>
            </w:r>
          </w:p>
        </w:tc>
      </w:tr>
      <w:tr w14:paraId="770E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44E6DB0E">
            <w:pPr>
              <w:spacing w:line="240" w:lineRule="auto"/>
              <w:ind w:firstLine="0" w:firstLineChars="0"/>
              <w:jc w:val="center"/>
              <w:rPr>
                <w:color w:val="auto"/>
                <w:sz w:val="21"/>
                <w:szCs w:val="21"/>
                <w:highlight w:val="none"/>
              </w:rPr>
            </w:pPr>
            <w:r>
              <w:rPr>
                <w:rFonts w:hint="eastAsia"/>
                <w:color w:val="auto"/>
                <w:sz w:val="21"/>
                <w:szCs w:val="21"/>
                <w:highlight w:val="none"/>
              </w:rPr>
              <w:t>2</w:t>
            </w:r>
          </w:p>
        </w:tc>
        <w:tc>
          <w:tcPr>
            <w:tcW w:w="2137" w:type="pct"/>
            <w:vAlign w:val="center"/>
          </w:tcPr>
          <w:p w14:paraId="703DC84C">
            <w:pPr>
              <w:spacing w:line="240" w:lineRule="auto"/>
              <w:ind w:firstLine="0" w:firstLineChars="0"/>
              <w:jc w:val="center"/>
              <w:rPr>
                <w:color w:val="auto"/>
                <w:sz w:val="21"/>
                <w:szCs w:val="21"/>
                <w:highlight w:val="none"/>
              </w:rPr>
            </w:pPr>
            <w:r>
              <w:rPr>
                <w:color w:val="auto"/>
                <w:sz w:val="21"/>
                <w:szCs w:val="21"/>
                <w:highlight w:val="none"/>
              </w:rPr>
              <w:t>生化需氧量（BOD</w:t>
            </w:r>
            <w:r>
              <w:rPr>
                <w:color w:val="auto"/>
                <w:sz w:val="21"/>
                <w:szCs w:val="21"/>
                <w:highlight w:val="none"/>
                <w:vertAlign w:val="subscript"/>
              </w:rPr>
              <w:t>5</w:t>
            </w:r>
            <w:r>
              <w:rPr>
                <w:color w:val="auto"/>
                <w:sz w:val="21"/>
                <w:szCs w:val="21"/>
                <w:highlight w:val="none"/>
              </w:rPr>
              <w:t>）</w:t>
            </w:r>
          </w:p>
        </w:tc>
        <w:tc>
          <w:tcPr>
            <w:tcW w:w="1128" w:type="pct"/>
            <w:vAlign w:val="center"/>
          </w:tcPr>
          <w:p w14:paraId="61636EEE">
            <w:pPr>
              <w:spacing w:line="240" w:lineRule="auto"/>
              <w:ind w:firstLine="0" w:firstLineChars="0"/>
              <w:jc w:val="center"/>
              <w:rPr>
                <w:color w:val="auto"/>
                <w:sz w:val="21"/>
                <w:szCs w:val="21"/>
                <w:highlight w:val="none"/>
              </w:rPr>
            </w:pPr>
            <w:r>
              <w:rPr>
                <w:color w:val="auto"/>
                <w:sz w:val="21"/>
                <w:szCs w:val="21"/>
                <w:highlight w:val="none"/>
              </w:rPr>
              <w:t>mg/L</w:t>
            </w:r>
            <w:r>
              <w:rPr>
                <w:rFonts w:hint="eastAsia"/>
                <w:color w:val="auto"/>
                <w:sz w:val="21"/>
                <w:szCs w:val="21"/>
                <w:highlight w:val="none"/>
              </w:rPr>
              <w:t xml:space="preserve">                                                                                                        </w:t>
            </w:r>
          </w:p>
        </w:tc>
        <w:tc>
          <w:tcPr>
            <w:tcW w:w="1128" w:type="pct"/>
            <w:vAlign w:val="center"/>
          </w:tcPr>
          <w:p w14:paraId="57F6B3A3">
            <w:pPr>
              <w:spacing w:line="240" w:lineRule="auto"/>
              <w:ind w:firstLine="0" w:firstLineChars="0"/>
              <w:jc w:val="center"/>
              <w:rPr>
                <w:color w:val="auto"/>
                <w:sz w:val="21"/>
                <w:szCs w:val="21"/>
                <w:highlight w:val="none"/>
              </w:rPr>
            </w:pPr>
            <w:r>
              <w:rPr>
                <w:color w:val="auto"/>
                <w:sz w:val="21"/>
                <w:szCs w:val="21"/>
                <w:highlight w:val="none"/>
              </w:rPr>
              <w:t>300</w:t>
            </w:r>
          </w:p>
        </w:tc>
      </w:tr>
      <w:tr w14:paraId="56AF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549CD551">
            <w:pPr>
              <w:spacing w:line="240" w:lineRule="auto"/>
              <w:ind w:firstLine="0" w:firstLineChars="0"/>
              <w:jc w:val="center"/>
              <w:rPr>
                <w:color w:val="auto"/>
                <w:sz w:val="21"/>
                <w:szCs w:val="21"/>
                <w:highlight w:val="none"/>
              </w:rPr>
            </w:pPr>
            <w:r>
              <w:rPr>
                <w:rFonts w:hint="eastAsia"/>
                <w:color w:val="auto"/>
                <w:sz w:val="21"/>
                <w:szCs w:val="21"/>
                <w:highlight w:val="none"/>
              </w:rPr>
              <w:t>3</w:t>
            </w:r>
          </w:p>
        </w:tc>
        <w:tc>
          <w:tcPr>
            <w:tcW w:w="2137" w:type="pct"/>
            <w:vAlign w:val="center"/>
          </w:tcPr>
          <w:p w14:paraId="1043C9AB">
            <w:pPr>
              <w:spacing w:line="240" w:lineRule="auto"/>
              <w:ind w:firstLine="0" w:firstLineChars="0"/>
              <w:jc w:val="center"/>
              <w:rPr>
                <w:color w:val="auto"/>
                <w:sz w:val="21"/>
                <w:szCs w:val="21"/>
                <w:highlight w:val="none"/>
              </w:rPr>
            </w:pPr>
            <w:r>
              <w:rPr>
                <w:color w:val="auto"/>
                <w:sz w:val="21"/>
                <w:szCs w:val="21"/>
                <w:highlight w:val="none"/>
              </w:rPr>
              <w:t>化学需氧量（COD</w:t>
            </w:r>
            <w:r>
              <w:rPr>
                <w:color w:val="auto"/>
                <w:sz w:val="21"/>
                <w:szCs w:val="21"/>
                <w:highlight w:val="none"/>
                <w:vertAlign w:val="subscript"/>
              </w:rPr>
              <w:t>cr</w:t>
            </w:r>
            <w:r>
              <w:rPr>
                <w:color w:val="auto"/>
                <w:sz w:val="21"/>
                <w:szCs w:val="21"/>
                <w:highlight w:val="none"/>
              </w:rPr>
              <w:t>）</w:t>
            </w:r>
          </w:p>
        </w:tc>
        <w:tc>
          <w:tcPr>
            <w:tcW w:w="1128" w:type="pct"/>
            <w:vAlign w:val="center"/>
          </w:tcPr>
          <w:p w14:paraId="6FA74D1D">
            <w:pPr>
              <w:spacing w:line="240" w:lineRule="auto"/>
              <w:ind w:firstLine="0" w:firstLineChars="0"/>
              <w:jc w:val="center"/>
              <w:rPr>
                <w:color w:val="auto"/>
                <w:sz w:val="21"/>
                <w:szCs w:val="21"/>
                <w:highlight w:val="none"/>
              </w:rPr>
            </w:pPr>
            <w:r>
              <w:rPr>
                <w:color w:val="auto"/>
                <w:sz w:val="21"/>
                <w:szCs w:val="21"/>
                <w:highlight w:val="none"/>
              </w:rPr>
              <w:t>mg/L</w:t>
            </w:r>
          </w:p>
        </w:tc>
        <w:tc>
          <w:tcPr>
            <w:tcW w:w="1128" w:type="pct"/>
            <w:vAlign w:val="center"/>
          </w:tcPr>
          <w:p w14:paraId="1402D08C">
            <w:pPr>
              <w:spacing w:line="240" w:lineRule="auto"/>
              <w:ind w:firstLine="0" w:firstLineChars="0"/>
              <w:jc w:val="center"/>
              <w:rPr>
                <w:color w:val="auto"/>
                <w:sz w:val="21"/>
                <w:szCs w:val="21"/>
                <w:highlight w:val="none"/>
              </w:rPr>
            </w:pPr>
            <w:r>
              <w:rPr>
                <w:color w:val="auto"/>
                <w:sz w:val="21"/>
                <w:szCs w:val="21"/>
                <w:highlight w:val="none"/>
              </w:rPr>
              <w:t>500</w:t>
            </w:r>
          </w:p>
        </w:tc>
      </w:tr>
      <w:tr w14:paraId="0D41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05E96A3C">
            <w:pPr>
              <w:spacing w:line="240" w:lineRule="auto"/>
              <w:ind w:firstLine="0" w:firstLineChars="0"/>
              <w:jc w:val="center"/>
              <w:rPr>
                <w:color w:val="auto"/>
                <w:sz w:val="21"/>
                <w:szCs w:val="21"/>
                <w:highlight w:val="none"/>
              </w:rPr>
            </w:pPr>
            <w:r>
              <w:rPr>
                <w:rFonts w:hint="eastAsia"/>
                <w:color w:val="auto"/>
                <w:sz w:val="21"/>
                <w:szCs w:val="21"/>
                <w:highlight w:val="none"/>
              </w:rPr>
              <w:t>4</w:t>
            </w:r>
          </w:p>
        </w:tc>
        <w:tc>
          <w:tcPr>
            <w:tcW w:w="2137" w:type="pct"/>
            <w:vAlign w:val="center"/>
          </w:tcPr>
          <w:p w14:paraId="152614B8">
            <w:pPr>
              <w:spacing w:line="240" w:lineRule="auto"/>
              <w:ind w:firstLine="0" w:firstLineChars="0"/>
              <w:jc w:val="center"/>
              <w:rPr>
                <w:color w:val="auto"/>
                <w:sz w:val="21"/>
                <w:szCs w:val="21"/>
                <w:highlight w:val="none"/>
              </w:rPr>
            </w:pPr>
            <w:r>
              <w:rPr>
                <w:color w:val="auto"/>
                <w:sz w:val="21"/>
                <w:szCs w:val="21"/>
                <w:highlight w:val="none"/>
              </w:rPr>
              <w:t>悬浮物</w:t>
            </w:r>
          </w:p>
        </w:tc>
        <w:tc>
          <w:tcPr>
            <w:tcW w:w="1128" w:type="pct"/>
            <w:vAlign w:val="center"/>
          </w:tcPr>
          <w:p w14:paraId="6A010495">
            <w:pPr>
              <w:spacing w:line="240" w:lineRule="auto"/>
              <w:ind w:firstLine="0" w:firstLineChars="0"/>
              <w:jc w:val="center"/>
              <w:rPr>
                <w:color w:val="auto"/>
                <w:sz w:val="21"/>
                <w:szCs w:val="21"/>
                <w:highlight w:val="none"/>
              </w:rPr>
            </w:pPr>
            <w:r>
              <w:rPr>
                <w:color w:val="auto"/>
                <w:sz w:val="21"/>
                <w:szCs w:val="21"/>
                <w:highlight w:val="none"/>
              </w:rPr>
              <w:t>mg/L</w:t>
            </w:r>
          </w:p>
        </w:tc>
        <w:tc>
          <w:tcPr>
            <w:tcW w:w="1128" w:type="pct"/>
            <w:vAlign w:val="center"/>
          </w:tcPr>
          <w:p w14:paraId="01EFA59E">
            <w:pPr>
              <w:spacing w:line="240" w:lineRule="auto"/>
              <w:ind w:firstLine="0" w:firstLineChars="0"/>
              <w:jc w:val="center"/>
              <w:rPr>
                <w:color w:val="auto"/>
                <w:sz w:val="21"/>
                <w:szCs w:val="21"/>
                <w:highlight w:val="none"/>
              </w:rPr>
            </w:pPr>
            <w:r>
              <w:rPr>
                <w:color w:val="auto"/>
                <w:sz w:val="21"/>
                <w:szCs w:val="21"/>
                <w:highlight w:val="none"/>
              </w:rPr>
              <w:t>400</w:t>
            </w:r>
          </w:p>
        </w:tc>
      </w:tr>
      <w:tr w14:paraId="3D76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65711A6C">
            <w:pPr>
              <w:spacing w:line="240" w:lineRule="auto"/>
              <w:ind w:firstLine="0" w:firstLineChars="0"/>
              <w:jc w:val="center"/>
              <w:rPr>
                <w:color w:val="auto"/>
                <w:sz w:val="21"/>
                <w:szCs w:val="21"/>
                <w:highlight w:val="none"/>
              </w:rPr>
            </w:pPr>
            <w:r>
              <w:rPr>
                <w:rFonts w:hint="eastAsia"/>
                <w:color w:val="auto"/>
                <w:sz w:val="21"/>
                <w:szCs w:val="21"/>
                <w:highlight w:val="none"/>
              </w:rPr>
              <w:t>5</w:t>
            </w:r>
          </w:p>
        </w:tc>
        <w:tc>
          <w:tcPr>
            <w:tcW w:w="2137" w:type="pct"/>
            <w:vAlign w:val="center"/>
          </w:tcPr>
          <w:p w14:paraId="28DC0DD6">
            <w:pPr>
              <w:spacing w:line="240" w:lineRule="auto"/>
              <w:ind w:firstLine="0" w:firstLineChars="0"/>
              <w:jc w:val="center"/>
              <w:rPr>
                <w:color w:val="auto"/>
                <w:sz w:val="21"/>
                <w:szCs w:val="21"/>
                <w:highlight w:val="none"/>
              </w:rPr>
            </w:pPr>
            <w:r>
              <w:rPr>
                <w:color w:val="auto"/>
                <w:sz w:val="21"/>
                <w:szCs w:val="21"/>
                <w:highlight w:val="none"/>
              </w:rPr>
              <w:t>总氮</w:t>
            </w:r>
          </w:p>
        </w:tc>
        <w:tc>
          <w:tcPr>
            <w:tcW w:w="1128" w:type="pct"/>
            <w:vAlign w:val="center"/>
          </w:tcPr>
          <w:p w14:paraId="43B66563">
            <w:pPr>
              <w:ind w:firstLine="420"/>
              <w:jc w:val="center"/>
              <w:rPr>
                <w:color w:val="auto"/>
                <w:sz w:val="21"/>
                <w:szCs w:val="21"/>
                <w:highlight w:val="none"/>
              </w:rPr>
            </w:pPr>
            <w:r>
              <w:rPr>
                <w:color w:val="auto"/>
                <w:sz w:val="21"/>
                <w:szCs w:val="21"/>
                <w:highlight w:val="none"/>
              </w:rPr>
              <w:t>mg/L</w:t>
            </w:r>
          </w:p>
        </w:tc>
        <w:tc>
          <w:tcPr>
            <w:tcW w:w="1128" w:type="pct"/>
            <w:vAlign w:val="center"/>
          </w:tcPr>
          <w:p w14:paraId="43C770A8">
            <w:pPr>
              <w:spacing w:line="240" w:lineRule="auto"/>
              <w:ind w:firstLine="0" w:firstLineChars="0"/>
              <w:jc w:val="center"/>
              <w:rPr>
                <w:color w:val="auto"/>
                <w:sz w:val="21"/>
                <w:szCs w:val="21"/>
                <w:highlight w:val="none"/>
              </w:rPr>
            </w:pPr>
            <w:r>
              <w:rPr>
                <w:color w:val="auto"/>
                <w:sz w:val="21"/>
                <w:szCs w:val="21"/>
                <w:highlight w:val="none"/>
              </w:rPr>
              <w:t>70</w:t>
            </w:r>
          </w:p>
        </w:tc>
      </w:tr>
      <w:tr w14:paraId="38A1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3507B59F">
            <w:pPr>
              <w:spacing w:line="240" w:lineRule="auto"/>
              <w:ind w:firstLine="0" w:firstLineChars="0"/>
              <w:jc w:val="center"/>
              <w:rPr>
                <w:color w:val="auto"/>
                <w:sz w:val="21"/>
                <w:szCs w:val="21"/>
                <w:highlight w:val="none"/>
              </w:rPr>
            </w:pPr>
            <w:r>
              <w:rPr>
                <w:rFonts w:hint="eastAsia"/>
                <w:color w:val="auto"/>
                <w:sz w:val="21"/>
                <w:szCs w:val="21"/>
                <w:highlight w:val="none"/>
              </w:rPr>
              <w:t>6</w:t>
            </w:r>
          </w:p>
        </w:tc>
        <w:tc>
          <w:tcPr>
            <w:tcW w:w="2137" w:type="pct"/>
            <w:vAlign w:val="center"/>
          </w:tcPr>
          <w:p w14:paraId="6A29A563">
            <w:pPr>
              <w:spacing w:line="240" w:lineRule="auto"/>
              <w:ind w:firstLine="0" w:firstLineChars="0"/>
              <w:jc w:val="center"/>
              <w:rPr>
                <w:color w:val="auto"/>
                <w:sz w:val="21"/>
                <w:szCs w:val="21"/>
                <w:highlight w:val="none"/>
              </w:rPr>
            </w:pPr>
            <w:r>
              <w:rPr>
                <w:color w:val="auto"/>
                <w:sz w:val="21"/>
                <w:szCs w:val="21"/>
                <w:highlight w:val="none"/>
              </w:rPr>
              <w:t>氨氮</w:t>
            </w:r>
          </w:p>
        </w:tc>
        <w:tc>
          <w:tcPr>
            <w:tcW w:w="1128" w:type="pct"/>
            <w:vAlign w:val="center"/>
          </w:tcPr>
          <w:p w14:paraId="5F190D76">
            <w:pPr>
              <w:ind w:firstLine="420"/>
              <w:jc w:val="center"/>
              <w:rPr>
                <w:color w:val="auto"/>
                <w:sz w:val="21"/>
                <w:szCs w:val="21"/>
                <w:highlight w:val="none"/>
              </w:rPr>
            </w:pPr>
            <w:r>
              <w:rPr>
                <w:color w:val="auto"/>
                <w:sz w:val="21"/>
                <w:szCs w:val="21"/>
                <w:highlight w:val="none"/>
              </w:rPr>
              <w:t>mg/L</w:t>
            </w:r>
          </w:p>
        </w:tc>
        <w:tc>
          <w:tcPr>
            <w:tcW w:w="1128" w:type="pct"/>
            <w:vAlign w:val="center"/>
          </w:tcPr>
          <w:p w14:paraId="46562718">
            <w:pPr>
              <w:spacing w:line="240" w:lineRule="auto"/>
              <w:ind w:firstLine="0" w:firstLineChars="0"/>
              <w:jc w:val="center"/>
              <w:rPr>
                <w:color w:val="auto"/>
                <w:sz w:val="21"/>
                <w:szCs w:val="21"/>
                <w:highlight w:val="none"/>
              </w:rPr>
            </w:pPr>
            <w:r>
              <w:rPr>
                <w:color w:val="auto"/>
                <w:sz w:val="21"/>
                <w:szCs w:val="21"/>
                <w:highlight w:val="none"/>
              </w:rPr>
              <w:t>45</w:t>
            </w:r>
          </w:p>
        </w:tc>
      </w:tr>
      <w:tr w14:paraId="0D31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222FB166">
            <w:pPr>
              <w:spacing w:line="240" w:lineRule="auto"/>
              <w:ind w:firstLine="0" w:firstLineChars="0"/>
              <w:jc w:val="center"/>
              <w:rPr>
                <w:color w:val="auto"/>
                <w:sz w:val="21"/>
                <w:szCs w:val="21"/>
                <w:highlight w:val="none"/>
              </w:rPr>
            </w:pPr>
            <w:r>
              <w:rPr>
                <w:rFonts w:hint="eastAsia"/>
                <w:color w:val="auto"/>
                <w:sz w:val="21"/>
                <w:szCs w:val="21"/>
                <w:highlight w:val="none"/>
              </w:rPr>
              <w:t>7</w:t>
            </w:r>
          </w:p>
        </w:tc>
        <w:tc>
          <w:tcPr>
            <w:tcW w:w="2137" w:type="pct"/>
            <w:vAlign w:val="center"/>
          </w:tcPr>
          <w:p w14:paraId="56D2264F">
            <w:pPr>
              <w:spacing w:line="240" w:lineRule="auto"/>
              <w:ind w:firstLine="0" w:firstLineChars="0"/>
              <w:jc w:val="center"/>
              <w:rPr>
                <w:color w:val="auto"/>
                <w:sz w:val="21"/>
                <w:szCs w:val="21"/>
                <w:highlight w:val="none"/>
              </w:rPr>
            </w:pPr>
            <w:r>
              <w:rPr>
                <w:rFonts w:hint="eastAsia"/>
                <w:color w:val="auto"/>
                <w:sz w:val="21"/>
                <w:szCs w:val="21"/>
                <w:highlight w:val="none"/>
              </w:rPr>
              <w:t>动植物油</w:t>
            </w:r>
          </w:p>
        </w:tc>
        <w:tc>
          <w:tcPr>
            <w:tcW w:w="1128" w:type="pct"/>
            <w:vAlign w:val="center"/>
          </w:tcPr>
          <w:p w14:paraId="474A15DA">
            <w:pPr>
              <w:ind w:firstLine="420"/>
              <w:jc w:val="center"/>
              <w:rPr>
                <w:color w:val="auto"/>
                <w:sz w:val="21"/>
                <w:szCs w:val="21"/>
                <w:highlight w:val="none"/>
              </w:rPr>
            </w:pPr>
            <w:r>
              <w:rPr>
                <w:color w:val="auto"/>
                <w:sz w:val="21"/>
                <w:szCs w:val="21"/>
                <w:highlight w:val="none"/>
              </w:rPr>
              <w:t>mg/L</w:t>
            </w:r>
          </w:p>
        </w:tc>
        <w:tc>
          <w:tcPr>
            <w:tcW w:w="1128" w:type="pct"/>
            <w:vAlign w:val="center"/>
          </w:tcPr>
          <w:p w14:paraId="6D605C3C">
            <w:pPr>
              <w:spacing w:line="240" w:lineRule="auto"/>
              <w:ind w:firstLine="0" w:firstLineChars="0"/>
              <w:jc w:val="center"/>
              <w:rPr>
                <w:color w:val="auto"/>
                <w:sz w:val="21"/>
                <w:szCs w:val="21"/>
                <w:highlight w:val="none"/>
              </w:rPr>
            </w:pPr>
            <w:r>
              <w:rPr>
                <w:rFonts w:hint="eastAsia"/>
                <w:color w:val="auto"/>
                <w:sz w:val="21"/>
                <w:szCs w:val="21"/>
                <w:highlight w:val="none"/>
              </w:rPr>
              <w:t>100</w:t>
            </w:r>
          </w:p>
        </w:tc>
      </w:tr>
      <w:tr w14:paraId="11BC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7B83B986">
            <w:pPr>
              <w:spacing w:line="240" w:lineRule="auto"/>
              <w:ind w:firstLine="0" w:firstLineChars="0"/>
              <w:jc w:val="center"/>
              <w:rPr>
                <w:color w:val="auto"/>
                <w:sz w:val="21"/>
                <w:szCs w:val="21"/>
                <w:highlight w:val="none"/>
              </w:rPr>
            </w:pPr>
            <w:r>
              <w:rPr>
                <w:rFonts w:hint="eastAsia"/>
                <w:color w:val="auto"/>
                <w:sz w:val="21"/>
                <w:szCs w:val="21"/>
                <w:highlight w:val="none"/>
              </w:rPr>
              <w:t>8</w:t>
            </w:r>
          </w:p>
        </w:tc>
        <w:tc>
          <w:tcPr>
            <w:tcW w:w="2137" w:type="pct"/>
            <w:vAlign w:val="center"/>
          </w:tcPr>
          <w:p w14:paraId="0171B16D">
            <w:pPr>
              <w:spacing w:line="240" w:lineRule="auto"/>
              <w:ind w:firstLine="0" w:firstLineChars="0"/>
              <w:jc w:val="center"/>
              <w:rPr>
                <w:color w:val="auto"/>
                <w:sz w:val="21"/>
                <w:szCs w:val="21"/>
                <w:highlight w:val="none"/>
              </w:rPr>
            </w:pPr>
            <w:r>
              <w:rPr>
                <w:rFonts w:hint="eastAsia"/>
                <w:color w:val="auto"/>
                <w:sz w:val="21"/>
                <w:szCs w:val="21"/>
                <w:highlight w:val="none"/>
              </w:rPr>
              <w:t>石油类</w:t>
            </w:r>
          </w:p>
        </w:tc>
        <w:tc>
          <w:tcPr>
            <w:tcW w:w="1128" w:type="pct"/>
            <w:vAlign w:val="center"/>
          </w:tcPr>
          <w:p w14:paraId="0C400628">
            <w:pPr>
              <w:ind w:firstLine="420"/>
              <w:jc w:val="center"/>
              <w:rPr>
                <w:color w:val="auto"/>
                <w:sz w:val="21"/>
                <w:szCs w:val="21"/>
                <w:highlight w:val="none"/>
              </w:rPr>
            </w:pPr>
            <w:r>
              <w:rPr>
                <w:color w:val="auto"/>
                <w:sz w:val="21"/>
                <w:szCs w:val="21"/>
                <w:highlight w:val="none"/>
              </w:rPr>
              <w:t>mg/L</w:t>
            </w:r>
          </w:p>
        </w:tc>
        <w:tc>
          <w:tcPr>
            <w:tcW w:w="1128" w:type="pct"/>
            <w:vAlign w:val="center"/>
          </w:tcPr>
          <w:p w14:paraId="60F7DF9D">
            <w:pPr>
              <w:spacing w:line="240" w:lineRule="auto"/>
              <w:ind w:firstLine="0" w:firstLineChars="0"/>
              <w:jc w:val="center"/>
              <w:rPr>
                <w:color w:val="auto"/>
                <w:sz w:val="21"/>
                <w:szCs w:val="21"/>
                <w:highlight w:val="none"/>
              </w:rPr>
            </w:pPr>
            <w:r>
              <w:rPr>
                <w:rFonts w:hint="eastAsia"/>
                <w:color w:val="auto"/>
                <w:sz w:val="21"/>
                <w:szCs w:val="21"/>
                <w:highlight w:val="none"/>
              </w:rPr>
              <w:t>15</w:t>
            </w:r>
          </w:p>
        </w:tc>
      </w:tr>
      <w:tr w14:paraId="0854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736D935C">
            <w:pPr>
              <w:spacing w:line="240" w:lineRule="auto"/>
              <w:ind w:firstLine="0" w:firstLineChars="0"/>
              <w:jc w:val="center"/>
              <w:rPr>
                <w:color w:val="auto"/>
                <w:sz w:val="21"/>
                <w:szCs w:val="21"/>
                <w:highlight w:val="none"/>
              </w:rPr>
            </w:pPr>
            <w:r>
              <w:rPr>
                <w:rFonts w:hint="eastAsia"/>
                <w:color w:val="auto"/>
                <w:sz w:val="21"/>
                <w:szCs w:val="21"/>
                <w:highlight w:val="none"/>
              </w:rPr>
              <w:t>9</w:t>
            </w:r>
          </w:p>
        </w:tc>
        <w:tc>
          <w:tcPr>
            <w:tcW w:w="2137" w:type="pct"/>
            <w:vAlign w:val="center"/>
          </w:tcPr>
          <w:p w14:paraId="4B506C1E">
            <w:pPr>
              <w:spacing w:line="240" w:lineRule="auto"/>
              <w:ind w:firstLine="0" w:firstLineChars="0"/>
              <w:jc w:val="center"/>
              <w:rPr>
                <w:color w:val="auto"/>
                <w:sz w:val="21"/>
                <w:szCs w:val="21"/>
                <w:highlight w:val="none"/>
              </w:rPr>
            </w:pPr>
            <w:r>
              <w:rPr>
                <w:color w:val="auto"/>
                <w:sz w:val="21"/>
                <w:szCs w:val="21"/>
                <w:highlight w:val="none"/>
              </w:rPr>
              <w:t>总磷</w:t>
            </w:r>
          </w:p>
        </w:tc>
        <w:tc>
          <w:tcPr>
            <w:tcW w:w="1128" w:type="pct"/>
            <w:vAlign w:val="center"/>
          </w:tcPr>
          <w:p w14:paraId="0F119A1C">
            <w:pPr>
              <w:ind w:firstLine="420"/>
              <w:jc w:val="center"/>
              <w:rPr>
                <w:color w:val="auto"/>
                <w:sz w:val="21"/>
                <w:szCs w:val="21"/>
                <w:highlight w:val="none"/>
              </w:rPr>
            </w:pPr>
            <w:r>
              <w:rPr>
                <w:color w:val="auto"/>
                <w:sz w:val="21"/>
                <w:szCs w:val="21"/>
                <w:highlight w:val="none"/>
              </w:rPr>
              <w:t>mg/L</w:t>
            </w:r>
          </w:p>
        </w:tc>
        <w:tc>
          <w:tcPr>
            <w:tcW w:w="1128" w:type="pct"/>
            <w:vAlign w:val="center"/>
          </w:tcPr>
          <w:p w14:paraId="0FE4AD3B">
            <w:pPr>
              <w:spacing w:line="240" w:lineRule="auto"/>
              <w:ind w:firstLine="0" w:firstLineChars="0"/>
              <w:jc w:val="center"/>
              <w:rPr>
                <w:color w:val="auto"/>
                <w:sz w:val="21"/>
                <w:szCs w:val="21"/>
                <w:highlight w:val="none"/>
              </w:rPr>
            </w:pPr>
            <w:r>
              <w:rPr>
                <w:color w:val="auto"/>
                <w:sz w:val="21"/>
                <w:szCs w:val="21"/>
                <w:highlight w:val="none"/>
              </w:rPr>
              <w:t>8.0</w:t>
            </w:r>
          </w:p>
        </w:tc>
      </w:tr>
      <w:tr w14:paraId="2E27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658BD32D">
            <w:pPr>
              <w:spacing w:line="240" w:lineRule="auto"/>
              <w:ind w:firstLine="0" w:firstLineChars="0"/>
              <w:jc w:val="center"/>
              <w:rPr>
                <w:color w:val="auto"/>
                <w:sz w:val="21"/>
                <w:szCs w:val="21"/>
                <w:highlight w:val="none"/>
              </w:rPr>
            </w:pPr>
            <w:r>
              <w:rPr>
                <w:rFonts w:hint="eastAsia"/>
                <w:color w:val="auto"/>
                <w:sz w:val="21"/>
                <w:szCs w:val="21"/>
                <w:highlight w:val="none"/>
              </w:rPr>
              <w:t>10</w:t>
            </w:r>
          </w:p>
        </w:tc>
        <w:tc>
          <w:tcPr>
            <w:tcW w:w="2137" w:type="pct"/>
            <w:vAlign w:val="center"/>
          </w:tcPr>
          <w:p w14:paraId="00245EBF">
            <w:pPr>
              <w:spacing w:line="240" w:lineRule="auto"/>
              <w:ind w:firstLine="0" w:firstLineChars="0"/>
              <w:jc w:val="center"/>
              <w:rPr>
                <w:color w:val="auto"/>
                <w:sz w:val="21"/>
                <w:szCs w:val="21"/>
                <w:highlight w:val="none"/>
              </w:rPr>
            </w:pPr>
            <w:r>
              <w:rPr>
                <w:color w:val="auto"/>
                <w:sz w:val="21"/>
                <w:szCs w:val="21"/>
                <w:highlight w:val="none"/>
              </w:rPr>
              <w:t>色度</w:t>
            </w:r>
          </w:p>
        </w:tc>
        <w:tc>
          <w:tcPr>
            <w:tcW w:w="1128" w:type="pct"/>
            <w:vAlign w:val="center"/>
          </w:tcPr>
          <w:p w14:paraId="65557A28">
            <w:pPr>
              <w:spacing w:line="240" w:lineRule="auto"/>
              <w:ind w:firstLine="0" w:firstLineChars="0"/>
              <w:jc w:val="center"/>
              <w:rPr>
                <w:color w:val="auto"/>
                <w:sz w:val="21"/>
                <w:szCs w:val="21"/>
                <w:highlight w:val="none"/>
              </w:rPr>
            </w:pPr>
            <w:r>
              <w:rPr>
                <w:color w:val="auto"/>
                <w:sz w:val="21"/>
                <w:szCs w:val="21"/>
                <w:highlight w:val="none"/>
              </w:rPr>
              <w:t>稀释倍数</w:t>
            </w:r>
          </w:p>
        </w:tc>
        <w:tc>
          <w:tcPr>
            <w:tcW w:w="1128" w:type="pct"/>
            <w:vAlign w:val="center"/>
          </w:tcPr>
          <w:p w14:paraId="7D8C1950">
            <w:pPr>
              <w:spacing w:line="240" w:lineRule="auto"/>
              <w:ind w:firstLine="0" w:firstLineChars="0"/>
              <w:jc w:val="center"/>
              <w:rPr>
                <w:color w:val="auto"/>
                <w:sz w:val="21"/>
                <w:szCs w:val="21"/>
                <w:highlight w:val="none"/>
              </w:rPr>
            </w:pPr>
            <w:r>
              <w:rPr>
                <w:color w:val="auto"/>
                <w:sz w:val="21"/>
                <w:szCs w:val="21"/>
                <w:highlight w:val="none"/>
              </w:rPr>
              <w:t>64</w:t>
            </w:r>
          </w:p>
        </w:tc>
      </w:tr>
      <w:tr w14:paraId="07F9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6EE9B055">
            <w:pPr>
              <w:spacing w:line="240" w:lineRule="auto"/>
              <w:ind w:firstLine="0" w:firstLineChars="0"/>
              <w:jc w:val="center"/>
              <w:rPr>
                <w:color w:val="auto"/>
                <w:sz w:val="21"/>
                <w:szCs w:val="21"/>
                <w:highlight w:val="none"/>
              </w:rPr>
            </w:pPr>
            <w:r>
              <w:rPr>
                <w:rFonts w:hint="eastAsia"/>
                <w:color w:val="auto"/>
                <w:sz w:val="21"/>
                <w:szCs w:val="21"/>
                <w:highlight w:val="none"/>
              </w:rPr>
              <w:t>11</w:t>
            </w:r>
          </w:p>
        </w:tc>
        <w:tc>
          <w:tcPr>
            <w:tcW w:w="2137" w:type="pct"/>
            <w:vAlign w:val="center"/>
          </w:tcPr>
          <w:p w14:paraId="4C3847AB">
            <w:pPr>
              <w:spacing w:line="240" w:lineRule="auto"/>
              <w:ind w:firstLine="0" w:firstLineChars="0"/>
              <w:jc w:val="center"/>
              <w:rPr>
                <w:color w:val="auto"/>
                <w:sz w:val="21"/>
                <w:szCs w:val="21"/>
                <w:highlight w:val="none"/>
              </w:rPr>
            </w:pPr>
            <w:r>
              <w:rPr>
                <w:color w:val="auto"/>
                <w:sz w:val="21"/>
                <w:szCs w:val="21"/>
                <w:highlight w:val="none"/>
              </w:rPr>
              <w:t>总砷</w:t>
            </w:r>
          </w:p>
        </w:tc>
        <w:tc>
          <w:tcPr>
            <w:tcW w:w="1128" w:type="pct"/>
            <w:vAlign w:val="center"/>
          </w:tcPr>
          <w:p w14:paraId="3579E82C">
            <w:pPr>
              <w:ind w:firstLine="420"/>
              <w:jc w:val="center"/>
              <w:rPr>
                <w:color w:val="auto"/>
                <w:sz w:val="21"/>
                <w:szCs w:val="21"/>
                <w:highlight w:val="none"/>
              </w:rPr>
            </w:pPr>
            <w:r>
              <w:rPr>
                <w:color w:val="auto"/>
                <w:sz w:val="21"/>
                <w:szCs w:val="21"/>
                <w:highlight w:val="none"/>
              </w:rPr>
              <w:t>mg/L</w:t>
            </w:r>
          </w:p>
        </w:tc>
        <w:tc>
          <w:tcPr>
            <w:tcW w:w="1128" w:type="pct"/>
            <w:vAlign w:val="center"/>
          </w:tcPr>
          <w:p w14:paraId="7AA2149A">
            <w:pPr>
              <w:spacing w:line="240" w:lineRule="auto"/>
              <w:ind w:firstLine="0" w:firstLineChars="0"/>
              <w:jc w:val="center"/>
              <w:rPr>
                <w:color w:val="auto"/>
                <w:sz w:val="21"/>
                <w:szCs w:val="21"/>
                <w:highlight w:val="none"/>
              </w:rPr>
            </w:pPr>
            <w:r>
              <w:rPr>
                <w:color w:val="auto"/>
                <w:sz w:val="21"/>
                <w:szCs w:val="21"/>
                <w:highlight w:val="none"/>
              </w:rPr>
              <w:t>0.1</w:t>
            </w:r>
          </w:p>
        </w:tc>
      </w:tr>
      <w:tr w14:paraId="218E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03F9D9C9">
            <w:pPr>
              <w:spacing w:line="240" w:lineRule="auto"/>
              <w:ind w:firstLine="0" w:firstLineChars="0"/>
              <w:jc w:val="center"/>
              <w:rPr>
                <w:color w:val="auto"/>
                <w:sz w:val="21"/>
                <w:szCs w:val="21"/>
                <w:highlight w:val="none"/>
              </w:rPr>
            </w:pPr>
            <w:r>
              <w:rPr>
                <w:rFonts w:hint="eastAsia"/>
                <w:color w:val="auto"/>
                <w:sz w:val="21"/>
                <w:szCs w:val="21"/>
                <w:highlight w:val="none"/>
              </w:rPr>
              <w:t>12</w:t>
            </w:r>
          </w:p>
        </w:tc>
        <w:tc>
          <w:tcPr>
            <w:tcW w:w="2137" w:type="pct"/>
            <w:vAlign w:val="center"/>
          </w:tcPr>
          <w:p w14:paraId="0F91A1C4">
            <w:pPr>
              <w:spacing w:line="240" w:lineRule="auto"/>
              <w:ind w:firstLine="0" w:firstLineChars="0"/>
              <w:jc w:val="center"/>
              <w:rPr>
                <w:color w:val="auto"/>
                <w:sz w:val="21"/>
                <w:szCs w:val="21"/>
                <w:highlight w:val="none"/>
              </w:rPr>
            </w:pPr>
            <w:r>
              <w:rPr>
                <w:color w:val="auto"/>
                <w:sz w:val="21"/>
                <w:szCs w:val="21"/>
                <w:highlight w:val="none"/>
              </w:rPr>
              <w:t>总铅</w:t>
            </w:r>
          </w:p>
        </w:tc>
        <w:tc>
          <w:tcPr>
            <w:tcW w:w="1128" w:type="pct"/>
            <w:vAlign w:val="center"/>
          </w:tcPr>
          <w:p w14:paraId="6C3513CA">
            <w:pPr>
              <w:ind w:firstLine="420"/>
              <w:jc w:val="center"/>
              <w:rPr>
                <w:color w:val="auto"/>
                <w:sz w:val="21"/>
                <w:szCs w:val="21"/>
                <w:highlight w:val="none"/>
              </w:rPr>
            </w:pPr>
            <w:r>
              <w:rPr>
                <w:color w:val="auto"/>
                <w:sz w:val="21"/>
                <w:szCs w:val="21"/>
                <w:highlight w:val="none"/>
              </w:rPr>
              <w:t>mg/L</w:t>
            </w:r>
          </w:p>
        </w:tc>
        <w:tc>
          <w:tcPr>
            <w:tcW w:w="1128" w:type="pct"/>
            <w:vAlign w:val="center"/>
          </w:tcPr>
          <w:p w14:paraId="54D19B8D">
            <w:pPr>
              <w:spacing w:line="240" w:lineRule="auto"/>
              <w:ind w:firstLine="0" w:firstLineChars="0"/>
              <w:jc w:val="center"/>
              <w:rPr>
                <w:color w:val="auto"/>
                <w:sz w:val="21"/>
                <w:szCs w:val="21"/>
                <w:highlight w:val="none"/>
              </w:rPr>
            </w:pPr>
            <w:r>
              <w:rPr>
                <w:color w:val="auto"/>
                <w:sz w:val="21"/>
                <w:szCs w:val="21"/>
                <w:highlight w:val="none"/>
              </w:rPr>
              <w:t>0.1</w:t>
            </w:r>
          </w:p>
        </w:tc>
      </w:tr>
      <w:tr w14:paraId="05F9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550AE08D">
            <w:pPr>
              <w:spacing w:line="240" w:lineRule="auto"/>
              <w:ind w:firstLine="0" w:firstLineChars="0"/>
              <w:jc w:val="center"/>
              <w:rPr>
                <w:color w:val="auto"/>
                <w:sz w:val="21"/>
                <w:szCs w:val="21"/>
                <w:highlight w:val="none"/>
              </w:rPr>
            </w:pPr>
            <w:r>
              <w:rPr>
                <w:rFonts w:hint="eastAsia"/>
                <w:color w:val="auto"/>
                <w:sz w:val="21"/>
                <w:szCs w:val="21"/>
                <w:highlight w:val="none"/>
              </w:rPr>
              <w:t>13</w:t>
            </w:r>
          </w:p>
        </w:tc>
        <w:tc>
          <w:tcPr>
            <w:tcW w:w="2137" w:type="pct"/>
            <w:vAlign w:val="center"/>
          </w:tcPr>
          <w:p w14:paraId="4E5F45F5">
            <w:pPr>
              <w:spacing w:line="240" w:lineRule="auto"/>
              <w:ind w:firstLine="0" w:firstLineChars="0"/>
              <w:jc w:val="center"/>
              <w:rPr>
                <w:color w:val="auto"/>
                <w:sz w:val="21"/>
                <w:szCs w:val="21"/>
                <w:highlight w:val="none"/>
              </w:rPr>
            </w:pPr>
            <w:r>
              <w:rPr>
                <w:color w:val="auto"/>
                <w:sz w:val="21"/>
                <w:szCs w:val="21"/>
                <w:highlight w:val="none"/>
              </w:rPr>
              <w:t>总镉</w:t>
            </w:r>
          </w:p>
        </w:tc>
        <w:tc>
          <w:tcPr>
            <w:tcW w:w="1128" w:type="pct"/>
            <w:vAlign w:val="center"/>
          </w:tcPr>
          <w:p w14:paraId="0C1263DF">
            <w:pPr>
              <w:ind w:firstLine="420"/>
              <w:jc w:val="center"/>
              <w:rPr>
                <w:color w:val="auto"/>
                <w:sz w:val="21"/>
                <w:szCs w:val="21"/>
                <w:highlight w:val="none"/>
              </w:rPr>
            </w:pPr>
            <w:r>
              <w:rPr>
                <w:color w:val="auto"/>
                <w:sz w:val="21"/>
                <w:szCs w:val="21"/>
                <w:highlight w:val="none"/>
              </w:rPr>
              <w:t>mg/L</w:t>
            </w:r>
          </w:p>
        </w:tc>
        <w:tc>
          <w:tcPr>
            <w:tcW w:w="1128" w:type="pct"/>
            <w:vAlign w:val="center"/>
          </w:tcPr>
          <w:p w14:paraId="60F1FDA2">
            <w:pPr>
              <w:spacing w:line="240" w:lineRule="auto"/>
              <w:ind w:firstLine="0" w:firstLineChars="0"/>
              <w:jc w:val="center"/>
              <w:rPr>
                <w:color w:val="auto"/>
                <w:sz w:val="21"/>
                <w:szCs w:val="21"/>
                <w:highlight w:val="none"/>
              </w:rPr>
            </w:pPr>
            <w:r>
              <w:rPr>
                <w:color w:val="auto"/>
                <w:sz w:val="21"/>
                <w:szCs w:val="21"/>
                <w:highlight w:val="none"/>
              </w:rPr>
              <w:t>0.01</w:t>
            </w:r>
          </w:p>
        </w:tc>
      </w:tr>
      <w:tr w14:paraId="72BB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015EAB1C">
            <w:pPr>
              <w:spacing w:line="240" w:lineRule="auto"/>
              <w:ind w:firstLine="0" w:firstLineChars="0"/>
              <w:jc w:val="center"/>
              <w:rPr>
                <w:color w:val="auto"/>
                <w:sz w:val="21"/>
                <w:szCs w:val="21"/>
                <w:highlight w:val="none"/>
              </w:rPr>
            </w:pPr>
            <w:r>
              <w:rPr>
                <w:rFonts w:hint="eastAsia"/>
                <w:color w:val="auto"/>
                <w:sz w:val="21"/>
                <w:szCs w:val="21"/>
                <w:highlight w:val="none"/>
              </w:rPr>
              <w:t>14</w:t>
            </w:r>
          </w:p>
        </w:tc>
        <w:tc>
          <w:tcPr>
            <w:tcW w:w="2137" w:type="pct"/>
            <w:vAlign w:val="center"/>
          </w:tcPr>
          <w:p w14:paraId="55495E0A">
            <w:pPr>
              <w:spacing w:line="240" w:lineRule="auto"/>
              <w:ind w:firstLine="0" w:firstLineChars="0"/>
              <w:jc w:val="center"/>
              <w:rPr>
                <w:color w:val="auto"/>
                <w:sz w:val="21"/>
                <w:szCs w:val="21"/>
                <w:highlight w:val="none"/>
              </w:rPr>
            </w:pPr>
            <w:r>
              <w:rPr>
                <w:color w:val="auto"/>
                <w:sz w:val="21"/>
                <w:szCs w:val="21"/>
                <w:highlight w:val="none"/>
              </w:rPr>
              <w:t>总铬</w:t>
            </w:r>
          </w:p>
        </w:tc>
        <w:tc>
          <w:tcPr>
            <w:tcW w:w="1128" w:type="pct"/>
            <w:vAlign w:val="center"/>
          </w:tcPr>
          <w:p w14:paraId="54A45008">
            <w:pPr>
              <w:ind w:firstLine="420"/>
              <w:jc w:val="center"/>
              <w:rPr>
                <w:color w:val="auto"/>
                <w:sz w:val="21"/>
                <w:szCs w:val="21"/>
                <w:highlight w:val="none"/>
              </w:rPr>
            </w:pPr>
            <w:r>
              <w:rPr>
                <w:color w:val="auto"/>
                <w:sz w:val="21"/>
                <w:szCs w:val="21"/>
                <w:highlight w:val="none"/>
              </w:rPr>
              <w:t>mg/L</w:t>
            </w:r>
          </w:p>
        </w:tc>
        <w:tc>
          <w:tcPr>
            <w:tcW w:w="1128" w:type="pct"/>
            <w:vAlign w:val="center"/>
          </w:tcPr>
          <w:p w14:paraId="50A79940">
            <w:pPr>
              <w:spacing w:line="240" w:lineRule="auto"/>
              <w:ind w:firstLine="0" w:firstLineChars="0"/>
              <w:jc w:val="center"/>
              <w:rPr>
                <w:color w:val="auto"/>
                <w:sz w:val="21"/>
                <w:szCs w:val="21"/>
                <w:highlight w:val="none"/>
              </w:rPr>
            </w:pPr>
            <w:r>
              <w:rPr>
                <w:color w:val="auto"/>
                <w:sz w:val="21"/>
                <w:szCs w:val="21"/>
                <w:highlight w:val="none"/>
              </w:rPr>
              <w:t>0.1</w:t>
            </w:r>
          </w:p>
        </w:tc>
      </w:tr>
      <w:tr w14:paraId="6E65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34" w:type="dxa"/>
            <w:vAlign w:val="center"/>
          </w:tcPr>
          <w:p w14:paraId="0F5B8869">
            <w:pPr>
              <w:spacing w:line="240" w:lineRule="auto"/>
              <w:ind w:firstLine="0" w:firstLineChars="0"/>
              <w:jc w:val="center"/>
              <w:rPr>
                <w:color w:val="auto"/>
                <w:sz w:val="21"/>
                <w:szCs w:val="21"/>
                <w:highlight w:val="none"/>
              </w:rPr>
            </w:pPr>
            <w:r>
              <w:rPr>
                <w:rFonts w:hint="eastAsia"/>
                <w:color w:val="auto"/>
                <w:sz w:val="21"/>
                <w:szCs w:val="21"/>
                <w:highlight w:val="none"/>
              </w:rPr>
              <w:t>15</w:t>
            </w:r>
          </w:p>
        </w:tc>
        <w:tc>
          <w:tcPr>
            <w:tcW w:w="2137" w:type="pct"/>
            <w:vAlign w:val="center"/>
          </w:tcPr>
          <w:p w14:paraId="05D0C705">
            <w:pPr>
              <w:spacing w:line="240" w:lineRule="auto"/>
              <w:ind w:firstLine="0" w:firstLineChars="0"/>
              <w:jc w:val="center"/>
              <w:rPr>
                <w:color w:val="auto"/>
                <w:sz w:val="21"/>
                <w:szCs w:val="21"/>
                <w:highlight w:val="none"/>
              </w:rPr>
            </w:pPr>
            <w:r>
              <w:rPr>
                <w:color w:val="auto"/>
                <w:sz w:val="21"/>
                <w:szCs w:val="21"/>
                <w:highlight w:val="none"/>
              </w:rPr>
              <w:t>六价铬</w:t>
            </w:r>
          </w:p>
        </w:tc>
        <w:tc>
          <w:tcPr>
            <w:tcW w:w="1128" w:type="pct"/>
            <w:vAlign w:val="center"/>
          </w:tcPr>
          <w:p w14:paraId="3A3949C9">
            <w:pPr>
              <w:spacing w:line="240" w:lineRule="auto"/>
              <w:ind w:firstLine="0" w:firstLineChars="0"/>
              <w:jc w:val="center"/>
              <w:rPr>
                <w:color w:val="auto"/>
                <w:sz w:val="21"/>
                <w:szCs w:val="21"/>
                <w:highlight w:val="none"/>
              </w:rPr>
            </w:pPr>
            <w:r>
              <w:rPr>
                <w:color w:val="auto"/>
                <w:sz w:val="21"/>
                <w:szCs w:val="21"/>
                <w:highlight w:val="none"/>
              </w:rPr>
              <w:t>mg/L</w:t>
            </w:r>
          </w:p>
        </w:tc>
        <w:tc>
          <w:tcPr>
            <w:tcW w:w="1128" w:type="pct"/>
            <w:vAlign w:val="center"/>
          </w:tcPr>
          <w:p w14:paraId="5FABDDE9">
            <w:pPr>
              <w:spacing w:line="240" w:lineRule="auto"/>
              <w:ind w:firstLine="0" w:firstLineChars="0"/>
              <w:jc w:val="center"/>
              <w:rPr>
                <w:color w:val="auto"/>
                <w:sz w:val="21"/>
                <w:szCs w:val="21"/>
                <w:highlight w:val="none"/>
              </w:rPr>
            </w:pPr>
            <w:r>
              <w:rPr>
                <w:color w:val="auto"/>
                <w:sz w:val="21"/>
                <w:szCs w:val="21"/>
                <w:highlight w:val="none"/>
              </w:rPr>
              <w:t>0.05</w:t>
            </w:r>
          </w:p>
        </w:tc>
      </w:tr>
      <w:tr w14:paraId="5727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69F1F8D6">
            <w:pPr>
              <w:spacing w:line="240" w:lineRule="auto"/>
              <w:ind w:firstLine="0" w:firstLineChars="0"/>
              <w:jc w:val="center"/>
              <w:rPr>
                <w:color w:val="auto"/>
                <w:sz w:val="21"/>
                <w:szCs w:val="21"/>
                <w:highlight w:val="none"/>
              </w:rPr>
            </w:pPr>
            <w:r>
              <w:rPr>
                <w:rFonts w:hint="eastAsia"/>
                <w:color w:val="auto"/>
                <w:sz w:val="21"/>
                <w:szCs w:val="21"/>
                <w:highlight w:val="none"/>
              </w:rPr>
              <w:t>16</w:t>
            </w:r>
          </w:p>
        </w:tc>
        <w:tc>
          <w:tcPr>
            <w:tcW w:w="2137" w:type="pct"/>
            <w:vAlign w:val="center"/>
          </w:tcPr>
          <w:p w14:paraId="389D8F3F">
            <w:pPr>
              <w:spacing w:line="240" w:lineRule="auto"/>
              <w:ind w:firstLine="0" w:firstLineChars="0"/>
              <w:jc w:val="center"/>
              <w:rPr>
                <w:color w:val="auto"/>
                <w:sz w:val="21"/>
                <w:szCs w:val="21"/>
                <w:highlight w:val="none"/>
              </w:rPr>
            </w:pPr>
            <w:r>
              <w:rPr>
                <w:color w:val="auto"/>
                <w:sz w:val="21"/>
                <w:szCs w:val="21"/>
                <w:highlight w:val="none"/>
              </w:rPr>
              <w:t>总汞</w:t>
            </w:r>
          </w:p>
        </w:tc>
        <w:tc>
          <w:tcPr>
            <w:tcW w:w="1128" w:type="pct"/>
            <w:vAlign w:val="center"/>
          </w:tcPr>
          <w:p w14:paraId="6DC133CF">
            <w:pPr>
              <w:spacing w:line="240" w:lineRule="auto"/>
              <w:ind w:firstLine="0" w:firstLineChars="0"/>
              <w:jc w:val="center"/>
              <w:rPr>
                <w:color w:val="auto"/>
                <w:sz w:val="21"/>
                <w:szCs w:val="21"/>
                <w:highlight w:val="none"/>
              </w:rPr>
            </w:pPr>
            <w:r>
              <w:rPr>
                <w:color w:val="auto"/>
                <w:sz w:val="21"/>
                <w:szCs w:val="21"/>
                <w:highlight w:val="none"/>
              </w:rPr>
              <w:t>mg/L</w:t>
            </w:r>
          </w:p>
        </w:tc>
        <w:tc>
          <w:tcPr>
            <w:tcW w:w="1128" w:type="pct"/>
            <w:vAlign w:val="center"/>
          </w:tcPr>
          <w:p w14:paraId="19A11449">
            <w:pPr>
              <w:spacing w:line="240" w:lineRule="auto"/>
              <w:ind w:firstLine="0" w:firstLineChars="0"/>
              <w:jc w:val="center"/>
              <w:rPr>
                <w:color w:val="auto"/>
                <w:sz w:val="21"/>
                <w:szCs w:val="21"/>
                <w:highlight w:val="none"/>
              </w:rPr>
            </w:pPr>
            <w:r>
              <w:rPr>
                <w:color w:val="auto"/>
                <w:sz w:val="21"/>
                <w:szCs w:val="21"/>
                <w:highlight w:val="none"/>
              </w:rPr>
              <w:t>0.001</w:t>
            </w:r>
          </w:p>
        </w:tc>
      </w:tr>
      <w:tr w14:paraId="7984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7" w:type="pct"/>
            <w:vAlign w:val="center"/>
          </w:tcPr>
          <w:p w14:paraId="2063D95C">
            <w:pPr>
              <w:spacing w:line="240" w:lineRule="auto"/>
              <w:ind w:firstLine="0" w:firstLineChars="0"/>
              <w:jc w:val="center"/>
              <w:rPr>
                <w:color w:val="auto"/>
                <w:sz w:val="21"/>
                <w:szCs w:val="21"/>
                <w:highlight w:val="none"/>
              </w:rPr>
            </w:pPr>
            <w:r>
              <w:rPr>
                <w:rFonts w:hint="eastAsia"/>
                <w:color w:val="auto"/>
                <w:sz w:val="21"/>
                <w:szCs w:val="21"/>
                <w:highlight w:val="none"/>
              </w:rPr>
              <w:t>17</w:t>
            </w:r>
          </w:p>
        </w:tc>
        <w:tc>
          <w:tcPr>
            <w:tcW w:w="2137" w:type="pct"/>
            <w:vAlign w:val="center"/>
          </w:tcPr>
          <w:p w14:paraId="51DF9AB0">
            <w:pPr>
              <w:spacing w:line="240" w:lineRule="auto"/>
              <w:ind w:firstLine="0" w:firstLineChars="0"/>
              <w:jc w:val="center"/>
              <w:rPr>
                <w:color w:val="auto"/>
                <w:sz w:val="21"/>
                <w:szCs w:val="21"/>
                <w:highlight w:val="none"/>
              </w:rPr>
            </w:pPr>
            <w:r>
              <w:rPr>
                <w:color w:val="auto"/>
                <w:sz w:val="21"/>
                <w:szCs w:val="21"/>
                <w:highlight w:val="none"/>
              </w:rPr>
              <w:t>总镍</w:t>
            </w:r>
          </w:p>
        </w:tc>
        <w:tc>
          <w:tcPr>
            <w:tcW w:w="1128" w:type="pct"/>
            <w:vAlign w:val="center"/>
          </w:tcPr>
          <w:p w14:paraId="3C382508">
            <w:pPr>
              <w:ind w:firstLine="420"/>
              <w:jc w:val="center"/>
              <w:rPr>
                <w:color w:val="auto"/>
                <w:sz w:val="21"/>
                <w:szCs w:val="21"/>
                <w:highlight w:val="none"/>
              </w:rPr>
            </w:pPr>
            <w:r>
              <w:rPr>
                <w:color w:val="auto"/>
                <w:sz w:val="21"/>
                <w:szCs w:val="21"/>
                <w:highlight w:val="none"/>
              </w:rPr>
              <w:t>mg/L</w:t>
            </w:r>
          </w:p>
        </w:tc>
        <w:tc>
          <w:tcPr>
            <w:tcW w:w="1128" w:type="pct"/>
            <w:vAlign w:val="center"/>
          </w:tcPr>
          <w:p w14:paraId="4DE4F354">
            <w:pPr>
              <w:spacing w:line="240" w:lineRule="auto"/>
              <w:ind w:firstLine="0" w:firstLineChars="0"/>
              <w:jc w:val="center"/>
              <w:rPr>
                <w:color w:val="auto"/>
                <w:sz w:val="21"/>
                <w:szCs w:val="21"/>
                <w:highlight w:val="none"/>
              </w:rPr>
            </w:pPr>
            <w:r>
              <w:rPr>
                <w:color w:val="auto"/>
                <w:sz w:val="21"/>
                <w:szCs w:val="21"/>
                <w:highlight w:val="none"/>
              </w:rPr>
              <w:t>1.0</w:t>
            </w:r>
          </w:p>
        </w:tc>
      </w:tr>
    </w:tbl>
    <w:p w14:paraId="6CE72170">
      <w:pPr>
        <w:ind w:firstLine="482"/>
        <w:rPr>
          <w:b/>
          <w:color w:val="auto"/>
          <w:highlight w:val="none"/>
        </w:rPr>
      </w:pPr>
      <w:r>
        <w:rPr>
          <w:rFonts w:hint="eastAsia"/>
          <w:b/>
          <w:color w:val="auto"/>
          <w:highlight w:val="none"/>
          <w:lang w:val="en-US" w:eastAsia="zh-CN"/>
        </w:rPr>
        <w:t>8.1.4</w:t>
      </w:r>
      <w:r>
        <w:rPr>
          <w:rFonts w:hint="eastAsia"/>
          <w:b/>
          <w:color w:val="auto"/>
          <w:highlight w:val="none"/>
        </w:rPr>
        <w:t>总体性能要求</w:t>
      </w:r>
    </w:p>
    <w:p w14:paraId="0510D825">
      <w:pPr>
        <w:ind w:firstLine="480"/>
        <w:rPr>
          <w:color w:val="auto"/>
          <w:highlight w:val="none"/>
        </w:rPr>
      </w:pPr>
      <w:r>
        <w:rPr>
          <w:rFonts w:hint="eastAsia"/>
          <w:color w:val="auto"/>
          <w:highlight w:val="none"/>
        </w:rPr>
        <w:t>8.1.4.</w:t>
      </w:r>
      <w:r>
        <w:rPr>
          <w:rFonts w:hint="eastAsia"/>
          <w:color w:val="auto"/>
          <w:highlight w:val="none"/>
          <w:lang w:val="en-US" w:eastAsia="zh-CN"/>
        </w:rPr>
        <w:t>1</w:t>
      </w:r>
      <w:r>
        <w:rPr>
          <w:rFonts w:hint="eastAsia"/>
          <w:color w:val="auto"/>
          <w:highlight w:val="none"/>
        </w:rPr>
        <w:t>处理工艺先进，有较好的处理效果，确保运行稳定可靠，渗滤液处理达到招标文件要求；</w:t>
      </w:r>
    </w:p>
    <w:p w14:paraId="0EE26352">
      <w:pPr>
        <w:ind w:firstLine="480"/>
        <w:rPr>
          <w:color w:val="auto"/>
          <w:highlight w:val="none"/>
        </w:rPr>
      </w:pPr>
      <w:r>
        <w:rPr>
          <w:rFonts w:hint="eastAsia"/>
          <w:color w:val="auto"/>
          <w:highlight w:val="none"/>
        </w:rPr>
        <w:t>8.1.4.</w:t>
      </w:r>
      <w:r>
        <w:rPr>
          <w:rFonts w:hint="eastAsia"/>
          <w:color w:val="auto"/>
          <w:highlight w:val="none"/>
          <w:lang w:val="en-US" w:eastAsia="zh-CN"/>
        </w:rPr>
        <w:t>2</w:t>
      </w:r>
      <w:r>
        <w:rPr>
          <w:rFonts w:hint="eastAsia"/>
          <w:color w:val="auto"/>
          <w:highlight w:val="none"/>
        </w:rPr>
        <w:t>设备性能先进，自动化程度高，负荷波动大的设备应考虑节能措施；</w:t>
      </w:r>
    </w:p>
    <w:p w14:paraId="127E8898">
      <w:pPr>
        <w:ind w:firstLine="480"/>
        <w:rPr>
          <w:color w:val="auto"/>
          <w:highlight w:val="none"/>
        </w:rPr>
      </w:pPr>
      <w:r>
        <w:rPr>
          <w:rFonts w:hint="eastAsia"/>
          <w:color w:val="auto"/>
          <w:highlight w:val="none"/>
        </w:rPr>
        <w:t>8.1.4.</w:t>
      </w:r>
      <w:r>
        <w:rPr>
          <w:rFonts w:hint="eastAsia"/>
          <w:color w:val="auto"/>
          <w:highlight w:val="none"/>
          <w:lang w:val="en-US" w:eastAsia="zh-CN"/>
        </w:rPr>
        <w:t>3</w:t>
      </w:r>
      <w:r>
        <w:rPr>
          <w:rFonts w:hint="eastAsia"/>
          <w:color w:val="auto"/>
          <w:highlight w:val="none"/>
        </w:rPr>
        <w:t>处理工艺中要具有一定的抗超负荷能力（1.1倍）的工程措施；</w:t>
      </w:r>
    </w:p>
    <w:p w14:paraId="1925D38F">
      <w:pPr>
        <w:ind w:firstLine="480"/>
        <w:rPr>
          <w:color w:val="auto"/>
          <w:highlight w:val="none"/>
        </w:rPr>
      </w:pPr>
      <w:r>
        <w:rPr>
          <w:rFonts w:hint="eastAsia"/>
          <w:color w:val="auto"/>
          <w:highlight w:val="none"/>
        </w:rPr>
        <w:t>8.1.4.</w:t>
      </w:r>
      <w:r>
        <w:rPr>
          <w:rFonts w:hint="eastAsia"/>
          <w:color w:val="auto"/>
          <w:highlight w:val="none"/>
          <w:lang w:val="en-US" w:eastAsia="zh-CN"/>
        </w:rPr>
        <w:t>4</w:t>
      </w:r>
      <w:r>
        <w:rPr>
          <w:rFonts w:hint="eastAsia"/>
          <w:color w:val="auto"/>
          <w:highlight w:val="none"/>
        </w:rPr>
        <w:t>运行成本经济合理，有利于节能降耗，降低运行费用，易于维护和管理；</w:t>
      </w:r>
    </w:p>
    <w:p w14:paraId="224057EA">
      <w:pPr>
        <w:ind w:firstLine="480"/>
        <w:rPr>
          <w:color w:val="auto"/>
          <w:highlight w:val="none"/>
        </w:rPr>
      </w:pPr>
      <w:r>
        <w:rPr>
          <w:rFonts w:hint="eastAsia"/>
          <w:color w:val="auto"/>
          <w:highlight w:val="none"/>
        </w:rPr>
        <w:t>8.1.4.</w:t>
      </w:r>
      <w:r>
        <w:rPr>
          <w:rFonts w:hint="eastAsia"/>
          <w:color w:val="auto"/>
          <w:highlight w:val="none"/>
          <w:lang w:val="en-US" w:eastAsia="zh-CN"/>
        </w:rPr>
        <w:t>5</w:t>
      </w:r>
      <w:r>
        <w:rPr>
          <w:rFonts w:hint="eastAsia"/>
          <w:color w:val="auto"/>
          <w:highlight w:val="none"/>
        </w:rPr>
        <w:t>处理过程中产生的废液、噪声等有妥善的处理方法，不能产生二次污染；</w:t>
      </w:r>
    </w:p>
    <w:p w14:paraId="1B6C47A4">
      <w:pPr>
        <w:ind w:firstLine="480"/>
        <w:rPr>
          <w:color w:val="auto"/>
          <w:highlight w:val="none"/>
        </w:rPr>
      </w:pPr>
      <w:r>
        <w:rPr>
          <w:rFonts w:hint="eastAsia"/>
          <w:color w:val="auto"/>
          <w:highlight w:val="none"/>
        </w:rPr>
        <w:t>8.1.4.</w:t>
      </w:r>
      <w:r>
        <w:rPr>
          <w:rFonts w:hint="eastAsia"/>
          <w:color w:val="auto"/>
          <w:highlight w:val="none"/>
          <w:lang w:val="en-US" w:eastAsia="zh-CN"/>
        </w:rPr>
        <w:t>6</w:t>
      </w:r>
      <w:r>
        <w:rPr>
          <w:rFonts w:hint="eastAsia"/>
          <w:color w:val="auto"/>
          <w:highlight w:val="none"/>
        </w:rPr>
        <w:t>投标人负责整体工艺的性能保证；</w:t>
      </w:r>
    </w:p>
    <w:p w14:paraId="0D385B29">
      <w:pPr>
        <w:ind w:firstLine="480"/>
        <w:rPr>
          <w:color w:val="auto"/>
          <w:highlight w:val="none"/>
        </w:rPr>
      </w:pPr>
      <w:r>
        <w:rPr>
          <w:rFonts w:hint="eastAsia"/>
          <w:color w:val="auto"/>
          <w:highlight w:val="none"/>
        </w:rPr>
        <w:t>8.1.4.</w:t>
      </w:r>
      <w:r>
        <w:rPr>
          <w:rFonts w:hint="eastAsia"/>
          <w:color w:val="auto"/>
          <w:highlight w:val="none"/>
          <w:lang w:val="en-US" w:eastAsia="zh-CN"/>
        </w:rPr>
        <w:t>7</w:t>
      </w:r>
      <w:r>
        <w:rPr>
          <w:rFonts w:hint="eastAsia"/>
          <w:color w:val="auto"/>
          <w:highlight w:val="none"/>
        </w:rPr>
        <w:t>渗滤液处理系统应提供系统运行的工艺调试方案。</w:t>
      </w:r>
    </w:p>
    <w:p w14:paraId="13F83173">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8.2</w:t>
      </w:r>
      <w:r>
        <w:rPr>
          <w:rFonts w:hint="eastAsia"/>
          <w:color w:val="auto"/>
          <w:highlight w:val="none"/>
        </w:rPr>
        <w:t xml:space="preserve"> </w:t>
      </w:r>
      <w:r>
        <w:rPr>
          <w:color w:val="auto"/>
          <w:highlight w:val="none"/>
        </w:rPr>
        <w:t>工艺流程</w:t>
      </w:r>
    </w:p>
    <w:p w14:paraId="0B8FC112">
      <w:pPr>
        <w:ind w:firstLine="480"/>
        <w:rPr>
          <w:color w:val="auto"/>
          <w:highlight w:val="none"/>
        </w:rPr>
      </w:pPr>
      <w:r>
        <w:rPr>
          <w:rFonts w:hint="eastAsia"/>
          <w:color w:val="auto"/>
          <w:highlight w:val="none"/>
          <w:lang w:val="en-US" w:eastAsia="zh-CN"/>
        </w:rPr>
        <w:t>8.2.1</w:t>
      </w:r>
      <w:r>
        <w:rPr>
          <w:rFonts w:hint="eastAsia"/>
          <w:color w:val="auto"/>
          <w:highlight w:val="none"/>
        </w:rPr>
        <w:t>根据本项目渗滤液水质特点及各处理工艺适用情况，本项目建议预处理工艺采用“格栅+隔油池+混凝沉淀+气浮”的预处理工艺，降低后续生化处理的负荷，提高生化处理效果和降低生化处理成本；主处理工艺建议采用“水解酸化+多级A/O+氧化絮凝”组合工艺。整套系统产生的污泥排入污泥池，</w:t>
      </w:r>
      <w:r>
        <w:rPr>
          <w:color w:val="auto"/>
          <w:highlight w:val="none"/>
        </w:rPr>
        <w:t>污泥池污泥进入叠螺机进行脱水，含水率降低至80%以下外运处置</w:t>
      </w:r>
      <w:r>
        <w:rPr>
          <w:rFonts w:hint="eastAsia"/>
          <w:color w:val="auto"/>
          <w:highlight w:val="none"/>
        </w:rPr>
        <w:t>。具体工艺如下：</w:t>
      </w:r>
    </w:p>
    <w:p w14:paraId="1B1DA5B6">
      <w:pPr>
        <w:ind w:firstLine="0" w:firstLineChars="0"/>
        <w:jc w:val="center"/>
        <w:rPr>
          <w:color w:val="auto"/>
          <w:highlight w:val="none"/>
        </w:rPr>
      </w:pPr>
      <w:r>
        <w:rPr>
          <w:color w:val="auto"/>
          <w:highlight w:val="none"/>
        </w:rPr>
        <w:drawing>
          <wp:inline distT="0" distB="0" distL="114300" distR="114300">
            <wp:extent cx="3491230" cy="5819140"/>
            <wp:effectExtent l="0" t="0" r="139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3491230" cy="5819140"/>
                    </a:xfrm>
                    <a:prstGeom prst="rect">
                      <a:avLst/>
                    </a:prstGeom>
                    <a:noFill/>
                    <a:ln>
                      <a:noFill/>
                    </a:ln>
                  </pic:spPr>
                </pic:pic>
              </a:graphicData>
            </a:graphic>
          </wp:inline>
        </w:drawing>
      </w:r>
    </w:p>
    <w:p w14:paraId="192FB816">
      <w:pPr>
        <w:numPr>
          <w:ilvl w:val="4"/>
          <w:numId w:val="0"/>
        </w:numPr>
        <w:ind w:firstLine="289"/>
        <w:jc w:val="center"/>
        <w:rPr>
          <w:color w:val="auto"/>
          <w:highlight w:val="none"/>
        </w:rPr>
      </w:pPr>
      <w:r>
        <w:rPr>
          <w:rFonts w:hint="eastAsia"/>
          <w:b/>
          <w:bCs/>
          <w:color w:val="auto"/>
          <w:sz w:val="21"/>
          <w:szCs w:val="20"/>
          <w:highlight w:val="none"/>
        </w:rPr>
        <w:t>图1.8-1 渗滤液处理工艺流程图</w:t>
      </w:r>
    </w:p>
    <w:p w14:paraId="20E7DEB3">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8.3</w:t>
      </w:r>
      <w:r>
        <w:rPr>
          <w:rFonts w:hint="eastAsia"/>
          <w:color w:val="auto"/>
          <w:highlight w:val="none"/>
        </w:rPr>
        <w:t>预处理系统技术要求</w:t>
      </w:r>
    </w:p>
    <w:p w14:paraId="32D0E132">
      <w:pPr>
        <w:ind w:firstLine="480"/>
        <w:rPr>
          <w:color w:val="auto"/>
          <w:highlight w:val="none"/>
        </w:rPr>
      </w:pPr>
      <w:r>
        <w:rPr>
          <w:rFonts w:hint="eastAsia"/>
          <w:color w:val="auto"/>
          <w:highlight w:val="none"/>
          <w:lang w:val="en-US" w:eastAsia="zh-CN"/>
        </w:rPr>
        <w:t>8.3.1</w:t>
      </w:r>
      <w:r>
        <w:rPr>
          <w:rFonts w:hint="eastAsia"/>
          <w:color w:val="auto"/>
          <w:highlight w:val="none"/>
        </w:rPr>
        <w:t>本项目预处理系统包括钢砼结构的集水池、格栅池、隔油池、中间水池、混凝反应池、混凝沉淀池和调节池，其中集水池、中间水池内设置潜水搅拌机，防止淤泥沉积。</w:t>
      </w:r>
    </w:p>
    <w:p w14:paraId="79AA1CAF">
      <w:pPr>
        <w:ind w:firstLine="480"/>
        <w:rPr>
          <w:color w:val="auto"/>
          <w:highlight w:val="none"/>
        </w:rPr>
      </w:pPr>
      <w:r>
        <w:rPr>
          <w:rFonts w:hint="eastAsia"/>
          <w:color w:val="auto"/>
          <w:highlight w:val="none"/>
          <w:lang w:val="en-US" w:eastAsia="zh-CN"/>
        </w:rPr>
        <w:t>8.3.</w:t>
      </w:r>
      <w:r>
        <w:rPr>
          <w:rFonts w:hint="eastAsia"/>
          <w:color w:val="auto"/>
          <w:highlight w:val="none"/>
        </w:rPr>
        <w:t>2投标人在招标人提供建构筑物参数基础上完成深化设计，包括水池检修人孔、设备孔、排气孔、管道预埋件等设计。</w:t>
      </w:r>
    </w:p>
    <w:p w14:paraId="095B13AC">
      <w:pPr>
        <w:ind w:firstLine="480"/>
        <w:rPr>
          <w:color w:val="auto"/>
          <w:highlight w:val="none"/>
        </w:rPr>
      </w:pPr>
      <w:r>
        <w:rPr>
          <w:rFonts w:hint="eastAsia"/>
          <w:color w:val="auto"/>
          <w:highlight w:val="none"/>
          <w:lang w:val="en-US" w:eastAsia="zh-CN"/>
        </w:rPr>
        <w:t>8.3.3</w:t>
      </w:r>
      <w:r>
        <w:rPr>
          <w:rFonts w:hint="eastAsia"/>
          <w:color w:val="auto"/>
          <w:highlight w:val="none"/>
        </w:rPr>
        <w:t>主要设备要求</w:t>
      </w:r>
    </w:p>
    <w:p w14:paraId="032CBF50">
      <w:pPr>
        <w:adjustRightInd w:val="0"/>
        <w:snapToGrid w:val="0"/>
        <w:ind w:firstLine="482"/>
        <w:rPr>
          <w:b/>
          <w:bCs/>
          <w:color w:val="auto"/>
          <w:highlight w:val="none"/>
        </w:rPr>
      </w:pPr>
      <w:r>
        <w:rPr>
          <w:rFonts w:hint="eastAsia"/>
          <w:b/>
          <w:bCs/>
          <w:color w:val="auto"/>
          <w:highlight w:val="none"/>
        </w:rPr>
        <w:t>8.3.3.</w:t>
      </w:r>
      <w:r>
        <w:rPr>
          <w:rFonts w:hint="eastAsia"/>
          <w:b/>
          <w:bCs/>
          <w:color w:val="auto"/>
          <w:highlight w:val="none"/>
          <w:lang w:val="en-US" w:eastAsia="zh-CN"/>
        </w:rPr>
        <w:t>1</w:t>
      </w:r>
      <w:r>
        <w:rPr>
          <w:rFonts w:hint="eastAsia"/>
          <w:b/>
          <w:bCs/>
          <w:color w:val="auto"/>
          <w:highlight w:val="none"/>
        </w:rPr>
        <w:t>搅拌器</w:t>
      </w:r>
    </w:p>
    <w:p w14:paraId="7584FE4E">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1）所有搅拌器均配套安装电缆、过热保护、泄漏保护放大器及全套安装附件。</w:t>
      </w:r>
    </w:p>
    <w:p w14:paraId="6BC39004">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2）搅拌器主机材质采用不锈钢材质。</w:t>
      </w:r>
    </w:p>
    <w:p w14:paraId="54A90833">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3）含安装起吊装置及其必要配件，采用不锈钢材质。</w:t>
      </w:r>
    </w:p>
    <w:p w14:paraId="64EF14F5">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4）搅拌机转动平衡自如，无卡死，停滞，振动等现象。</w:t>
      </w:r>
    </w:p>
    <w:p w14:paraId="52EC0CAD">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5）搅拌机应作密封气压实验，实验压力为3kg/cm</w:t>
      </w:r>
      <w:r>
        <w:rPr>
          <w:rFonts w:hint="eastAsia"/>
          <w:color w:val="auto"/>
          <w:highlight w:val="none"/>
          <w:vertAlign w:val="superscript"/>
        </w:rPr>
        <w:t>2</w:t>
      </w:r>
      <w:r>
        <w:rPr>
          <w:rFonts w:hint="eastAsia"/>
          <w:color w:val="auto"/>
          <w:highlight w:val="none"/>
        </w:rPr>
        <w:t>，历时5分钟无泄漏现象。</w:t>
      </w:r>
    </w:p>
    <w:p w14:paraId="20579111">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6）搅拌机轴采用双道机械密封结构，机械密封保证在10000小时内可靠运行，无需更换。</w:t>
      </w:r>
    </w:p>
    <w:p w14:paraId="135FC4D5">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7）搅拌机油室内设有密封泄漏保护装置。</w:t>
      </w:r>
    </w:p>
    <w:p w14:paraId="46E301AA">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8）搅拌机引出电缆中双色线（黄/绿）规定为接地线，联接可靠。接地标志明显。</w:t>
      </w:r>
    </w:p>
    <w:p w14:paraId="5B27CB37">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9）搅拌机叶轮及转子采用动平衡试验，平衡精度为G6.3。</w:t>
      </w:r>
    </w:p>
    <w:p w14:paraId="7958D808">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10）搅拌机定子绕组内设有热保护开关，当温度超过135℃时自动停机。</w:t>
      </w:r>
    </w:p>
    <w:p w14:paraId="00F2941F">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11） 搅拌机在规定的使用条件下，首次无故障运行时间不小于10000小时，整机使用寿命不小于5年。</w:t>
      </w:r>
    </w:p>
    <w:p w14:paraId="7EC21B25">
      <w:pPr>
        <w:adjustRightInd w:val="0"/>
        <w:snapToGrid w:val="0"/>
        <w:ind w:firstLine="480"/>
        <w:rPr>
          <w:color w:val="auto"/>
          <w:highlight w:val="none"/>
        </w:rPr>
      </w:pPr>
      <w:r>
        <w:rPr>
          <w:rFonts w:hint="eastAsia"/>
          <w:color w:val="auto"/>
          <w:highlight w:val="none"/>
          <w:lang w:eastAsia="zh-CN"/>
        </w:rPr>
        <w:t>（</w:t>
      </w:r>
      <w:r>
        <w:rPr>
          <w:rFonts w:hint="eastAsia"/>
          <w:color w:val="auto"/>
          <w:highlight w:val="none"/>
        </w:rPr>
        <w:t>12）配套电气自控设备应满足通用技术要求。</w:t>
      </w:r>
    </w:p>
    <w:p w14:paraId="384720B1">
      <w:pPr>
        <w:ind w:firstLine="482"/>
        <w:rPr>
          <w:b/>
          <w:bCs/>
          <w:color w:val="auto"/>
          <w:highlight w:val="none"/>
        </w:rPr>
      </w:pPr>
      <w:r>
        <w:rPr>
          <w:rFonts w:hint="eastAsia"/>
          <w:b/>
          <w:bCs/>
          <w:color w:val="auto"/>
          <w:highlight w:val="none"/>
        </w:rPr>
        <w:t>8.3.3.</w:t>
      </w:r>
      <w:r>
        <w:rPr>
          <w:rFonts w:hint="eastAsia"/>
          <w:b/>
          <w:bCs/>
          <w:color w:val="auto"/>
          <w:highlight w:val="none"/>
          <w:lang w:val="en-US" w:eastAsia="zh-CN"/>
        </w:rPr>
        <w:t>2</w:t>
      </w:r>
      <w:r>
        <w:rPr>
          <w:rFonts w:hint="eastAsia"/>
          <w:b/>
          <w:bCs/>
          <w:color w:val="auto"/>
          <w:highlight w:val="none"/>
        </w:rPr>
        <w:t>气浮设备</w:t>
      </w:r>
    </w:p>
    <w:p w14:paraId="0522CBB4">
      <w:pPr>
        <w:ind w:firstLine="480"/>
        <w:rPr>
          <w:color w:val="auto"/>
          <w:highlight w:val="none"/>
        </w:rPr>
      </w:pP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r>
        <w:rPr>
          <w:rFonts w:hint="eastAsia"/>
          <w:color w:val="auto"/>
          <w:highlight w:val="none"/>
        </w:rPr>
        <w:t>气浮设备处理能力满足系统要求；</w:t>
      </w:r>
    </w:p>
    <w:p w14:paraId="0F45982B">
      <w:pPr>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eastAsia="zh-CN"/>
        </w:rPr>
        <w:t>）经过气浮处理后，达到预处理出水要求；</w:t>
      </w:r>
    </w:p>
    <w:p w14:paraId="66473FF8">
      <w:pPr>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lang w:eastAsia="zh-CN"/>
        </w:rPr>
        <w:t>）投标人从处理装置安全、经济、稳定运行的角度来统筹设计、选型、制造、供应，并提供长期的售后服务和技术支持。</w:t>
      </w:r>
    </w:p>
    <w:p w14:paraId="54F0B5DC">
      <w:pPr>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4</w:t>
      </w:r>
      <w:r>
        <w:rPr>
          <w:rFonts w:hint="eastAsia" w:ascii="Times New Roman" w:hAnsi="Times New Roman" w:eastAsia="宋体" w:cs="Times New Roman"/>
          <w:color w:val="auto"/>
          <w:highlight w:val="none"/>
          <w:lang w:eastAsia="zh-CN"/>
        </w:rPr>
        <w:t>）投标人应选用高性能、低成本的设计方案及高质量的设备，所采用的工艺必须是技术先进，并经过实践证明是成熟可行的。所设计的系统布置合理、运行稳定可靠、操作方便、易于维护。</w:t>
      </w:r>
    </w:p>
    <w:p w14:paraId="5609F318">
      <w:pPr>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）可自动联锁控制，实现机电仪一体控制，整个气浮系统可一键启动。</w:t>
      </w:r>
    </w:p>
    <w:p w14:paraId="5B2FCB80">
      <w:pPr>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6</w:t>
      </w:r>
      <w:r>
        <w:rPr>
          <w:rFonts w:hint="eastAsia" w:ascii="Times New Roman" w:hAnsi="Times New Roman" w:eastAsia="宋体" w:cs="Times New Roman"/>
          <w:color w:val="auto"/>
          <w:highlight w:val="none"/>
          <w:lang w:eastAsia="zh-CN"/>
        </w:rPr>
        <w:t>）空气压缩机的停止或开启均由溶气罐的液位计控制。最高液位开机，最低液位关机，由溶气罐液位、空压机、自控柜形成闭合控制系统。</w:t>
      </w:r>
    </w:p>
    <w:p w14:paraId="6DC5DDAF">
      <w:pPr>
        <w:ind w:firstLine="480"/>
        <w:rPr>
          <w:color w:val="auto"/>
          <w:highlight w:val="none"/>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7</w:t>
      </w:r>
      <w:r>
        <w:rPr>
          <w:rFonts w:hint="eastAsia" w:ascii="Times New Roman" w:hAnsi="Times New Roman" w:eastAsia="宋体" w:cs="Times New Roman"/>
          <w:color w:val="auto"/>
          <w:highlight w:val="none"/>
          <w:lang w:eastAsia="zh-CN"/>
        </w:rPr>
        <w:t>）气浮</w:t>
      </w:r>
      <w:r>
        <w:rPr>
          <w:rFonts w:hint="eastAsia"/>
          <w:color w:val="auto"/>
          <w:highlight w:val="none"/>
        </w:rPr>
        <w:t>机槽体需加装可拆卸集气罩，并预留臭气收集管接口，确保臭气不会外溢。</w:t>
      </w:r>
    </w:p>
    <w:p w14:paraId="7951290B">
      <w:pPr>
        <w:ind w:firstLine="480"/>
        <w:rPr>
          <w:color w:val="auto"/>
          <w:highlight w:val="none"/>
        </w:rPr>
      </w:pPr>
      <w:r>
        <w:rPr>
          <w:rFonts w:hint="eastAsia"/>
          <w:color w:val="auto"/>
          <w:highlight w:val="none"/>
          <w:lang w:eastAsia="zh-CN"/>
        </w:rPr>
        <w:t>（</w:t>
      </w:r>
      <w:r>
        <w:rPr>
          <w:rFonts w:hint="eastAsia"/>
          <w:color w:val="auto"/>
          <w:highlight w:val="none"/>
          <w:lang w:val="en-US" w:eastAsia="zh-CN"/>
        </w:rPr>
        <w:t>8</w:t>
      </w:r>
      <w:r>
        <w:rPr>
          <w:rFonts w:hint="eastAsia"/>
          <w:color w:val="auto"/>
          <w:highlight w:val="none"/>
          <w:lang w:eastAsia="zh-CN"/>
        </w:rPr>
        <w:t>）</w:t>
      </w:r>
      <w:r>
        <w:rPr>
          <w:rFonts w:hint="eastAsia"/>
          <w:color w:val="auto"/>
          <w:highlight w:val="none"/>
        </w:rPr>
        <w:t>制造标准：供货方所供设备及部件的设计、制造、检验、试验和验收符合现行使用有关的下列规范和标准的要求：</w:t>
      </w:r>
    </w:p>
    <w:p w14:paraId="2B90FCAE">
      <w:pPr>
        <w:ind w:firstLine="480"/>
        <w:rPr>
          <w:color w:val="auto"/>
          <w:highlight w:val="none"/>
        </w:rPr>
      </w:pPr>
      <w:r>
        <w:rPr>
          <w:rFonts w:hint="eastAsia"/>
          <w:color w:val="auto"/>
          <w:highlight w:val="none"/>
        </w:rPr>
        <w:t>《水处理设备制造技术条件》               （JB/T2932-86）</w:t>
      </w:r>
    </w:p>
    <w:p w14:paraId="1E080474">
      <w:pPr>
        <w:ind w:firstLine="480"/>
        <w:rPr>
          <w:color w:val="auto"/>
          <w:highlight w:val="none"/>
        </w:rPr>
      </w:pPr>
      <w:r>
        <w:rPr>
          <w:rFonts w:hint="eastAsia"/>
          <w:color w:val="auto"/>
          <w:highlight w:val="none"/>
        </w:rPr>
        <w:t xml:space="preserve">《焊接件通用技术条件》                   （JB/ZQ4000.3-86） </w:t>
      </w:r>
    </w:p>
    <w:p w14:paraId="1279483D">
      <w:pPr>
        <w:ind w:firstLine="480"/>
        <w:rPr>
          <w:color w:val="auto"/>
          <w:highlight w:val="none"/>
        </w:rPr>
      </w:pPr>
      <w:r>
        <w:rPr>
          <w:rFonts w:hint="eastAsia"/>
          <w:color w:val="auto"/>
          <w:highlight w:val="none"/>
        </w:rPr>
        <w:t>《压缩机、风机、泵安装工程施工及验收规范》（GB50275）</w:t>
      </w:r>
    </w:p>
    <w:p w14:paraId="7A76F609">
      <w:pPr>
        <w:ind w:firstLine="480"/>
        <w:rPr>
          <w:color w:val="auto"/>
          <w:highlight w:val="none"/>
        </w:rPr>
      </w:pPr>
      <w:r>
        <w:rPr>
          <w:rFonts w:hint="eastAsia"/>
          <w:color w:val="auto"/>
          <w:highlight w:val="none"/>
        </w:rPr>
        <w:t>《低压配电设计规范》                     （GB50054）</w:t>
      </w:r>
    </w:p>
    <w:p w14:paraId="750F5FFE">
      <w:pPr>
        <w:ind w:firstLine="480"/>
        <w:rPr>
          <w:color w:val="auto"/>
          <w:highlight w:val="none"/>
        </w:rPr>
      </w:pPr>
      <w:r>
        <w:rPr>
          <w:rFonts w:hint="eastAsia"/>
          <w:color w:val="auto"/>
          <w:highlight w:val="none"/>
        </w:rPr>
        <w:t>《通用用电设备配电设计规范》             （GB50055）</w:t>
      </w:r>
    </w:p>
    <w:p w14:paraId="0B304D23">
      <w:pPr>
        <w:ind w:firstLine="480"/>
        <w:rPr>
          <w:color w:val="auto"/>
          <w:highlight w:val="none"/>
        </w:rPr>
      </w:pPr>
      <w:r>
        <w:rPr>
          <w:rFonts w:hint="eastAsia"/>
          <w:color w:val="auto"/>
          <w:highlight w:val="none"/>
        </w:rPr>
        <w:t xml:space="preserve">《低压电器电控箱》                       （GB4720-84） </w:t>
      </w:r>
    </w:p>
    <w:p w14:paraId="209642ED">
      <w:pPr>
        <w:ind w:firstLine="480"/>
        <w:rPr>
          <w:color w:val="auto"/>
          <w:highlight w:val="none"/>
        </w:rPr>
      </w:pPr>
      <w:r>
        <w:rPr>
          <w:rFonts w:hint="eastAsia"/>
          <w:color w:val="auto"/>
          <w:highlight w:val="none"/>
        </w:rPr>
        <w:t xml:space="preserve">《低压电器外壳防护等级》                 （GB/T4942.2-93） </w:t>
      </w:r>
    </w:p>
    <w:p w14:paraId="5EF090AF">
      <w:pPr>
        <w:ind w:firstLine="480"/>
        <w:rPr>
          <w:color w:val="auto"/>
          <w:highlight w:val="none"/>
        </w:rPr>
      </w:pPr>
      <w:r>
        <w:rPr>
          <w:rFonts w:hint="eastAsia"/>
          <w:color w:val="auto"/>
          <w:highlight w:val="none"/>
        </w:rPr>
        <w:t>《电力工程电缆设计规范》                 （GB50217）</w:t>
      </w:r>
    </w:p>
    <w:p w14:paraId="5C428D5A">
      <w:pPr>
        <w:ind w:firstLine="480"/>
        <w:rPr>
          <w:color w:val="auto"/>
          <w:highlight w:val="none"/>
        </w:rPr>
      </w:pPr>
      <w:r>
        <w:rPr>
          <w:rFonts w:hint="eastAsia"/>
          <w:color w:val="auto"/>
          <w:highlight w:val="none"/>
        </w:rPr>
        <w:t>《钢制焊接常压容器技术条件》              （JB2880）</w:t>
      </w:r>
    </w:p>
    <w:p w14:paraId="35AEFD86">
      <w:pPr>
        <w:ind w:firstLine="480"/>
        <w:rPr>
          <w:color w:val="auto"/>
          <w:highlight w:val="none"/>
        </w:rPr>
      </w:pPr>
      <w:r>
        <w:rPr>
          <w:rFonts w:hint="eastAsia"/>
          <w:color w:val="auto"/>
          <w:highlight w:val="none"/>
        </w:rPr>
        <w:t xml:space="preserve">《包装技术通用技术条件》                  （JB/ZQ4286-86） </w:t>
      </w:r>
    </w:p>
    <w:p w14:paraId="330DAAFE">
      <w:pPr>
        <w:ind w:firstLine="480"/>
        <w:rPr>
          <w:color w:val="auto"/>
          <w:highlight w:val="none"/>
        </w:rPr>
      </w:pPr>
      <w:r>
        <w:rPr>
          <w:rFonts w:hint="eastAsia"/>
          <w:color w:val="auto"/>
          <w:highlight w:val="none"/>
        </w:rPr>
        <w:t>《涂装通用技术条件》                      （JB/ZQ4000.10-86）</w:t>
      </w:r>
    </w:p>
    <w:p w14:paraId="397E68B3">
      <w:pPr>
        <w:ind w:firstLine="480"/>
        <w:rPr>
          <w:color w:val="auto"/>
          <w:highlight w:val="none"/>
        </w:rPr>
      </w:pPr>
      <w:r>
        <w:rPr>
          <w:rFonts w:hint="eastAsia"/>
          <w:color w:val="auto"/>
          <w:highlight w:val="none"/>
        </w:rPr>
        <w:t>《涂装前钢材表面锈蚀等级和除锈等级》       （GB8923-85）</w:t>
      </w:r>
    </w:p>
    <w:p w14:paraId="7EB49F11">
      <w:pPr>
        <w:ind w:firstLine="480"/>
        <w:rPr>
          <w:color w:val="auto"/>
          <w:highlight w:val="none"/>
        </w:rPr>
      </w:pPr>
      <w:r>
        <w:rPr>
          <w:rFonts w:hint="eastAsia"/>
          <w:color w:val="auto"/>
          <w:highlight w:val="none"/>
        </w:rPr>
        <w:t>《工业用水处理设备质量验收》                （DL543）</w:t>
      </w:r>
    </w:p>
    <w:p w14:paraId="67A2AA4F">
      <w:pPr>
        <w:ind w:firstLine="480"/>
        <w:rPr>
          <w:color w:val="auto"/>
          <w:highlight w:val="none"/>
        </w:rPr>
      </w:pPr>
      <w:r>
        <w:rPr>
          <w:rFonts w:hint="eastAsia"/>
          <w:color w:val="auto"/>
          <w:highlight w:val="none"/>
        </w:rPr>
        <w:t>供货方所提供的材料及外购设备应符合所应用的标准。</w:t>
      </w:r>
    </w:p>
    <w:p w14:paraId="39108FC5">
      <w:pPr>
        <w:ind w:firstLine="480"/>
        <w:rPr>
          <w:color w:val="auto"/>
          <w:highlight w:val="none"/>
        </w:rPr>
      </w:pPr>
      <w:r>
        <w:rPr>
          <w:rFonts w:hint="eastAsia"/>
          <w:color w:val="auto"/>
          <w:highlight w:val="none"/>
          <w:lang w:eastAsia="zh-CN"/>
        </w:rPr>
        <w:t>（</w:t>
      </w:r>
      <w:r>
        <w:rPr>
          <w:rFonts w:hint="eastAsia"/>
          <w:color w:val="auto"/>
          <w:highlight w:val="none"/>
          <w:lang w:val="en-US" w:eastAsia="zh-CN"/>
        </w:rPr>
        <w:t>9</w:t>
      </w:r>
      <w:r>
        <w:rPr>
          <w:rFonts w:hint="eastAsia"/>
          <w:color w:val="auto"/>
          <w:highlight w:val="none"/>
          <w:lang w:eastAsia="zh-CN"/>
        </w:rPr>
        <w:t>）</w:t>
      </w:r>
      <w:r>
        <w:rPr>
          <w:rFonts w:hint="eastAsia"/>
          <w:color w:val="auto"/>
          <w:highlight w:val="none"/>
        </w:rPr>
        <w:t>配套电气自控设备应满足通用技术要求。</w:t>
      </w:r>
    </w:p>
    <w:p w14:paraId="13D5840C">
      <w:pPr>
        <w:pStyle w:val="104"/>
        <w:numPr>
          <w:ilvl w:val="2"/>
          <w:numId w:val="0"/>
        </w:numPr>
        <w:ind w:firstLine="482" w:firstLineChars="200"/>
        <w:rPr>
          <w:color w:val="auto"/>
          <w:highlight w:val="none"/>
        </w:rPr>
      </w:pPr>
      <w:r>
        <w:rPr>
          <w:rFonts w:hint="eastAsia" w:ascii="Times New Roman" w:hAnsi="Times New Roman" w:eastAsia="宋体" w:cs="Times New Roman"/>
          <w:b/>
          <w:bCs/>
          <w:color w:val="auto"/>
          <w:kern w:val="0"/>
          <w:sz w:val="24"/>
          <w:szCs w:val="32"/>
          <w:lang w:val="en-US" w:eastAsia="zh-CN" w:bidi="ar-SA"/>
        </w:rPr>
        <w:t>8.4</w:t>
      </w:r>
      <w:r>
        <w:rPr>
          <w:rFonts w:hint="eastAsia"/>
          <w:color w:val="auto"/>
          <w:highlight w:val="none"/>
        </w:rPr>
        <w:t>生化系统技术要求</w:t>
      </w:r>
    </w:p>
    <w:p w14:paraId="4D451CA8">
      <w:pPr>
        <w:ind w:firstLine="480"/>
        <w:rPr>
          <w:color w:val="auto"/>
          <w:highlight w:val="none"/>
        </w:rPr>
      </w:pPr>
      <w:r>
        <w:rPr>
          <w:rFonts w:hint="eastAsia"/>
          <w:color w:val="auto"/>
          <w:highlight w:val="none"/>
        </w:rPr>
        <w:t>8.4.</w:t>
      </w:r>
      <w:r>
        <w:rPr>
          <w:rFonts w:hint="eastAsia"/>
          <w:color w:val="auto"/>
          <w:highlight w:val="none"/>
          <w:lang w:val="en-US" w:eastAsia="zh-CN"/>
        </w:rPr>
        <w:t>1</w:t>
      </w:r>
      <w:r>
        <w:rPr>
          <w:rFonts w:hint="eastAsia"/>
          <w:color w:val="auto"/>
          <w:highlight w:val="none"/>
        </w:rPr>
        <w:t>生化系统包括</w:t>
      </w:r>
      <w:bookmarkStart w:id="16" w:name="_Hlk212551492"/>
      <w:r>
        <w:rPr>
          <w:rFonts w:hint="eastAsia"/>
          <w:color w:val="auto"/>
          <w:highlight w:val="none"/>
        </w:rPr>
        <w:t>钢砼结构</w:t>
      </w:r>
      <w:bookmarkEnd w:id="16"/>
      <w:r>
        <w:rPr>
          <w:rFonts w:hint="eastAsia"/>
          <w:color w:val="auto"/>
          <w:highlight w:val="none"/>
        </w:rPr>
        <w:t>的水解酸化池、反硝化池和O池、内置式超滤系统、曝气系统等。</w:t>
      </w:r>
    </w:p>
    <w:p w14:paraId="37548AA5">
      <w:pPr>
        <w:ind w:firstLine="480"/>
        <w:rPr>
          <w:color w:val="auto"/>
          <w:highlight w:val="none"/>
        </w:rPr>
      </w:pPr>
      <w:r>
        <w:rPr>
          <w:rFonts w:hint="eastAsia"/>
          <w:color w:val="auto"/>
          <w:highlight w:val="none"/>
        </w:rPr>
        <w:t>8.4.</w:t>
      </w:r>
      <w:r>
        <w:rPr>
          <w:rFonts w:hint="eastAsia"/>
          <w:color w:val="auto"/>
          <w:highlight w:val="none"/>
          <w:lang w:val="en-US" w:eastAsia="zh-CN"/>
        </w:rPr>
        <w:t>2</w:t>
      </w:r>
      <w:r>
        <w:rPr>
          <w:rFonts w:hint="eastAsia"/>
          <w:color w:val="auto"/>
          <w:highlight w:val="none"/>
        </w:rPr>
        <w:t>反硝化池停留时间不低于1.0 d。</w:t>
      </w:r>
    </w:p>
    <w:p w14:paraId="60C78E3F">
      <w:pPr>
        <w:ind w:firstLine="480"/>
        <w:rPr>
          <w:color w:val="auto"/>
          <w:highlight w:val="none"/>
        </w:rPr>
      </w:pPr>
      <w:r>
        <w:rPr>
          <w:rFonts w:hint="eastAsia"/>
          <w:color w:val="auto"/>
          <w:highlight w:val="none"/>
        </w:rPr>
        <w:t>8.4.</w:t>
      </w:r>
      <w:r>
        <w:rPr>
          <w:rFonts w:hint="eastAsia"/>
          <w:color w:val="auto"/>
          <w:highlight w:val="none"/>
          <w:lang w:val="en-US" w:eastAsia="zh-CN"/>
        </w:rPr>
        <w:t>3</w:t>
      </w:r>
      <w:r>
        <w:rPr>
          <w:rFonts w:hint="eastAsia"/>
          <w:color w:val="auto"/>
          <w:highlight w:val="none"/>
        </w:rPr>
        <w:t xml:space="preserve">投标人提供的生化系统配套设备包括：风机、曝气器、内置式超滤系统、配套水泵等以及投标人认为还须配备的设备。 </w:t>
      </w:r>
    </w:p>
    <w:p w14:paraId="4C247C66">
      <w:pPr>
        <w:ind w:firstLine="480"/>
        <w:rPr>
          <w:color w:val="auto"/>
          <w:highlight w:val="none"/>
        </w:rPr>
      </w:pPr>
      <w:r>
        <w:rPr>
          <w:rFonts w:hint="eastAsia"/>
          <w:color w:val="auto"/>
          <w:highlight w:val="none"/>
        </w:rPr>
        <w:t>8.4.</w:t>
      </w:r>
      <w:r>
        <w:rPr>
          <w:rFonts w:hint="eastAsia"/>
          <w:color w:val="auto"/>
          <w:highlight w:val="none"/>
          <w:lang w:val="en-US" w:eastAsia="zh-CN"/>
        </w:rPr>
        <w:t>4</w:t>
      </w:r>
      <w:r>
        <w:rPr>
          <w:rFonts w:hint="eastAsia"/>
          <w:color w:val="auto"/>
          <w:highlight w:val="none"/>
        </w:rPr>
        <w:t>投标人提供的曝气风机需采用节能风机，要求采用变频控制，并采取有效降噪措施。曝气风机应安装隔音罩，并安装在室内。</w:t>
      </w:r>
    </w:p>
    <w:p w14:paraId="1FF4D382">
      <w:pPr>
        <w:ind w:firstLine="480"/>
        <w:rPr>
          <w:color w:val="auto"/>
          <w:highlight w:val="none"/>
        </w:rPr>
      </w:pPr>
      <w:r>
        <w:rPr>
          <w:rFonts w:hint="eastAsia"/>
          <w:color w:val="auto"/>
          <w:highlight w:val="none"/>
        </w:rPr>
        <w:t>8.4.</w:t>
      </w:r>
      <w:r>
        <w:rPr>
          <w:rFonts w:hint="eastAsia"/>
          <w:color w:val="auto"/>
          <w:highlight w:val="none"/>
          <w:lang w:val="en-US" w:eastAsia="zh-CN"/>
        </w:rPr>
        <w:t xml:space="preserve">5  </w:t>
      </w:r>
      <w:r>
        <w:rPr>
          <w:rFonts w:hint="eastAsia"/>
          <w:color w:val="auto"/>
          <w:highlight w:val="none"/>
        </w:rPr>
        <w:t>O池停留时间不低于5d，O池需配备溶解氧、pH、温度、液位等在线测量仪表，并将测量数据传输至在线控制系统。若溶解氧、pH 在线监测仪表自带温度测量可以满足生产需求，可以不单独设置硝化反应温度在线监测仪表。</w:t>
      </w:r>
    </w:p>
    <w:p w14:paraId="0A99BACB">
      <w:pPr>
        <w:ind w:firstLine="480"/>
        <w:rPr>
          <w:color w:val="auto"/>
          <w:highlight w:val="none"/>
        </w:rPr>
      </w:pPr>
      <w:r>
        <w:rPr>
          <w:rFonts w:hint="eastAsia"/>
          <w:color w:val="auto"/>
          <w:highlight w:val="none"/>
        </w:rPr>
        <w:t>8.4.</w:t>
      </w:r>
      <w:r>
        <w:rPr>
          <w:rFonts w:hint="eastAsia"/>
          <w:color w:val="auto"/>
          <w:highlight w:val="none"/>
          <w:lang w:val="en-US" w:eastAsia="zh-CN"/>
        </w:rPr>
        <w:t>6</w:t>
      </w:r>
      <w:r>
        <w:rPr>
          <w:rFonts w:hint="eastAsia"/>
          <w:color w:val="auto"/>
          <w:highlight w:val="none"/>
        </w:rPr>
        <w:t>投标人内置式超滤系统应采用集成式设备，主要包括但不限于以下设备：超滤膜组件，配套的产水泵、反洗泵及加药泵等，配套的管道阀门，配套的自控仪表，配套的清洗系统，配套的控制系统，配套的储罐，配套的支架、连接附件、安装用的紧固件。</w:t>
      </w:r>
    </w:p>
    <w:p w14:paraId="58DF97E8">
      <w:pPr>
        <w:ind w:firstLine="480"/>
        <w:rPr>
          <w:color w:val="auto"/>
          <w:highlight w:val="none"/>
        </w:rPr>
      </w:pPr>
      <w:r>
        <w:rPr>
          <w:rFonts w:hint="eastAsia"/>
          <w:color w:val="auto"/>
          <w:highlight w:val="none"/>
        </w:rPr>
        <w:t>8.4.</w:t>
      </w:r>
      <w:r>
        <w:rPr>
          <w:rFonts w:hint="eastAsia"/>
          <w:color w:val="auto"/>
          <w:highlight w:val="none"/>
          <w:lang w:val="en-US" w:eastAsia="zh-CN"/>
        </w:rPr>
        <w:t>7</w:t>
      </w:r>
      <w:r>
        <w:rPr>
          <w:rFonts w:hint="eastAsia"/>
          <w:color w:val="auto"/>
          <w:highlight w:val="none"/>
        </w:rPr>
        <w:t>投标人在采购文件中需提供超滤膜类型的选取说明，包括膜材质、孔径、规格型号、设计通量、设计使用面积、运行压力及各项参数等。</w:t>
      </w:r>
    </w:p>
    <w:p w14:paraId="21FCC883">
      <w:pPr>
        <w:ind w:firstLine="480"/>
        <w:rPr>
          <w:color w:val="auto"/>
          <w:highlight w:val="none"/>
        </w:rPr>
      </w:pPr>
      <w:r>
        <w:rPr>
          <w:rFonts w:hint="eastAsia"/>
          <w:color w:val="auto"/>
          <w:highlight w:val="none"/>
        </w:rPr>
        <w:t>8.4.</w:t>
      </w:r>
      <w:r>
        <w:rPr>
          <w:rFonts w:hint="eastAsia"/>
          <w:color w:val="auto"/>
          <w:highlight w:val="none"/>
          <w:lang w:val="en-US" w:eastAsia="zh-CN"/>
        </w:rPr>
        <w:t>8</w:t>
      </w:r>
      <w:r>
        <w:rPr>
          <w:rFonts w:hint="eastAsia"/>
          <w:color w:val="auto"/>
          <w:highlight w:val="none"/>
        </w:rPr>
        <w:t>投标人必须提供生化系统理论需氧量计算过程，以论证风机风量选型的合理性。</w:t>
      </w:r>
    </w:p>
    <w:p w14:paraId="266CC0E3">
      <w:pPr>
        <w:ind w:firstLine="480"/>
        <w:rPr>
          <w:color w:val="auto"/>
          <w:highlight w:val="none"/>
        </w:rPr>
      </w:pPr>
      <w:r>
        <w:rPr>
          <w:rFonts w:hint="eastAsia"/>
          <w:color w:val="auto"/>
          <w:highlight w:val="none"/>
        </w:rPr>
        <w:t>8.4.</w:t>
      </w:r>
      <w:r>
        <w:rPr>
          <w:rFonts w:hint="eastAsia"/>
          <w:color w:val="auto"/>
          <w:highlight w:val="none"/>
          <w:lang w:val="en-US" w:eastAsia="zh-CN"/>
        </w:rPr>
        <w:t>9</w:t>
      </w:r>
      <w:r>
        <w:rPr>
          <w:rFonts w:hint="eastAsia"/>
          <w:color w:val="auto"/>
          <w:highlight w:val="none"/>
        </w:rPr>
        <w:t>主要设备要求</w:t>
      </w:r>
    </w:p>
    <w:p w14:paraId="32D5A685">
      <w:pPr>
        <w:ind w:firstLine="482"/>
        <w:rPr>
          <w:b/>
          <w:bCs/>
          <w:color w:val="auto"/>
          <w:highlight w:val="none"/>
        </w:rPr>
      </w:pPr>
      <w:r>
        <w:rPr>
          <w:rFonts w:hint="eastAsia"/>
          <w:b/>
          <w:bCs/>
          <w:color w:val="auto"/>
          <w:highlight w:val="none"/>
        </w:rPr>
        <w:t>8.4.</w:t>
      </w:r>
      <w:r>
        <w:rPr>
          <w:rFonts w:hint="eastAsia"/>
          <w:b/>
          <w:bCs/>
          <w:color w:val="auto"/>
          <w:highlight w:val="none"/>
          <w:lang w:val="en-US" w:eastAsia="zh-CN"/>
        </w:rPr>
        <w:t>9.1</w:t>
      </w:r>
      <w:r>
        <w:rPr>
          <w:rFonts w:hint="eastAsia"/>
          <w:b/>
          <w:bCs/>
          <w:color w:val="auto"/>
          <w:highlight w:val="none"/>
        </w:rPr>
        <w:t>风机</w:t>
      </w:r>
    </w:p>
    <w:p w14:paraId="4441BDC2">
      <w:pPr>
        <w:ind w:firstLine="480"/>
        <w:rPr>
          <w:color w:val="auto"/>
          <w:highlight w:val="none"/>
        </w:rPr>
      </w:pPr>
      <w:r>
        <w:rPr>
          <w:rFonts w:hint="eastAsia"/>
          <w:color w:val="auto"/>
          <w:highlight w:val="none"/>
          <w:lang w:eastAsia="zh-CN"/>
        </w:rPr>
        <w:t>（</w:t>
      </w:r>
      <w:r>
        <w:rPr>
          <w:rFonts w:hint="eastAsia"/>
          <w:color w:val="auto"/>
          <w:highlight w:val="none"/>
        </w:rPr>
        <w:t>1）鼓风机应采用节能风机，选用磁悬浮风机或者空气悬浮风机，在正常工作范围内应运行无振动，无异音，无漏气现象。在性能曲线上任意一点运行，电机都不会过载。鼓风机的转子应进行动平衡校正，鼓风机及其附件在正常操作状态下不得产生共振。</w:t>
      </w:r>
    </w:p>
    <w:p w14:paraId="6A6065E0">
      <w:pPr>
        <w:ind w:firstLine="480"/>
        <w:rPr>
          <w:color w:val="auto"/>
          <w:highlight w:val="none"/>
        </w:rPr>
      </w:pPr>
      <w:r>
        <w:rPr>
          <w:rFonts w:hint="eastAsia"/>
          <w:color w:val="auto"/>
          <w:highlight w:val="none"/>
          <w:lang w:eastAsia="zh-CN"/>
        </w:rPr>
        <w:t>（</w:t>
      </w:r>
      <w:r>
        <w:rPr>
          <w:rFonts w:hint="eastAsia"/>
          <w:color w:val="auto"/>
          <w:highlight w:val="none"/>
        </w:rPr>
        <w:t>2）多台鼓风机必须能够并联运行，在并联运行条件下，每台鼓风机应能满足不同流量的调节需要。</w:t>
      </w:r>
    </w:p>
    <w:p w14:paraId="60D13B65">
      <w:pPr>
        <w:ind w:firstLine="480"/>
        <w:rPr>
          <w:color w:val="auto"/>
          <w:highlight w:val="none"/>
        </w:rPr>
      </w:pPr>
      <w:r>
        <w:rPr>
          <w:rFonts w:hint="eastAsia"/>
          <w:color w:val="auto"/>
          <w:highlight w:val="none"/>
          <w:lang w:eastAsia="zh-CN"/>
        </w:rPr>
        <w:t>（</w:t>
      </w:r>
      <w:r>
        <w:rPr>
          <w:rFonts w:hint="eastAsia"/>
          <w:color w:val="auto"/>
          <w:highlight w:val="none"/>
        </w:rPr>
        <w:t>3）鼓风机应配置变频器，使每台鼓风机的风量可在可运行范围内连续可调。每台鼓风机应配套提供完整的附件、监测系统及控制系统，提供必要的控制功能。</w:t>
      </w:r>
    </w:p>
    <w:p w14:paraId="4CAB9983">
      <w:pPr>
        <w:ind w:firstLine="480"/>
        <w:rPr>
          <w:color w:val="auto"/>
          <w:highlight w:val="none"/>
        </w:rPr>
      </w:pPr>
      <w:r>
        <w:rPr>
          <w:rFonts w:hint="eastAsia"/>
          <w:color w:val="auto"/>
          <w:highlight w:val="none"/>
          <w:lang w:eastAsia="zh-CN"/>
        </w:rPr>
        <w:t>（</w:t>
      </w:r>
      <w:r>
        <w:rPr>
          <w:rFonts w:hint="eastAsia"/>
          <w:color w:val="auto"/>
          <w:highlight w:val="none"/>
        </w:rPr>
        <w:t>4）鼓风机单机运行时，根据GB/T 2888-2008进行测试的主机噪音应不大于85dB（A），否则应另行配置隔音罩降低噪音。</w:t>
      </w:r>
    </w:p>
    <w:p w14:paraId="5AE81E29">
      <w:pPr>
        <w:ind w:firstLine="480"/>
        <w:rPr>
          <w:color w:val="auto"/>
          <w:highlight w:val="none"/>
        </w:rPr>
      </w:pPr>
      <w:r>
        <w:rPr>
          <w:rFonts w:hint="eastAsia"/>
          <w:color w:val="auto"/>
          <w:highlight w:val="none"/>
          <w:lang w:eastAsia="zh-CN"/>
        </w:rPr>
        <w:t>（</w:t>
      </w:r>
      <w:r>
        <w:rPr>
          <w:rFonts w:hint="eastAsia"/>
          <w:color w:val="auto"/>
          <w:highlight w:val="none"/>
        </w:rPr>
        <w:t>5）鼓风机应具有可靠的防喘振设计。</w:t>
      </w:r>
    </w:p>
    <w:p w14:paraId="38CD0EF7">
      <w:pPr>
        <w:ind w:firstLine="480"/>
        <w:rPr>
          <w:color w:val="auto"/>
          <w:highlight w:val="none"/>
        </w:rPr>
      </w:pPr>
      <w:r>
        <w:rPr>
          <w:rFonts w:hint="eastAsia"/>
          <w:color w:val="auto"/>
          <w:highlight w:val="none"/>
          <w:lang w:eastAsia="zh-CN"/>
        </w:rPr>
        <w:t>（</w:t>
      </w:r>
      <w:r>
        <w:rPr>
          <w:rFonts w:hint="eastAsia"/>
          <w:color w:val="auto"/>
          <w:highlight w:val="none"/>
        </w:rPr>
        <w:t>6）配套电气自控设备应满足通用技术要求。</w:t>
      </w:r>
    </w:p>
    <w:p w14:paraId="5D50CBE3">
      <w:pPr>
        <w:ind w:firstLine="482"/>
        <w:rPr>
          <w:b/>
          <w:bCs/>
          <w:color w:val="auto"/>
          <w:highlight w:val="none"/>
        </w:rPr>
      </w:pPr>
      <w:r>
        <w:rPr>
          <w:rFonts w:hint="eastAsia"/>
          <w:b/>
          <w:bCs/>
          <w:color w:val="auto"/>
          <w:highlight w:val="none"/>
        </w:rPr>
        <w:t>8.4.</w:t>
      </w:r>
      <w:r>
        <w:rPr>
          <w:rFonts w:hint="eastAsia"/>
          <w:b/>
          <w:bCs/>
          <w:color w:val="auto"/>
          <w:highlight w:val="none"/>
          <w:lang w:val="en-US" w:eastAsia="zh-CN"/>
        </w:rPr>
        <w:t>9.2</w:t>
      </w:r>
      <w:r>
        <w:rPr>
          <w:rFonts w:hint="eastAsia"/>
          <w:b/>
          <w:bCs/>
          <w:color w:val="auto"/>
          <w:highlight w:val="none"/>
        </w:rPr>
        <w:t>内置式超滤系统</w:t>
      </w:r>
    </w:p>
    <w:p w14:paraId="0D79BD4B">
      <w:pPr>
        <w:ind w:firstLine="480"/>
        <w:rPr>
          <w:color w:val="auto"/>
          <w:highlight w:val="none"/>
        </w:rPr>
      </w:pPr>
      <w:r>
        <w:rPr>
          <w:rFonts w:hint="eastAsia"/>
          <w:color w:val="auto"/>
          <w:highlight w:val="none"/>
          <w:lang w:eastAsia="zh-CN"/>
        </w:rPr>
        <w:t>（</w:t>
      </w:r>
      <w:r>
        <w:rPr>
          <w:rFonts w:hint="eastAsia"/>
          <w:color w:val="auto"/>
          <w:highlight w:val="none"/>
        </w:rPr>
        <w:t>1）内置式超滤系统应采用内置式超滤膜，须为集成式一体化设备；</w:t>
      </w:r>
    </w:p>
    <w:p w14:paraId="4DA130B6">
      <w:pPr>
        <w:ind w:firstLine="480"/>
        <w:rPr>
          <w:color w:val="auto"/>
          <w:highlight w:val="none"/>
        </w:rPr>
      </w:pPr>
      <w:r>
        <w:rPr>
          <w:rFonts w:hint="eastAsia"/>
          <w:color w:val="auto"/>
          <w:highlight w:val="none"/>
          <w:lang w:eastAsia="zh-CN"/>
        </w:rPr>
        <w:t>（</w:t>
      </w:r>
      <w:r>
        <w:rPr>
          <w:rFonts w:hint="eastAsia"/>
          <w:color w:val="auto"/>
          <w:highlight w:val="none"/>
        </w:rPr>
        <w:t>2）处理工艺先进，有较好的处理效果，确保运行稳定可靠，出水达标；</w:t>
      </w:r>
    </w:p>
    <w:p w14:paraId="4BB38B82">
      <w:pPr>
        <w:ind w:firstLine="480"/>
        <w:rPr>
          <w:color w:val="auto"/>
          <w:highlight w:val="none"/>
        </w:rPr>
      </w:pPr>
      <w:r>
        <w:rPr>
          <w:rFonts w:hint="eastAsia"/>
          <w:color w:val="auto"/>
          <w:highlight w:val="none"/>
          <w:lang w:eastAsia="zh-CN"/>
        </w:rPr>
        <w:t>（</w:t>
      </w:r>
      <w:r>
        <w:rPr>
          <w:rFonts w:hint="eastAsia"/>
          <w:color w:val="auto"/>
          <w:highlight w:val="none"/>
        </w:rPr>
        <w:t>3）设备性能先进，自动化程度高，易于日常运行管理与维护并应实现电脑中央监控；</w:t>
      </w:r>
    </w:p>
    <w:p w14:paraId="223FA0B6">
      <w:pPr>
        <w:ind w:firstLine="480"/>
        <w:rPr>
          <w:color w:val="auto"/>
          <w:highlight w:val="none"/>
        </w:rPr>
      </w:pPr>
      <w:r>
        <w:rPr>
          <w:rFonts w:hint="eastAsia"/>
          <w:color w:val="auto"/>
          <w:highlight w:val="none"/>
          <w:lang w:eastAsia="zh-CN"/>
        </w:rPr>
        <w:t>（</w:t>
      </w:r>
      <w:r>
        <w:rPr>
          <w:rFonts w:hint="eastAsia"/>
          <w:color w:val="auto"/>
          <w:highlight w:val="none"/>
        </w:rPr>
        <w:t>4）超滤膜系统主要以满足整个系统的要求为主，投标方可根据自己的工艺路线确定系统的处理能力，但须考虑一定的设计余度以保证膜通量衰减后系统产量仍可满足系统要求；</w:t>
      </w:r>
    </w:p>
    <w:p w14:paraId="7AFED5FD">
      <w:pPr>
        <w:ind w:firstLine="480"/>
        <w:rPr>
          <w:color w:val="auto"/>
          <w:highlight w:val="none"/>
        </w:rPr>
      </w:pPr>
      <w:r>
        <w:rPr>
          <w:rFonts w:hint="eastAsia"/>
          <w:color w:val="auto"/>
          <w:highlight w:val="none"/>
          <w:lang w:eastAsia="zh-CN"/>
        </w:rPr>
        <w:t>（</w:t>
      </w:r>
      <w:r>
        <w:rPr>
          <w:rFonts w:hint="eastAsia"/>
          <w:color w:val="auto"/>
          <w:highlight w:val="none"/>
        </w:rPr>
        <w:t xml:space="preserve">5）系统所采用设备须具有较强的抗腐蚀能力，保证系统的使用寿命； </w:t>
      </w:r>
    </w:p>
    <w:p w14:paraId="1CA06B77">
      <w:pPr>
        <w:ind w:firstLine="480"/>
        <w:rPr>
          <w:color w:val="auto"/>
          <w:highlight w:val="none"/>
        </w:rPr>
      </w:pPr>
      <w:r>
        <w:rPr>
          <w:rFonts w:hint="eastAsia"/>
          <w:color w:val="auto"/>
          <w:highlight w:val="none"/>
          <w:lang w:eastAsia="zh-CN"/>
        </w:rPr>
        <w:t>（</w:t>
      </w:r>
      <w:r>
        <w:rPr>
          <w:rFonts w:hint="eastAsia"/>
          <w:color w:val="auto"/>
          <w:highlight w:val="none"/>
        </w:rPr>
        <w:t>6）需具备较强的针对本项目各阶段水质、水量波动的抗冲击负荷能力的工程措施（对水质、水量随时间、季节的变化应有充分的考虑）；</w:t>
      </w:r>
    </w:p>
    <w:p w14:paraId="4C2EF102">
      <w:pPr>
        <w:ind w:firstLine="480"/>
        <w:rPr>
          <w:color w:val="auto"/>
          <w:highlight w:val="none"/>
        </w:rPr>
      </w:pPr>
      <w:r>
        <w:rPr>
          <w:rFonts w:hint="eastAsia"/>
          <w:color w:val="auto"/>
          <w:highlight w:val="none"/>
          <w:lang w:eastAsia="zh-CN"/>
        </w:rPr>
        <w:t>（</w:t>
      </w:r>
      <w:r>
        <w:rPr>
          <w:rFonts w:hint="eastAsia"/>
          <w:color w:val="auto"/>
          <w:highlight w:val="none"/>
        </w:rPr>
        <w:t>7）投标人在投标文件中需提供超滤膜类型的选取说明，包括膜材质、孔径、规格型号、 设计通量、设计使用面积、运行压力及各项参数等；</w:t>
      </w:r>
      <w:r>
        <w:rPr>
          <w:color w:val="auto"/>
          <w:highlight w:val="none"/>
        </w:rPr>
        <w:t xml:space="preserve"> </w:t>
      </w:r>
    </w:p>
    <w:p w14:paraId="7D0478EE">
      <w:pPr>
        <w:ind w:firstLine="480"/>
        <w:rPr>
          <w:color w:val="auto"/>
          <w:highlight w:val="none"/>
        </w:rPr>
      </w:pPr>
      <w:r>
        <w:rPr>
          <w:rFonts w:hint="eastAsia"/>
          <w:color w:val="auto"/>
          <w:highlight w:val="none"/>
          <w:lang w:eastAsia="zh-CN"/>
        </w:rPr>
        <w:t>（</w:t>
      </w:r>
      <w:r>
        <w:rPr>
          <w:rFonts w:hint="eastAsia"/>
          <w:color w:val="auto"/>
          <w:highlight w:val="none"/>
        </w:rPr>
        <w:t>8）运行成本经济合理，有利于节能降耗，降低运行费用，易于维护和管理；</w:t>
      </w:r>
    </w:p>
    <w:p w14:paraId="61524EA1">
      <w:pPr>
        <w:ind w:firstLine="480"/>
        <w:rPr>
          <w:color w:val="auto"/>
          <w:highlight w:val="none"/>
        </w:rPr>
      </w:pPr>
      <w:r>
        <w:rPr>
          <w:rFonts w:hint="eastAsia"/>
          <w:color w:val="auto"/>
          <w:highlight w:val="none"/>
          <w:lang w:eastAsia="zh-CN"/>
        </w:rPr>
        <w:t>（</w:t>
      </w:r>
      <w:r>
        <w:rPr>
          <w:rFonts w:hint="eastAsia"/>
          <w:color w:val="auto"/>
          <w:highlight w:val="none"/>
        </w:rPr>
        <w:t>9）各工艺环节均需设置进出水接口及事故应急管道，以满足工艺灵活运行；</w:t>
      </w:r>
    </w:p>
    <w:p w14:paraId="41C6BBF2">
      <w:pPr>
        <w:ind w:firstLine="480"/>
        <w:rPr>
          <w:color w:val="auto"/>
          <w:highlight w:val="none"/>
        </w:rPr>
      </w:pPr>
      <w:r>
        <w:rPr>
          <w:rFonts w:hint="eastAsia"/>
          <w:color w:val="auto"/>
          <w:highlight w:val="none"/>
          <w:lang w:eastAsia="zh-CN"/>
        </w:rPr>
        <w:t>（</w:t>
      </w:r>
      <w:r>
        <w:rPr>
          <w:rFonts w:hint="eastAsia"/>
          <w:color w:val="auto"/>
          <w:highlight w:val="none"/>
        </w:rPr>
        <w:t>10）需设置完善的自控系统，自控仪表、PLC等需为知名品牌；</w:t>
      </w:r>
    </w:p>
    <w:p w14:paraId="00F1E761">
      <w:pPr>
        <w:ind w:firstLine="480"/>
        <w:rPr>
          <w:color w:val="auto"/>
          <w:highlight w:val="none"/>
        </w:rPr>
      </w:pPr>
      <w:r>
        <w:rPr>
          <w:rFonts w:hint="eastAsia"/>
          <w:color w:val="auto"/>
          <w:highlight w:val="none"/>
          <w:lang w:eastAsia="zh-CN"/>
        </w:rPr>
        <w:t>（</w:t>
      </w:r>
      <w:r>
        <w:rPr>
          <w:rFonts w:hint="eastAsia"/>
          <w:color w:val="auto"/>
          <w:highlight w:val="none"/>
        </w:rPr>
        <w:t>11）需采取有效的温度控制措施；</w:t>
      </w:r>
    </w:p>
    <w:p w14:paraId="2ECD42CC">
      <w:pPr>
        <w:ind w:firstLine="480"/>
        <w:rPr>
          <w:color w:val="auto"/>
          <w:highlight w:val="none"/>
        </w:rPr>
      </w:pPr>
      <w:r>
        <w:rPr>
          <w:rFonts w:hint="eastAsia"/>
          <w:color w:val="auto"/>
          <w:highlight w:val="none"/>
          <w:lang w:eastAsia="zh-CN"/>
        </w:rPr>
        <w:t>（</w:t>
      </w:r>
      <w:r>
        <w:rPr>
          <w:rFonts w:hint="eastAsia"/>
          <w:color w:val="auto"/>
          <w:highlight w:val="none"/>
        </w:rPr>
        <w:t>12）配套电气自控设备应满足通用技术要求。</w:t>
      </w:r>
    </w:p>
    <w:p w14:paraId="71D1CB28">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8.5</w:t>
      </w:r>
      <w:r>
        <w:rPr>
          <w:rFonts w:hint="eastAsia"/>
          <w:color w:val="auto"/>
          <w:highlight w:val="none"/>
        </w:rPr>
        <w:t>污泥脱水系统技术要求</w:t>
      </w:r>
    </w:p>
    <w:p w14:paraId="3F399438">
      <w:pPr>
        <w:ind w:firstLine="480"/>
        <w:rPr>
          <w:color w:val="auto"/>
          <w:highlight w:val="none"/>
        </w:rPr>
      </w:pPr>
      <w:r>
        <w:rPr>
          <w:rFonts w:hint="eastAsia"/>
          <w:color w:val="auto"/>
          <w:highlight w:val="none"/>
          <w:lang w:val="en-US" w:eastAsia="zh-CN"/>
        </w:rPr>
        <w:t>8.5.1</w:t>
      </w:r>
      <w:r>
        <w:rPr>
          <w:rFonts w:hint="eastAsia"/>
          <w:color w:val="auto"/>
          <w:highlight w:val="none"/>
        </w:rPr>
        <w:t>本次招标供货范围为污泥脱水系统内所有工艺、电气、自控、仪表设备、电控设备、所有仪表（电磁流量计）。</w:t>
      </w:r>
    </w:p>
    <w:p w14:paraId="722E7B3D">
      <w:pPr>
        <w:spacing w:line="480" w:lineRule="auto"/>
        <w:ind w:firstLine="480"/>
        <w:rPr>
          <w:color w:val="auto"/>
          <w:highlight w:val="none"/>
        </w:rPr>
      </w:pPr>
      <w:r>
        <w:rPr>
          <w:rFonts w:hint="eastAsia"/>
          <w:color w:val="auto"/>
          <w:highlight w:val="none"/>
          <w:lang w:val="en-US" w:eastAsia="zh-CN"/>
        </w:rPr>
        <w:t>8.5.</w:t>
      </w:r>
      <w:r>
        <w:rPr>
          <w:rFonts w:hint="eastAsia"/>
          <w:color w:val="auto"/>
          <w:highlight w:val="none"/>
        </w:rPr>
        <w:t>投标人所供成套设备包含但不限于以下设备（或部件）：所需药剂以及随机备品备件及专用工具包。</w:t>
      </w:r>
    </w:p>
    <w:p w14:paraId="0662F6AA">
      <w:pPr>
        <w:ind w:firstLine="480"/>
        <w:rPr>
          <w:color w:val="auto"/>
          <w:highlight w:val="none"/>
        </w:rPr>
      </w:pPr>
      <w:r>
        <w:rPr>
          <w:rFonts w:hint="eastAsia"/>
          <w:color w:val="auto"/>
          <w:highlight w:val="none"/>
          <w:lang w:val="en-US" w:eastAsia="zh-CN"/>
        </w:rPr>
        <w:t>8.5.3</w:t>
      </w:r>
      <w:r>
        <w:rPr>
          <w:rFonts w:hint="eastAsia"/>
          <w:color w:val="auto"/>
          <w:highlight w:val="none"/>
        </w:rPr>
        <w:t>污泥脱水系统用于对渗滤液处理过程中产生的物化污泥和剩余生化污泥进行脱水处理。脱水后的污泥由招标人负责处置；</w:t>
      </w:r>
    </w:p>
    <w:p w14:paraId="7D9244E2">
      <w:pPr>
        <w:ind w:firstLine="480"/>
        <w:rPr>
          <w:color w:val="auto"/>
          <w:highlight w:val="none"/>
        </w:rPr>
      </w:pPr>
      <w:r>
        <w:rPr>
          <w:rFonts w:hint="eastAsia"/>
          <w:color w:val="auto"/>
          <w:highlight w:val="none"/>
          <w:lang w:val="en-US" w:eastAsia="zh-CN"/>
        </w:rPr>
        <w:t>8.5.4</w:t>
      </w:r>
      <w:r>
        <w:rPr>
          <w:rFonts w:hint="eastAsia"/>
          <w:color w:val="auto"/>
          <w:highlight w:val="none"/>
        </w:rPr>
        <w:t xml:space="preserve">投标人在投标文件中应详细阐述污泥脱水系统主要设计参数； </w:t>
      </w:r>
    </w:p>
    <w:p w14:paraId="799D2F82">
      <w:pPr>
        <w:ind w:firstLine="480"/>
        <w:rPr>
          <w:color w:val="auto"/>
          <w:highlight w:val="none"/>
        </w:rPr>
      </w:pPr>
      <w:r>
        <w:rPr>
          <w:rFonts w:hint="eastAsia"/>
          <w:color w:val="auto"/>
          <w:highlight w:val="none"/>
        </w:rPr>
        <w:t>★</w:t>
      </w:r>
      <w:r>
        <w:rPr>
          <w:rFonts w:hint="eastAsia"/>
          <w:color w:val="auto"/>
          <w:highlight w:val="none"/>
          <w:lang w:val="en-US" w:eastAsia="zh-CN"/>
        </w:rPr>
        <w:t>8.5.5</w:t>
      </w:r>
      <w:r>
        <w:rPr>
          <w:rFonts w:hint="eastAsia"/>
          <w:b/>
          <w:bCs/>
          <w:color w:val="auto"/>
          <w:highlight w:val="none"/>
        </w:rPr>
        <w:t>污泥脱水系统产生的污泥无二次污染风险，检测结果满足《浸出毒性鉴别标准值依据 GB 5085.3-2007》，在投标文件应出具对应类似项目的具备CMA认证的第三方检测机构出具的检测报告</w:t>
      </w:r>
      <w:r>
        <w:rPr>
          <w:rFonts w:hint="eastAsia"/>
          <w:b/>
          <w:bCs/>
          <w:color w:val="auto"/>
          <w:highlight w:val="none"/>
          <w:lang w:val="en-US" w:eastAsia="zh-CN"/>
        </w:rPr>
        <w:t>上传至电子投标文件中</w:t>
      </w:r>
      <w:r>
        <w:rPr>
          <w:rFonts w:hint="eastAsia"/>
          <w:b/>
          <w:bCs/>
          <w:color w:val="auto"/>
          <w:highlight w:val="none"/>
        </w:rPr>
        <w:t>。</w:t>
      </w:r>
    </w:p>
    <w:p w14:paraId="187FB0E3">
      <w:pPr>
        <w:ind w:firstLine="482"/>
        <w:rPr>
          <w:b/>
          <w:bCs/>
          <w:color w:val="auto"/>
          <w:highlight w:val="none"/>
        </w:rPr>
      </w:pPr>
      <w:r>
        <w:rPr>
          <w:rFonts w:hint="eastAsia"/>
          <w:color w:val="auto"/>
          <w:highlight w:val="none"/>
          <w:lang w:val="en-US" w:eastAsia="zh-CN"/>
        </w:rPr>
        <w:t>8.5.6</w:t>
      </w:r>
      <w:r>
        <w:rPr>
          <w:rFonts w:hint="eastAsia"/>
          <w:b/>
          <w:bCs/>
          <w:color w:val="auto"/>
          <w:highlight w:val="none"/>
        </w:rPr>
        <w:t>技术要求</w:t>
      </w:r>
    </w:p>
    <w:p w14:paraId="675725C5">
      <w:pPr>
        <w:ind w:firstLine="480"/>
        <w:rPr>
          <w:color w:val="auto"/>
          <w:highlight w:val="none"/>
        </w:rPr>
      </w:pPr>
      <w:r>
        <w:rPr>
          <w:rFonts w:hint="eastAsia"/>
          <w:color w:val="auto"/>
          <w:highlight w:val="none"/>
        </w:rPr>
        <w:t>项目现场概况：</w:t>
      </w:r>
    </w:p>
    <w:p w14:paraId="2A3654C6">
      <w:pPr>
        <w:ind w:firstLine="480"/>
        <w:rPr>
          <w:color w:val="auto"/>
          <w:highlight w:val="none"/>
        </w:rPr>
      </w:pPr>
      <w:r>
        <w:rPr>
          <w:rFonts w:hint="eastAsia"/>
          <w:color w:val="auto"/>
          <w:highlight w:val="none"/>
        </w:rPr>
        <w:t xml:space="preserve">安装地点: </w:t>
      </w: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污泥压滤间</w:t>
      </w:r>
    </w:p>
    <w:p w14:paraId="6A8286BF">
      <w:pPr>
        <w:ind w:firstLine="480"/>
        <w:rPr>
          <w:color w:val="auto"/>
          <w:highlight w:val="none"/>
        </w:rPr>
      </w:pPr>
      <w:r>
        <w:rPr>
          <w:rFonts w:hint="eastAsia"/>
          <w:color w:val="auto"/>
          <w:highlight w:val="none"/>
        </w:rPr>
        <w:t xml:space="preserve">介质PH 值: </w:t>
      </w:r>
      <w:r>
        <w:rPr>
          <w:color w:val="auto"/>
          <w:highlight w:val="none"/>
        </w:rPr>
        <w:tab/>
      </w:r>
      <w:r>
        <w:rPr>
          <w:color w:val="auto"/>
          <w:highlight w:val="none"/>
        </w:rPr>
        <w:tab/>
      </w:r>
      <w:r>
        <w:rPr>
          <w:color w:val="auto"/>
          <w:highlight w:val="none"/>
        </w:rPr>
        <w:tab/>
      </w:r>
      <w:r>
        <w:rPr>
          <w:rFonts w:hint="eastAsia"/>
          <w:color w:val="auto"/>
          <w:highlight w:val="none"/>
        </w:rPr>
        <w:t>6-9</w:t>
      </w:r>
    </w:p>
    <w:p w14:paraId="53E9E80C">
      <w:pPr>
        <w:ind w:firstLine="480"/>
        <w:rPr>
          <w:color w:val="auto"/>
          <w:highlight w:val="none"/>
        </w:rPr>
      </w:pPr>
      <w:r>
        <w:rPr>
          <w:rFonts w:hint="eastAsia"/>
          <w:color w:val="auto"/>
          <w:highlight w:val="none"/>
        </w:rPr>
        <w:t xml:space="preserve">介质成分： </w:t>
      </w:r>
      <w:r>
        <w:rPr>
          <w:color w:val="auto"/>
          <w:highlight w:val="none"/>
        </w:rPr>
        <w:tab/>
      </w:r>
      <w:r>
        <w:rPr>
          <w:color w:val="auto"/>
          <w:highlight w:val="none"/>
        </w:rPr>
        <w:tab/>
      </w:r>
      <w:r>
        <w:rPr>
          <w:color w:val="auto"/>
          <w:highlight w:val="none"/>
        </w:rPr>
        <w:tab/>
      </w:r>
      <w:r>
        <w:rPr>
          <w:rFonts w:hint="eastAsia"/>
          <w:color w:val="auto"/>
          <w:highlight w:val="none"/>
        </w:rPr>
        <w:t>垃圾渗滤液污泥</w:t>
      </w:r>
    </w:p>
    <w:p w14:paraId="03A08A15">
      <w:pPr>
        <w:ind w:firstLine="480"/>
        <w:rPr>
          <w:color w:val="auto"/>
          <w:highlight w:val="none"/>
        </w:rPr>
      </w:pPr>
      <w:r>
        <w:rPr>
          <w:rFonts w:hint="eastAsia"/>
          <w:color w:val="auto"/>
          <w:highlight w:val="none"/>
        </w:rPr>
        <w:t xml:space="preserve">绝干干污泥量: </w:t>
      </w:r>
      <w:r>
        <w:rPr>
          <w:color w:val="auto"/>
          <w:highlight w:val="none"/>
        </w:rPr>
        <w:tab/>
      </w:r>
      <w:r>
        <w:rPr>
          <w:color w:val="auto"/>
          <w:highlight w:val="none"/>
        </w:rPr>
        <w:tab/>
      </w:r>
      <w:r>
        <w:rPr>
          <w:rFonts w:hint="eastAsia"/>
          <w:color w:val="auto"/>
          <w:highlight w:val="none"/>
        </w:rPr>
        <w:t>0.8T DS/d</w:t>
      </w:r>
    </w:p>
    <w:p w14:paraId="73481726">
      <w:pPr>
        <w:ind w:firstLine="480"/>
        <w:rPr>
          <w:color w:val="auto"/>
          <w:highlight w:val="none"/>
        </w:rPr>
      </w:pPr>
      <w:r>
        <w:rPr>
          <w:rFonts w:hint="eastAsia"/>
          <w:color w:val="auto"/>
          <w:highlight w:val="none"/>
        </w:rPr>
        <w:t xml:space="preserve">进泥含水率: </w:t>
      </w:r>
      <w:r>
        <w:rPr>
          <w:color w:val="auto"/>
          <w:highlight w:val="none"/>
        </w:rPr>
        <w:tab/>
      </w:r>
      <w:r>
        <w:rPr>
          <w:color w:val="auto"/>
          <w:highlight w:val="none"/>
        </w:rPr>
        <w:tab/>
      </w:r>
      <w:r>
        <w:rPr>
          <w:color w:val="auto"/>
          <w:highlight w:val="none"/>
        </w:rPr>
        <w:tab/>
      </w:r>
      <w:r>
        <w:rPr>
          <w:rFonts w:hint="eastAsia"/>
          <w:color w:val="auto"/>
          <w:highlight w:val="none"/>
        </w:rPr>
        <w:t>按99%设计</w:t>
      </w:r>
    </w:p>
    <w:p w14:paraId="795C9DE5">
      <w:pPr>
        <w:ind w:firstLine="480"/>
        <w:rPr>
          <w:color w:val="auto"/>
          <w:highlight w:val="none"/>
        </w:rPr>
      </w:pPr>
      <w:r>
        <w:rPr>
          <w:rFonts w:hint="eastAsia"/>
          <w:color w:val="auto"/>
          <w:highlight w:val="none"/>
        </w:rPr>
        <w:t xml:space="preserve">出泥含水率要求: </w:t>
      </w:r>
      <w:r>
        <w:rPr>
          <w:color w:val="auto"/>
          <w:highlight w:val="none"/>
        </w:rPr>
        <w:tab/>
      </w:r>
      <w:r>
        <w:rPr>
          <w:color w:val="auto"/>
          <w:highlight w:val="none"/>
        </w:rPr>
        <w:tab/>
      </w:r>
      <w:r>
        <w:rPr>
          <w:rFonts w:hint="eastAsia"/>
          <w:color w:val="auto"/>
          <w:highlight w:val="none"/>
        </w:rPr>
        <w:t>≤80%</w:t>
      </w:r>
    </w:p>
    <w:p w14:paraId="35858B91">
      <w:pPr>
        <w:ind w:firstLine="480"/>
        <w:rPr>
          <w:color w:val="auto"/>
          <w:highlight w:val="none"/>
        </w:rPr>
      </w:pPr>
      <w:r>
        <w:rPr>
          <w:rFonts w:hint="eastAsia"/>
          <w:color w:val="auto"/>
          <w:highlight w:val="none"/>
        </w:rPr>
        <w:t xml:space="preserve">药剂类型： </w:t>
      </w:r>
      <w:r>
        <w:rPr>
          <w:color w:val="auto"/>
          <w:highlight w:val="none"/>
        </w:rPr>
        <w:tab/>
      </w:r>
      <w:r>
        <w:rPr>
          <w:color w:val="auto"/>
          <w:highlight w:val="none"/>
        </w:rPr>
        <w:tab/>
      </w:r>
      <w:r>
        <w:rPr>
          <w:color w:val="auto"/>
          <w:highlight w:val="none"/>
        </w:rPr>
        <w:tab/>
      </w:r>
      <w:r>
        <w:rPr>
          <w:rFonts w:hint="eastAsia"/>
          <w:color w:val="auto"/>
          <w:highlight w:val="none"/>
        </w:rPr>
        <w:t>阳离子聚丙烯酰胺(PAM)</w:t>
      </w:r>
    </w:p>
    <w:p w14:paraId="5913C9DF">
      <w:pPr>
        <w:ind w:firstLine="480"/>
        <w:rPr>
          <w:color w:val="auto"/>
          <w:highlight w:val="none"/>
        </w:rPr>
      </w:pPr>
      <w:r>
        <w:rPr>
          <w:rFonts w:hint="eastAsia"/>
          <w:color w:val="auto"/>
          <w:highlight w:val="none"/>
        </w:rPr>
        <w:t>药剂用量：</w:t>
      </w:r>
      <w:r>
        <w:rPr>
          <w:color w:val="auto"/>
          <w:highlight w:val="none"/>
        </w:rPr>
        <w:tab/>
      </w:r>
      <w:r>
        <w:rPr>
          <w:color w:val="auto"/>
          <w:highlight w:val="none"/>
        </w:rPr>
        <w:tab/>
      </w:r>
      <w:r>
        <w:rPr>
          <w:color w:val="auto"/>
          <w:highlight w:val="none"/>
        </w:rPr>
        <w:tab/>
      </w:r>
      <w:r>
        <w:rPr>
          <w:rFonts w:hint="eastAsia"/>
          <w:color w:val="auto"/>
          <w:highlight w:val="none"/>
        </w:rPr>
        <w:t>4~6g/kg 干泥</w:t>
      </w:r>
    </w:p>
    <w:p w14:paraId="1D0C2C26">
      <w:pPr>
        <w:ind w:firstLine="482"/>
        <w:rPr>
          <w:b/>
          <w:bCs/>
          <w:color w:val="auto"/>
          <w:highlight w:val="none"/>
        </w:rPr>
      </w:pPr>
      <w:r>
        <w:rPr>
          <w:rFonts w:hint="eastAsia"/>
          <w:color w:val="auto"/>
          <w:highlight w:val="none"/>
          <w:lang w:val="en-US" w:eastAsia="zh-CN"/>
        </w:rPr>
        <w:t>8.5.7</w:t>
      </w:r>
      <w:r>
        <w:rPr>
          <w:rFonts w:hint="eastAsia"/>
          <w:b/>
          <w:bCs/>
          <w:color w:val="auto"/>
          <w:highlight w:val="none"/>
        </w:rPr>
        <w:t>污泥池</w:t>
      </w:r>
    </w:p>
    <w:p w14:paraId="138FC169">
      <w:pPr>
        <w:ind w:firstLine="480"/>
        <w:rPr>
          <w:color w:val="auto"/>
          <w:highlight w:val="none"/>
        </w:rPr>
      </w:pPr>
      <w:r>
        <w:rPr>
          <w:rFonts w:hint="eastAsia"/>
          <w:color w:val="auto"/>
          <w:highlight w:val="none"/>
        </w:rPr>
        <w:t>污泥池：</w:t>
      </w:r>
      <w:r>
        <w:rPr>
          <w:color w:val="auto"/>
          <w:highlight w:val="none"/>
        </w:rPr>
        <w:tab/>
      </w:r>
      <w:r>
        <w:rPr>
          <w:color w:val="auto"/>
          <w:highlight w:val="none"/>
        </w:rPr>
        <w:tab/>
      </w:r>
      <w:r>
        <w:rPr>
          <w:rFonts w:hint="eastAsia"/>
          <w:color w:val="auto"/>
          <w:highlight w:val="none"/>
        </w:rPr>
        <w:t xml:space="preserve">       钢砼结构；</w:t>
      </w:r>
    </w:p>
    <w:p w14:paraId="0D4C85E1">
      <w:pPr>
        <w:ind w:firstLine="480"/>
        <w:rPr>
          <w:color w:val="auto"/>
          <w:highlight w:val="none"/>
        </w:rPr>
      </w:pPr>
      <w:r>
        <w:rPr>
          <w:rFonts w:hint="eastAsia"/>
          <w:color w:val="auto"/>
          <w:highlight w:val="none"/>
        </w:rPr>
        <w:t>数量：</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共1 座；</w:t>
      </w:r>
    </w:p>
    <w:p w14:paraId="3C94C134">
      <w:pPr>
        <w:ind w:firstLine="480"/>
        <w:rPr>
          <w:color w:val="auto"/>
          <w:highlight w:val="none"/>
        </w:rPr>
      </w:pPr>
      <w:r>
        <w:rPr>
          <w:rFonts w:hint="eastAsia"/>
          <w:color w:val="auto"/>
          <w:highlight w:val="none"/>
        </w:rPr>
        <w:t>温度：</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常温；</w:t>
      </w:r>
    </w:p>
    <w:p w14:paraId="6A479239">
      <w:pPr>
        <w:ind w:firstLine="480"/>
        <w:rPr>
          <w:color w:val="auto"/>
          <w:highlight w:val="none"/>
        </w:rPr>
      </w:pPr>
      <w:r>
        <w:rPr>
          <w:rFonts w:hint="eastAsia"/>
          <w:color w:val="auto"/>
          <w:highlight w:val="none"/>
        </w:rPr>
        <w:t>压力：</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常压。</w:t>
      </w:r>
    </w:p>
    <w:p w14:paraId="000BA380">
      <w:pPr>
        <w:ind w:firstLine="482"/>
        <w:rPr>
          <w:b/>
          <w:bCs/>
          <w:color w:val="auto"/>
          <w:highlight w:val="none"/>
        </w:rPr>
      </w:pPr>
      <w:r>
        <w:rPr>
          <w:rFonts w:hint="eastAsia"/>
          <w:color w:val="auto"/>
          <w:highlight w:val="none"/>
          <w:lang w:val="en-US" w:eastAsia="zh-CN"/>
        </w:rPr>
        <w:t>8.5.8</w:t>
      </w:r>
      <w:r>
        <w:rPr>
          <w:rFonts w:hint="eastAsia"/>
          <w:b/>
          <w:bCs/>
          <w:color w:val="auto"/>
          <w:highlight w:val="none"/>
        </w:rPr>
        <w:t>叠螺式污泥脱水机</w:t>
      </w:r>
    </w:p>
    <w:p w14:paraId="605D0FAE">
      <w:pPr>
        <w:ind w:firstLine="482"/>
        <w:rPr>
          <w:b/>
          <w:bCs/>
          <w:color w:val="auto"/>
          <w:highlight w:val="none"/>
        </w:rPr>
      </w:pPr>
      <w:r>
        <w:rPr>
          <w:rFonts w:hint="eastAsia"/>
          <w:color w:val="auto"/>
          <w:highlight w:val="none"/>
          <w:lang w:val="en-US" w:eastAsia="zh-CN"/>
        </w:rPr>
        <w:t>8.5.8.1</w:t>
      </w:r>
      <w:r>
        <w:rPr>
          <w:rFonts w:hint="eastAsia"/>
          <w:b/>
          <w:bCs/>
          <w:color w:val="auto"/>
          <w:highlight w:val="none"/>
        </w:rPr>
        <w:t>设备结构配置</w:t>
      </w:r>
    </w:p>
    <w:p w14:paraId="79EC483F">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叠螺过滤本体</w:t>
      </w:r>
    </w:p>
    <w:p w14:paraId="4A3B25A0">
      <w:pPr>
        <w:ind w:firstLine="480"/>
        <w:rPr>
          <w:color w:val="auto"/>
          <w:highlight w:val="none"/>
        </w:rPr>
      </w:pPr>
      <w:r>
        <w:rPr>
          <w:rFonts w:hint="eastAsia"/>
          <w:color w:val="auto"/>
          <w:highlight w:val="none"/>
        </w:rPr>
        <w:t>①叠螺过滤本体由固定环、活动环、螺旋轴、螺杆，垫片和若干连接板等组成，固定环通过若干根螺杆将其连接在一起，在固定环之间装有活动环，固定环和活动环均由耐磨耐腐蚀的碳纤维复合材料制作而成，使得整机的寿命较长，螺旋轴穿在固定环和活动环中间，并且活动环空套于螺旋轴上。</w:t>
      </w:r>
    </w:p>
    <w:p w14:paraId="15809329">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螺旋轴</w:t>
      </w:r>
    </w:p>
    <w:p w14:paraId="7027130D">
      <w:pPr>
        <w:ind w:firstLine="480"/>
        <w:rPr>
          <w:color w:val="auto"/>
          <w:highlight w:val="none"/>
        </w:rPr>
      </w:pPr>
      <w:r>
        <w:rPr>
          <w:rFonts w:hint="eastAsia"/>
          <w:color w:val="auto"/>
          <w:highlight w:val="none"/>
        </w:rPr>
        <w:t>①由叠螺污泥脱水机工作情况可知，螺旋轴叶片外圆直接与活动环相接触产生摩擦，而叶片表面也一直与污泥相接触产生一些磨损，为此，需采用处理工艺：将硬质材料的粒子在热源作用下加热到熔融态或高塑性状态，在外加气体或焰流本身的推力下，雾化并高速喷射向基体表面，涂层材料的粒子与基体发生猛烈碰撞而变形、展平沉积于基体表面，同时急冷而快速凝固，颗粒这样遂层沉积而堆积成涂层。堆焊和喷涂后的材料表面硬度可达到800HV~1200HV,非常坚硬，耐磨。</w:t>
      </w:r>
    </w:p>
    <w:p w14:paraId="277A971A">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驱动装置</w:t>
      </w:r>
    </w:p>
    <w:p w14:paraId="31606075">
      <w:pPr>
        <w:ind w:firstLine="480"/>
        <w:rPr>
          <w:color w:val="auto"/>
          <w:highlight w:val="none"/>
        </w:rPr>
      </w:pPr>
      <w:r>
        <w:rPr>
          <w:rFonts w:hint="eastAsia"/>
          <w:color w:val="auto"/>
          <w:highlight w:val="none"/>
        </w:rPr>
        <w:t>①驱动装置为设备的动力源，驱动装置的性能将直接影响整机的性能，选用进口电机，电机防护等级为IP55，绝缘等级为F 级。电机符合IEC 标准，电源为380VAC/3PH/50 Hz。每组脱水本体及絮凝槽搅拌机采用独立的变频电机驱动，以适合不同的应用工况，避免负载的冲击。</w:t>
      </w:r>
    </w:p>
    <w:p w14:paraId="526E63E9">
      <w:pPr>
        <w:ind w:firstLine="48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泥药混合系统</w:t>
      </w:r>
    </w:p>
    <w:p w14:paraId="7740987F">
      <w:pPr>
        <w:ind w:firstLine="480"/>
        <w:rPr>
          <w:color w:val="auto"/>
          <w:highlight w:val="none"/>
        </w:rPr>
      </w:pPr>
      <w:r>
        <w:rPr>
          <w:rFonts w:hint="eastAsia"/>
          <w:color w:val="auto"/>
          <w:highlight w:val="none"/>
        </w:rPr>
        <w:t>①混合系统主要用于将污泥与药剂进行充分混合，形成矾花流入叠螺主体进行压榨脱水。在混合槽设有进泥口、溢流口、加药口和放空口，并设有液位调节装置，从而可以调节污泥的进给量。</w:t>
      </w:r>
    </w:p>
    <w:p w14:paraId="34B95D2E">
      <w:pPr>
        <w:ind w:firstLine="480"/>
        <w:rPr>
          <w:color w:val="auto"/>
          <w:highlight w:val="none"/>
        </w:rPr>
      </w:pPr>
      <w:r>
        <w:rPr>
          <w:rFonts w:hint="eastAsia"/>
          <w:color w:val="auto"/>
          <w:highlight w:val="none"/>
        </w:rPr>
        <w:t>②混合槽设置射流泥药混合器，使污泥和药剂快速有效混合。</w:t>
      </w:r>
    </w:p>
    <w:p w14:paraId="0FA1FE2C">
      <w:pPr>
        <w:ind w:firstLine="480"/>
        <w:rPr>
          <w:color w:val="auto"/>
          <w:highlight w:val="none"/>
        </w:rPr>
      </w:pPr>
      <w:r>
        <w:rPr>
          <w:rFonts w:hint="eastAsia"/>
          <w:color w:val="auto"/>
          <w:highlight w:val="none"/>
        </w:rPr>
        <w:t>③混合槽内设过滤网，防止直径1cm 以上的颗粒物或其他硬质杂质进入过滤本体。</w:t>
      </w:r>
    </w:p>
    <w:p w14:paraId="15B9B8CC">
      <w:pPr>
        <w:ind w:firstLine="480"/>
        <w:rPr>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rPr>
        <w:t>滤液槽及机架</w:t>
      </w:r>
    </w:p>
    <w:p w14:paraId="4341EF1F">
      <w:pPr>
        <w:ind w:firstLine="480"/>
        <w:rPr>
          <w:color w:val="auto"/>
          <w:highlight w:val="none"/>
        </w:rPr>
      </w:pPr>
      <w:r>
        <w:rPr>
          <w:rFonts w:hint="eastAsia"/>
          <w:color w:val="auto"/>
          <w:highlight w:val="none"/>
        </w:rPr>
        <w:t>①滤液槽由板件焊接而成，用来收集叠螺主体压滤下来的滤液，滤液槽与两侧的侧板直接焊接，并且在滤液槽的侧面设有法兰，以便与外部设备进行联接。架体由型钢焊接而成，整体焊接效果好，刚性好，在架体上设有起吊装置，使得整机运输，起吊十分方便。</w:t>
      </w:r>
    </w:p>
    <w:p w14:paraId="20B1E933">
      <w:pPr>
        <w:ind w:firstLine="482"/>
        <w:rPr>
          <w:b/>
          <w:bCs/>
          <w:color w:val="auto"/>
          <w:highlight w:val="none"/>
        </w:rPr>
      </w:pPr>
      <w:r>
        <w:rPr>
          <w:rFonts w:hint="eastAsia"/>
          <w:color w:val="auto"/>
          <w:highlight w:val="none"/>
          <w:lang w:val="en-US" w:eastAsia="zh-CN"/>
        </w:rPr>
        <w:t>8.5.8.2</w:t>
      </w:r>
      <w:r>
        <w:rPr>
          <w:rFonts w:hint="eastAsia"/>
          <w:b/>
          <w:bCs/>
          <w:color w:val="auto"/>
          <w:highlight w:val="none"/>
        </w:rPr>
        <w:t>主要零部件要求</w:t>
      </w:r>
    </w:p>
    <w:p w14:paraId="018E3DD8">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本体观察窗：采用不锈钢材质，密封盖板上带有透明钢化玻璃视窗，以便观察运行情况。</w:t>
      </w:r>
    </w:p>
    <w:p w14:paraId="1A7290A4">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机架及混合槽：采用不锈钢材质。</w:t>
      </w:r>
    </w:p>
    <w:p w14:paraId="653AFD48">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控制柜体：采用碳钢喷塑材质。</w:t>
      </w:r>
    </w:p>
    <w:p w14:paraId="7E4B0696">
      <w:pPr>
        <w:ind w:firstLine="482"/>
        <w:rPr>
          <w:b/>
          <w:bCs/>
          <w:color w:val="auto"/>
          <w:highlight w:val="none"/>
        </w:rPr>
      </w:pPr>
      <w:r>
        <w:rPr>
          <w:rFonts w:hint="eastAsia"/>
          <w:color w:val="auto"/>
          <w:highlight w:val="none"/>
          <w:lang w:val="en-US" w:eastAsia="zh-CN"/>
        </w:rPr>
        <w:t>8.5.8.3</w:t>
      </w:r>
      <w:r>
        <w:rPr>
          <w:rFonts w:hint="eastAsia"/>
          <w:b/>
          <w:bCs/>
          <w:color w:val="auto"/>
          <w:highlight w:val="none"/>
        </w:rPr>
        <w:t>设备的可靠性及耐久性</w:t>
      </w:r>
    </w:p>
    <w:p w14:paraId="31CBAC51">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整机使用年限不少于5年。</w:t>
      </w:r>
    </w:p>
    <w:p w14:paraId="6F0513EE">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设备每年检修一次，气动元件、电器元件、轴承、减速机使用寿命不低于5 年。</w:t>
      </w:r>
    </w:p>
    <w:p w14:paraId="0CEE4DD6">
      <w:pPr>
        <w:ind w:firstLine="48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包装前对机加工面按GB4879 标准要求做防锈处理。</w:t>
      </w:r>
    </w:p>
    <w:p w14:paraId="1EEA05FC">
      <w:pPr>
        <w:ind w:firstLine="48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运输安装过程中涂层破损，严格按原涂装工艺进行修复，其质量水平不低于原涂层的质量水平。</w:t>
      </w:r>
    </w:p>
    <w:p w14:paraId="2B41FF34">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8.6</w:t>
      </w:r>
      <w:r>
        <w:rPr>
          <w:rFonts w:hint="eastAsia"/>
          <w:color w:val="auto"/>
          <w:highlight w:val="none"/>
        </w:rPr>
        <w:t>管道系统技术要求</w:t>
      </w:r>
    </w:p>
    <w:p w14:paraId="34235FDF">
      <w:pPr>
        <w:ind w:firstLine="480"/>
        <w:rPr>
          <w:color w:val="auto"/>
          <w:highlight w:val="none"/>
        </w:rPr>
      </w:pPr>
      <w:r>
        <w:rPr>
          <w:rFonts w:hint="eastAsia"/>
          <w:color w:val="auto"/>
          <w:highlight w:val="none"/>
          <w:lang w:val="en-US" w:eastAsia="zh-CN"/>
        </w:rPr>
        <w:t>8.6.1</w:t>
      </w:r>
      <w:r>
        <w:rPr>
          <w:rFonts w:hint="eastAsia"/>
          <w:color w:val="auto"/>
          <w:highlight w:val="none"/>
        </w:rPr>
        <w:t>投标人应对管线的整体走向，包括检修口设置及规格、管道材料、管道总长 度、管道直径、管道壁厚、管道连接方式、弯头材质等进行描述，对于管道厚度、管道系统应满足不限于以下要求：</w:t>
      </w:r>
    </w:p>
    <w:p w14:paraId="5B7C5181">
      <w:pPr>
        <w:ind w:firstLine="480"/>
        <w:rPr>
          <w:color w:val="auto"/>
          <w:highlight w:val="none"/>
        </w:rPr>
      </w:pPr>
      <w:r>
        <w:rPr>
          <w:rFonts w:hint="eastAsia"/>
          <w:color w:val="auto"/>
          <w:highlight w:val="none"/>
          <w:lang w:val="en-US" w:eastAsia="zh-CN"/>
        </w:rPr>
        <w:t>8.6.1.1</w:t>
      </w:r>
      <w:r>
        <w:rPr>
          <w:rFonts w:hint="eastAsia"/>
          <w:color w:val="auto"/>
          <w:highlight w:val="none"/>
        </w:rPr>
        <w:t>管道系统设计寿命 10 年。</w:t>
      </w:r>
    </w:p>
    <w:p w14:paraId="736F1D5A">
      <w:pPr>
        <w:ind w:firstLine="480"/>
        <w:rPr>
          <w:color w:val="auto"/>
          <w:highlight w:val="none"/>
        </w:rPr>
      </w:pPr>
      <w:r>
        <w:rPr>
          <w:rFonts w:hint="eastAsia"/>
          <w:color w:val="auto"/>
          <w:highlight w:val="none"/>
          <w:lang w:val="en-US" w:eastAsia="zh-CN"/>
        </w:rPr>
        <w:t>8.6.1.2</w:t>
      </w:r>
      <w:r>
        <w:rPr>
          <w:rFonts w:hint="eastAsia"/>
          <w:color w:val="auto"/>
          <w:highlight w:val="none"/>
        </w:rPr>
        <w:t>所有管道要求耐受不低于1.0MPa 压力。</w:t>
      </w:r>
    </w:p>
    <w:p w14:paraId="64664332">
      <w:pPr>
        <w:ind w:firstLine="480"/>
        <w:rPr>
          <w:color w:val="auto"/>
          <w:highlight w:val="none"/>
        </w:rPr>
      </w:pPr>
      <w:r>
        <w:rPr>
          <w:rFonts w:hint="eastAsia"/>
          <w:color w:val="auto"/>
          <w:highlight w:val="none"/>
          <w:lang w:val="en-US" w:eastAsia="zh-CN"/>
        </w:rPr>
        <w:t>8.6.1.3</w:t>
      </w:r>
      <w:r>
        <w:rPr>
          <w:rFonts w:hint="eastAsia"/>
          <w:color w:val="auto"/>
          <w:highlight w:val="none"/>
        </w:rPr>
        <w:t>所有管道系统必须采用防腐材料，管道适应冲洗水的水质要求。空气管 道池面以上采用碳钢防腐，空气管道池面以下采用PE/UPVC/不锈钢材质。室内小于 DN200 的污水管道采用 UPVC，其他污水管道均采用HDPE。室外非埋地 HDPE 材质管道需有防紫外线防护措施。</w:t>
      </w:r>
    </w:p>
    <w:p w14:paraId="5D0BA0ED">
      <w:pPr>
        <w:ind w:firstLine="480"/>
        <w:rPr>
          <w:color w:val="auto"/>
          <w:highlight w:val="none"/>
        </w:rPr>
      </w:pPr>
      <w:r>
        <w:rPr>
          <w:rFonts w:hint="eastAsia"/>
          <w:color w:val="auto"/>
          <w:highlight w:val="none"/>
          <w:lang w:val="en-US" w:eastAsia="zh-CN"/>
        </w:rPr>
        <w:t>8.6.1.4</w:t>
      </w:r>
      <w:r>
        <w:rPr>
          <w:rFonts w:hint="eastAsia"/>
          <w:color w:val="auto"/>
          <w:highlight w:val="none"/>
        </w:rPr>
        <w:t xml:space="preserve">管道系统应考虑热胀冷缩对系统的影响。 </w:t>
      </w:r>
    </w:p>
    <w:p w14:paraId="58033BEA">
      <w:pPr>
        <w:ind w:firstLine="480"/>
        <w:rPr>
          <w:color w:val="auto"/>
          <w:highlight w:val="none"/>
        </w:rPr>
      </w:pPr>
      <w:r>
        <w:rPr>
          <w:rFonts w:hint="eastAsia"/>
          <w:color w:val="auto"/>
          <w:highlight w:val="none"/>
          <w:lang w:val="en-US" w:eastAsia="zh-CN"/>
        </w:rPr>
        <w:t>8.6.1.5</w:t>
      </w:r>
      <w:r>
        <w:rPr>
          <w:rFonts w:hint="eastAsia"/>
          <w:color w:val="auto"/>
          <w:highlight w:val="none"/>
        </w:rPr>
        <w:t>合理选择及设置管道系统的支撑/悬吊装置，以防止管道系统振动、变形。</w:t>
      </w:r>
    </w:p>
    <w:p w14:paraId="3892289F">
      <w:pPr>
        <w:ind w:firstLine="480"/>
        <w:rPr>
          <w:color w:val="auto"/>
          <w:highlight w:val="none"/>
        </w:rPr>
      </w:pPr>
      <w:r>
        <w:rPr>
          <w:rFonts w:hint="eastAsia"/>
          <w:color w:val="auto"/>
          <w:highlight w:val="none"/>
          <w:lang w:val="en-US" w:eastAsia="zh-CN"/>
        </w:rPr>
        <w:t>8.6.1.6</w:t>
      </w:r>
      <w:r>
        <w:rPr>
          <w:rFonts w:hint="eastAsia"/>
          <w:color w:val="auto"/>
          <w:highlight w:val="none"/>
        </w:rPr>
        <w:t>管道表面涂色应分明。管内物体流动方向标志明确。</w:t>
      </w:r>
    </w:p>
    <w:p w14:paraId="0B27C9A6">
      <w:pPr>
        <w:ind w:firstLine="480"/>
        <w:rPr>
          <w:color w:val="auto"/>
          <w:highlight w:val="none"/>
        </w:rPr>
      </w:pPr>
      <w:r>
        <w:rPr>
          <w:rFonts w:hint="eastAsia"/>
          <w:color w:val="auto"/>
          <w:highlight w:val="none"/>
          <w:lang w:val="en-US" w:eastAsia="zh-CN"/>
        </w:rPr>
        <w:t>8.6.1.7</w:t>
      </w:r>
      <w:r>
        <w:rPr>
          <w:rFonts w:hint="eastAsia"/>
          <w:color w:val="auto"/>
          <w:highlight w:val="none"/>
        </w:rPr>
        <w:t>管道防腐、保温设计、施工应满足相关规范及工程需要。</w:t>
      </w:r>
    </w:p>
    <w:p w14:paraId="789FD752">
      <w:pPr>
        <w:ind w:firstLine="482"/>
        <w:rPr>
          <w:b/>
          <w:color w:val="auto"/>
          <w:highlight w:val="none"/>
        </w:rPr>
      </w:pPr>
      <w:r>
        <w:rPr>
          <w:rFonts w:hint="eastAsia"/>
          <w:color w:val="auto"/>
          <w:highlight w:val="none"/>
          <w:lang w:val="en-US" w:eastAsia="zh-CN"/>
        </w:rPr>
        <w:t>8.6.1.8</w:t>
      </w:r>
      <w:r>
        <w:rPr>
          <w:rFonts w:hint="eastAsia"/>
          <w:b/>
          <w:color w:val="auto"/>
          <w:highlight w:val="none"/>
        </w:rPr>
        <w:t>除臭密闭罩要求：</w:t>
      </w:r>
    </w:p>
    <w:p w14:paraId="4B36FC9B">
      <w:pPr>
        <w:ind w:firstLine="482"/>
        <w:rPr>
          <w:b/>
          <w:color w:val="auto"/>
          <w:highlight w:val="none"/>
        </w:rPr>
      </w:pPr>
      <w:r>
        <w:rPr>
          <w:rFonts w:hint="eastAsia"/>
          <w:b/>
          <w:color w:val="auto"/>
          <w:highlight w:val="none"/>
          <w:lang w:eastAsia="zh-CN"/>
        </w:rPr>
        <w:t>（</w:t>
      </w:r>
      <w:r>
        <w:rPr>
          <w:rFonts w:hint="eastAsia"/>
          <w:b/>
          <w:color w:val="auto"/>
          <w:highlight w:val="none"/>
          <w:lang w:val="en-US" w:eastAsia="zh-CN"/>
        </w:rPr>
        <w:t>1</w:t>
      </w:r>
      <w:r>
        <w:rPr>
          <w:rFonts w:hint="eastAsia"/>
          <w:b/>
          <w:color w:val="auto"/>
          <w:highlight w:val="none"/>
          <w:lang w:eastAsia="zh-CN"/>
        </w:rPr>
        <w:t>）</w:t>
      </w:r>
      <w:r>
        <w:rPr>
          <w:b/>
          <w:color w:val="auto"/>
          <w:highlight w:val="none"/>
        </w:rPr>
        <w:t>设备密闭罩</w:t>
      </w:r>
      <w:r>
        <w:rPr>
          <w:rFonts w:hint="eastAsia"/>
          <w:b/>
          <w:color w:val="auto"/>
          <w:highlight w:val="none"/>
        </w:rPr>
        <w:t>材质</w:t>
      </w:r>
      <w:r>
        <w:rPr>
          <w:b/>
          <w:color w:val="auto"/>
          <w:highlight w:val="none"/>
        </w:rPr>
        <w:t>要求不低于：</w:t>
      </w:r>
      <w:r>
        <w:rPr>
          <w:rFonts w:hint="eastAsia"/>
          <w:b/>
          <w:color w:val="auto"/>
          <w:highlight w:val="none"/>
        </w:rPr>
        <w:t>PC耐力板，厚度≥3mm，配备不锈钢方管道等配件。并根据使用需要配备检修门和检修窗。</w:t>
      </w:r>
    </w:p>
    <w:p w14:paraId="5105DF0F">
      <w:pPr>
        <w:pStyle w:val="104"/>
        <w:numPr>
          <w:ilvl w:val="2"/>
          <w:numId w:val="0"/>
        </w:numPr>
        <w:ind w:firstLine="482" w:firstLineChars="200"/>
        <w:rPr>
          <w:color w:val="auto"/>
          <w:highlight w:val="none"/>
        </w:rPr>
      </w:pPr>
      <w:r>
        <w:rPr>
          <w:rFonts w:hint="eastAsia" w:ascii="Times New Roman" w:hAnsi="Times New Roman" w:eastAsia="宋体" w:cs="Times New Roman"/>
          <w:b/>
          <w:bCs/>
          <w:color w:val="auto"/>
          <w:kern w:val="0"/>
          <w:sz w:val="24"/>
          <w:szCs w:val="32"/>
          <w:lang w:val="en-US" w:eastAsia="zh-CN" w:bidi="ar-SA"/>
        </w:rPr>
        <w:t>8.7</w:t>
      </w:r>
      <w:r>
        <w:rPr>
          <w:rFonts w:hint="eastAsia"/>
          <w:color w:val="auto"/>
          <w:highlight w:val="none"/>
        </w:rPr>
        <w:t>自动化管理技术要求</w:t>
      </w:r>
    </w:p>
    <w:p w14:paraId="6B1C2404">
      <w:pPr>
        <w:ind w:firstLine="482"/>
        <w:rPr>
          <w:b/>
          <w:bCs/>
          <w:color w:val="auto"/>
          <w:highlight w:val="none"/>
        </w:rPr>
      </w:pPr>
      <w:r>
        <w:rPr>
          <w:rFonts w:hint="eastAsia"/>
          <w:b/>
          <w:bCs/>
          <w:color w:val="auto"/>
          <w:highlight w:val="none"/>
        </w:rPr>
        <w:t>8.7.</w:t>
      </w:r>
      <w:r>
        <w:rPr>
          <w:rFonts w:hint="eastAsia"/>
          <w:b/>
          <w:bCs/>
          <w:color w:val="auto"/>
          <w:highlight w:val="none"/>
          <w:lang w:val="en-US" w:eastAsia="zh-CN"/>
        </w:rPr>
        <w:t>1</w:t>
      </w:r>
      <w:r>
        <w:rPr>
          <w:rFonts w:hint="eastAsia"/>
          <w:b/>
          <w:bCs/>
          <w:color w:val="auto"/>
          <w:highlight w:val="none"/>
        </w:rPr>
        <w:t>系统设计</w:t>
      </w:r>
    </w:p>
    <w:p w14:paraId="25B04690">
      <w:pPr>
        <w:ind w:firstLine="480"/>
        <w:rPr>
          <w:color w:val="auto"/>
          <w:highlight w:val="none"/>
        </w:rPr>
      </w:pPr>
      <w:r>
        <w:rPr>
          <w:rFonts w:hint="eastAsia"/>
          <w:color w:val="auto"/>
          <w:highlight w:val="none"/>
        </w:rPr>
        <w:t>8.7.</w:t>
      </w:r>
      <w:r>
        <w:rPr>
          <w:rFonts w:hint="eastAsia"/>
          <w:color w:val="auto"/>
          <w:highlight w:val="none"/>
          <w:lang w:val="en-US" w:eastAsia="zh-CN"/>
        </w:rPr>
        <w:t>1.1</w:t>
      </w:r>
      <w:r>
        <w:rPr>
          <w:rFonts w:hint="eastAsia"/>
          <w:color w:val="auto"/>
          <w:highlight w:val="none"/>
        </w:rPr>
        <w:t>实时状态显示：各类工艺设备电气参数、运行状态等。系统的用户操作界面应包括以下内容：用户操作界面用于展示渗滤液处理系统的工艺处理流程，渗滤液处理系统内水泵、潜污泵、搅拌器、检测仪表、其他传感器等主要设备的运行状态、实时数值；</w:t>
      </w:r>
    </w:p>
    <w:p w14:paraId="7299080A">
      <w:pPr>
        <w:ind w:firstLine="480"/>
        <w:rPr>
          <w:color w:val="auto"/>
          <w:highlight w:val="none"/>
        </w:rPr>
      </w:pPr>
      <w:r>
        <w:rPr>
          <w:rFonts w:hint="eastAsia"/>
          <w:color w:val="auto"/>
          <w:highlight w:val="none"/>
        </w:rPr>
        <w:t>8.7.</w:t>
      </w:r>
      <w:r>
        <w:rPr>
          <w:rFonts w:hint="eastAsia"/>
          <w:color w:val="auto"/>
          <w:highlight w:val="none"/>
          <w:lang w:val="en-US" w:eastAsia="zh-CN"/>
        </w:rPr>
        <w:t>1.2</w:t>
      </w:r>
      <w:r>
        <w:rPr>
          <w:rFonts w:hint="eastAsia"/>
          <w:color w:val="auto"/>
          <w:highlight w:val="none"/>
        </w:rPr>
        <w:t>控制功能：对渗滤液处理系统提供一键启停控制功能；对各系统内的单体设备提供手动控制功能，包括启动、停止等控制；对各系统内关键的运行参数如变频设备运行频率、设备运行时长、停止时长等提供修改功能。</w:t>
      </w:r>
    </w:p>
    <w:p w14:paraId="65FCB566">
      <w:pPr>
        <w:ind w:firstLine="480"/>
        <w:rPr>
          <w:color w:val="auto"/>
          <w:highlight w:val="none"/>
        </w:rPr>
      </w:pPr>
      <w:r>
        <w:rPr>
          <w:rFonts w:hint="eastAsia"/>
          <w:color w:val="auto"/>
          <w:highlight w:val="none"/>
        </w:rPr>
        <w:t>8.7.</w:t>
      </w:r>
      <w:r>
        <w:rPr>
          <w:rFonts w:hint="eastAsia"/>
          <w:color w:val="auto"/>
          <w:highlight w:val="none"/>
          <w:lang w:val="en-US" w:eastAsia="zh-CN"/>
        </w:rPr>
        <w:t>1.3</w:t>
      </w:r>
      <w:r>
        <w:rPr>
          <w:rFonts w:hint="eastAsia"/>
          <w:color w:val="auto"/>
          <w:highlight w:val="none"/>
        </w:rPr>
        <w:t>趋势曲线功能：对渗滤液处理系统内的各类仪表数据提供趋势曲线功能，用于展示数据的变化情况。</w:t>
      </w:r>
    </w:p>
    <w:p w14:paraId="36874E65">
      <w:pPr>
        <w:ind w:firstLine="480"/>
        <w:rPr>
          <w:color w:val="auto"/>
          <w:highlight w:val="none"/>
        </w:rPr>
      </w:pPr>
      <w:r>
        <w:rPr>
          <w:rFonts w:hint="eastAsia"/>
          <w:color w:val="auto"/>
          <w:highlight w:val="none"/>
        </w:rPr>
        <w:t>8.7.</w:t>
      </w:r>
      <w:r>
        <w:rPr>
          <w:rFonts w:hint="eastAsia"/>
          <w:color w:val="auto"/>
          <w:highlight w:val="none"/>
          <w:lang w:val="en-US" w:eastAsia="zh-CN"/>
        </w:rPr>
        <w:t>1.4</w:t>
      </w:r>
      <w:r>
        <w:rPr>
          <w:rFonts w:hint="eastAsia"/>
          <w:color w:val="auto"/>
          <w:highlight w:val="none"/>
        </w:rPr>
        <w:t>故障报警功能：系统对实时数据进行监控分析，对设备及工艺过程中发生故障时发出警报，显示故障点和故障状态，按照故障等级做出相应反应，记录故障信息，提供的报警日志，对相应内容进行归档，触发相应动作等。对报警信息提供汇总和查询功能，故障报警应按系统分类，包含报警点位、报警时间等关键信息。故障报警点位支持配置和修改功能。</w:t>
      </w:r>
    </w:p>
    <w:p w14:paraId="42EC369E">
      <w:pPr>
        <w:ind w:firstLine="480"/>
        <w:rPr>
          <w:color w:val="auto"/>
          <w:highlight w:val="none"/>
        </w:rPr>
      </w:pPr>
      <w:r>
        <w:rPr>
          <w:rFonts w:hint="eastAsia"/>
          <w:color w:val="auto"/>
          <w:highlight w:val="none"/>
        </w:rPr>
        <w:t>8.7.</w:t>
      </w:r>
      <w:r>
        <w:rPr>
          <w:rFonts w:hint="eastAsia"/>
          <w:color w:val="auto"/>
          <w:highlight w:val="none"/>
          <w:lang w:val="en-US" w:eastAsia="zh-CN"/>
        </w:rPr>
        <w:t>1.5</w:t>
      </w:r>
      <w:r>
        <w:rPr>
          <w:rFonts w:hint="eastAsia"/>
          <w:color w:val="auto"/>
          <w:highlight w:val="none"/>
        </w:rPr>
        <w:t>数据报表功能：建立各种信息数据库，保存各类工艺电气参数、设备运行记录、控制、报警、故障等数据，自动生成历史数据库，并做出趋势曲线（历史数据）。完成数据传送和报表打印。提供用户登录的历史数据记录存储功能，支持查询、导出、打印功能。</w:t>
      </w:r>
    </w:p>
    <w:p w14:paraId="4C48F827">
      <w:pPr>
        <w:ind w:firstLine="480"/>
        <w:rPr>
          <w:color w:val="auto"/>
          <w:highlight w:val="none"/>
        </w:rPr>
      </w:pPr>
      <w:r>
        <w:rPr>
          <w:rFonts w:hint="eastAsia"/>
          <w:color w:val="auto"/>
          <w:highlight w:val="none"/>
        </w:rPr>
        <w:t>8.7.</w:t>
      </w:r>
      <w:r>
        <w:rPr>
          <w:rFonts w:hint="eastAsia"/>
          <w:color w:val="auto"/>
          <w:highlight w:val="none"/>
          <w:lang w:val="en-US" w:eastAsia="zh-CN"/>
        </w:rPr>
        <w:t>1.6</w:t>
      </w:r>
      <w:r>
        <w:rPr>
          <w:rFonts w:hint="eastAsia"/>
          <w:color w:val="auto"/>
          <w:highlight w:val="none"/>
        </w:rPr>
        <w:t>视频监控功能（若有）：对视频信息进行采集、显示，并可嵌入中央控制系统，实现同步调用。视频通道支持通道IP、端口号、用户名、密码等信息的配置功能。提供用户操作界面，用于集中展示视频监控，各通道提供全屏预览功能。视频监控内的通道可以进行位置布置调整，如放置在某些设备，如水泵旁，以便于操作人员日常使用，可结合视频信息及时掌握现场实际工况。</w:t>
      </w:r>
    </w:p>
    <w:p w14:paraId="15ED24BD">
      <w:pPr>
        <w:ind w:firstLine="480"/>
        <w:rPr>
          <w:color w:val="auto"/>
          <w:highlight w:val="none"/>
        </w:rPr>
      </w:pPr>
      <w:r>
        <w:rPr>
          <w:rFonts w:hint="eastAsia"/>
          <w:color w:val="auto"/>
          <w:highlight w:val="none"/>
        </w:rPr>
        <w:t>8.7.</w:t>
      </w:r>
      <w:r>
        <w:rPr>
          <w:rFonts w:hint="eastAsia"/>
          <w:color w:val="auto"/>
          <w:highlight w:val="none"/>
          <w:lang w:val="en-US" w:eastAsia="zh-CN"/>
        </w:rPr>
        <w:t>1.7</w:t>
      </w:r>
      <w:r>
        <w:rPr>
          <w:rFonts w:hint="eastAsia"/>
          <w:color w:val="auto"/>
          <w:highlight w:val="none"/>
        </w:rPr>
        <w:t>权限管理功能：对系统用户提供管理功能，包括用户的增删改查功能。用户权限划分功能，可将系统用户划分为管理员、操作员等。当用户登录系统时记录登录信息并汇总，对登录信息包括登录用户名、登录时间等提供汇总和查询功能。对于系统内特定的敏感操作，包括关键参数修改等提供用于权限校验功能，如出现权限不符的情况时进行提示。</w:t>
      </w:r>
    </w:p>
    <w:p w14:paraId="1C6A8337">
      <w:pPr>
        <w:ind w:firstLine="480"/>
        <w:rPr>
          <w:color w:val="auto"/>
          <w:highlight w:val="none"/>
        </w:rPr>
      </w:pPr>
      <w:r>
        <w:rPr>
          <w:rFonts w:hint="eastAsia"/>
          <w:color w:val="auto"/>
          <w:highlight w:val="none"/>
        </w:rPr>
        <w:t>8.7.</w:t>
      </w:r>
      <w:r>
        <w:rPr>
          <w:rFonts w:hint="eastAsia"/>
          <w:color w:val="auto"/>
          <w:highlight w:val="none"/>
          <w:lang w:val="en-US" w:eastAsia="zh-CN"/>
        </w:rPr>
        <w:t>1.8</w:t>
      </w:r>
      <w:r>
        <w:rPr>
          <w:rFonts w:hint="eastAsia"/>
          <w:color w:val="auto"/>
          <w:highlight w:val="none"/>
        </w:rPr>
        <w:t>参数配置功能：对系统级参数包括数据库连接信息、文件存储位置、其他各类通讯接口等提供查询、修改功能。对系统级权限包括系统配置权限、系统存储权限等进行集中管理功能。</w:t>
      </w:r>
    </w:p>
    <w:p w14:paraId="4C217F48">
      <w:pPr>
        <w:ind w:firstLine="482"/>
        <w:rPr>
          <w:b/>
          <w:bCs/>
          <w:color w:val="auto"/>
          <w:highlight w:val="none"/>
        </w:rPr>
      </w:pPr>
      <w:r>
        <w:rPr>
          <w:rFonts w:hint="eastAsia"/>
          <w:b/>
          <w:bCs/>
          <w:color w:val="auto"/>
          <w:highlight w:val="none"/>
          <w:lang w:val="en-US" w:eastAsia="zh-CN"/>
        </w:rPr>
        <w:t>8.7.</w:t>
      </w:r>
      <w:r>
        <w:rPr>
          <w:rFonts w:hint="eastAsia"/>
          <w:b/>
          <w:bCs/>
          <w:color w:val="auto"/>
          <w:highlight w:val="none"/>
        </w:rPr>
        <w:t>2功能要求（包括不限于）</w:t>
      </w:r>
    </w:p>
    <w:p w14:paraId="66438408">
      <w:pPr>
        <w:ind w:firstLine="480"/>
        <w:rPr>
          <w:color w:val="auto"/>
          <w:highlight w:val="none"/>
        </w:rPr>
      </w:pPr>
      <w:r>
        <w:rPr>
          <w:rFonts w:hint="eastAsia"/>
          <w:color w:val="auto"/>
          <w:highlight w:val="none"/>
        </w:rPr>
        <w:t>8.7.2.</w:t>
      </w:r>
      <w:r>
        <w:rPr>
          <w:rFonts w:hint="eastAsia"/>
          <w:color w:val="auto"/>
          <w:highlight w:val="none"/>
          <w:lang w:val="en-US" w:eastAsia="zh-CN"/>
        </w:rPr>
        <w:t>1</w:t>
      </w:r>
      <w:r>
        <w:rPr>
          <w:rFonts w:hint="eastAsia"/>
          <w:color w:val="auto"/>
          <w:highlight w:val="none"/>
        </w:rPr>
        <w:t>渗滤液进量监测；</w:t>
      </w:r>
    </w:p>
    <w:p w14:paraId="45A8AB9E">
      <w:pPr>
        <w:ind w:firstLine="480"/>
        <w:rPr>
          <w:color w:val="auto"/>
          <w:highlight w:val="none"/>
        </w:rPr>
      </w:pPr>
      <w:r>
        <w:rPr>
          <w:rFonts w:hint="eastAsia"/>
          <w:color w:val="auto"/>
          <w:highlight w:val="none"/>
        </w:rPr>
        <w:t>8.7.2.</w:t>
      </w:r>
      <w:r>
        <w:rPr>
          <w:rFonts w:hint="eastAsia"/>
          <w:color w:val="auto"/>
          <w:highlight w:val="none"/>
          <w:lang w:val="en-US" w:eastAsia="zh-CN"/>
        </w:rPr>
        <w:t>2</w:t>
      </w:r>
      <w:r>
        <w:rPr>
          <w:rFonts w:hint="eastAsia"/>
          <w:color w:val="auto"/>
          <w:highlight w:val="none"/>
        </w:rPr>
        <w:t>排放指标实时监测；</w:t>
      </w:r>
    </w:p>
    <w:p w14:paraId="71F4E67A">
      <w:pPr>
        <w:ind w:firstLine="480"/>
        <w:rPr>
          <w:color w:val="auto"/>
          <w:highlight w:val="none"/>
        </w:rPr>
      </w:pPr>
      <w:r>
        <w:rPr>
          <w:rFonts w:hint="eastAsia"/>
          <w:color w:val="auto"/>
          <w:highlight w:val="none"/>
        </w:rPr>
        <w:t>8.7.2.</w:t>
      </w:r>
      <w:r>
        <w:rPr>
          <w:rFonts w:hint="eastAsia"/>
          <w:color w:val="auto"/>
          <w:highlight w:val="none"/>
          <w:lang w:val="en-US" w:eastAsia="zh-CN"/>
        </w:rPr>
        <w:t>3</w:t>
      </w:r>
      <w:r>
        <w:rPr>
          <w:rFonts w:hint="eastAsia"/>
          <w:color w:val="auto"/>
          <w:highlight w:val="none"/>
        </w:rPr>
        <w:t>设备运行状态分析；</w:t>
      </w:r>
    </w:p>
    <w:p w14:paraId="50FD1242">
      <w:pPr>
        <w:ind w:firstLine="480"/>
        <w:rPr>
          <w:color w:val="auto"/>
          <w:highlight w:val="none"/>
        </w:rPr>
      </w:pPr>
      <w:r>
        <w:rPr>
          <w:rFonts w:hint="eastAsia"/>
          <w:color w:val="auto"/>
          <w:highlight w:val="none"/>
        </w:rPr>
        <w:t>8.7.2.</w:t>
      </w:r>
      <w:r>
        <w:rPr>
          <w:rFonts w:hint="eastAsia"/>
          <w:color w:val="auto"/>
          <w:highlight w:val="none"/>
          <w:lang w:val="en-US" w:eastAsia="zh-CN"/>
        </w:rPr>
        <w:t>4</w:t>
      </w:r>
      <w:r>
        <w:rPr>
          <w:rFonts w:hint="eastAsia"/>
          <w:color w:val="auto"/>
          <w:highlight w:val="none"/>
        </w:rPr>
        <w:t>设备保养及维修预警；</w:t>
      </w:r>
    </w:p>
    <w:p w14:paraId="04ED3550">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8.8</w:t>
      </w:r>
      <w:r>
        <w:rPr>
          <w:rFonts w:hint="eastAsia"/>
          <w:color w:val="auto"/>
          <w:highlight w:val="none"/>
        </w:rPr>
        <w:t>电气要求</w:t>
      </w:r>
    </w:p>
    <w:p w14:paraId="1C2BB045">
      <w:pPr>
        <w:ind w:firstLine="480"/>
        <w:rPr>
          <w:color w:val="auto"/>
          <w:kern w:val="0"/>
          <w:highlight w:val="none"/>
        </w:rPr>
      </w:pPr>
      <w:r>
        <w:rPr>
          <w:rFonts w:hint="eastAsia"/>
          <w:color w:val="auto"/>
          <w:kern w:val="0"/>
          <w:highlight w:val="none"/>
          <w:lang w:val="en-US" w:eastAsia="zh-CN"/>
        </w:rPr>
        <w:t>8.8.1</w:t>
      </w:r>
      <w:r>
        <w:rPr>
          <w:rFonts w:hint="eastAsia"/>
          <w:color w:val="auto"/>
          <w:kern w:val="0"/>
          <w:highlight w:val="none"/>
        </w:rPr>
        <w:t>由垃圾转运站的低压配电柜引出</w:t>
      </w:r>
      <w:r>
        <w:rPr>
          <w:color w:val="auto"/>
          <w:kern w:val="0"/>
          <w:highlight w:val="none"/>
        </w:rPr>
        <w:t>380/220V</w:t>
      </w:r>
      <w:r>
        <w:rPr>
          <w:rFonts w:hint="eastAsia"/>
          <w:color w:val="auto"/>
          <w:kern w:val="0"/>
          <w:highlight w:val="none"/>
        </w:rPr>
        <w:t>低压电缆至到渗滤液处理系统控制柜。低压接地型式采用</w:t>
      </w:r>
      <w:r>
        <w:rPr>
          <w:color w:val="auto"/>
          <w:kern w:val="0"/>
          <w:highlight w:val="none"/>
        </w:rPr>
        <w:t>TN-S</w:t>
      </w:r>
      <w:r>
        <w:rPr>
          <w:rFonts w:hint="eastAsia"/>
          <w:color w:val="auto"/>
          <w:kern w:val="0"/>
          <w:highlight w:val="none"/>
        </w:rPr>
        <w:t>制。这部分的施工内容由土建单位负责，投标人需指导土建单位完成该部分电缆的预埋。</w:t>
      </w:r>
    </w:p>
    <w:p w14:paraId="3751A4D6">
      <w:pPr>
        <w:pStyle w:val="104"/>
        <w:numPr>
          <w:ilvl w:val="2"/>
          <w:numId w:val="0"/>
        </w:numPr>
        <w:ind w:left="426" w:leftChars="0" w:firstLine="0" w:firstLineChars="0"/>
        <w:rPr>
          <w:color w:val="auto"/>
          <w:highlight w:val="none"/>
        </w:rPr>
      </w:pPr>
      <w:bookmarkStart w:id="17" w:name="_Toc225651649"/>
      <w:r>
        <w:rPr>
          <w:rFonts w:hint="eastAsia" w:ascii="Times New Roman" w:hAnsi="Times New Roman" w:eastAsia="宋体" w:cs="Times New Roman"/>
          <w:b/>
          <w:bCs/>
          <w:color w:val="auto"/>
          <w:kern w:val="0"/>
          <w:sz w:val="24"/>
          <w:szCs w:val="32"/>
          <w:lang w:val="en-US" w:eastAsia="zh-CN" w:bidi="ar-SA"/>
        </w:rPr>
        <w:t>8.9</w:t>
      </w:r>
      <w:r>
        <w:rPr>
          <w:rFonts w:hint="eastAsia"/>
          <w:color w:val="auto"/>
          <w:highlight w:val="none"/>
        </w:rPr>
        <w:t>仪表和自控系统</w:t>
      </w:r>
      <w:bookmarkEnd w:id="17"/>
    </w:p>
    <w:p w14:paraId="62737209">
      <w:pPr>
        <w:ind w:firstLine="480"/>
        <w:rPr>
          <w:color w:val="auto"/>
          <w:kern w:val="0"/>
          <w:highlight w:val="none"/>
        </w:rPr>
      </w:pPr>
      <w:r>
        <w:rPr>
          <w:rFonts w:hint="eastAsia"/>
          <w:color w:val="auto"/>
          <w:kern w:val="0"/>
          <w:highlight w:val="none"/>
          <w:lang w:val="en-US" w:eastAsia="zh-CN"/>
        </w:rPr>
        <w:t>8.9.1</w:t>
      </w:r>
      <w:r>
        <w:rPr>
          <w:rFonts w:hint="eastAsia"/>
          <w:color w:val="auto"/>
          <w:kern w:val="0"/>
          <w:highlight w:val="none"/>
        </w:rPr>
        <w:t>投标人必须提供满足工艺运行要求的仪表和自控系统设备，本系统包括以下（但不仅限于）下列内容：</w:t>
      </w:r>
    </w:p>
    <w:p w14:paraId="6581947E">
      <w:pPr>
        <w:ind w:firstLine="480"/>
        <w:rPr>
          <w:color w:val="auto"/>
          <w:highlight w:val="none"/>
        </w:rPr>
      </w:pPr>
      <w:r>
        <w:rPr>
          <w:rFonts w:hint="eastAsia"/>
          <w:color w:val="auto"/>
          <w:highlight w:val="none"/>
        </w:rPr>
        <w:t>8.9.1.</w:t>
      </w:r>
      <w:r>
        <w:rPr>
          <w:rFonts w:hint="eastAsia"/>
          <w:color w:val="auto"/>
          <w:highlight w:val="none"/>
          <w:lang w:val="en-US" w:eastAsia="zh-CN"/>
        </w:rPr>
        <w:t>1</w:t>
      </w:r>
      <w:r>
        <w:rPr>
          <w:rFonts w:hint="eastAsia"/>
          <w:color w:val="auto"/>
          <w:highlight w:val="none"/>
        </w:rPr>
        <w:t>本工程设置上位机系统1套，含工业计算机兼操作员站功能，并预留工程师调试接口。系统应能实现所有监控、操作功能。下位机系统（PLC站或PLC子站），PLC站需要通过光纤环网接入上位机监控系统（位于压缩车间中控室）；并接入中控室的大屏集中显示。</w:t>
      </w:r>
    </w:p>
    <w:p w14:paraId="51D69C84">
      <w:pPr>
        <w:ind w:firstLine="480"/>
        <w:rPr>
          <w:color w:val="auto"/>
          <w:highlight w:val="none"/>
        </w:rPr>
      </w:pPr>
      <w:r>
        <w:rPr>
          <w:rFonts w:hint="eastAsia"/>
          <w:color w:val="auto"/>
          <w:highlight w:val="none"/>
        </w:rPr>
        <w:t>8.9.1.</w:t>
      </w:r>
      <w:r>
        <w:rPr>
          <w:rFonts w:hint="eastAsia"/>
          <w:color w:val="auto"/>
          <w:highlight w:val="none"/>
          <w:lang w:val="en-US" w:eastAsia="zh-CN"/>
        </w:rPr>
        <w:t>2</w:t>
      </w:r>
      <w:r>
        <w:rPr>
          <w:rFonts w:hint="eastAsia"/>
          <w:color w:val="auto"/>
          <w:highlight w:val="none"/>
        </w:rPr>
        <w:t>控制系统设备（PLC）的硬件和软件（编程等）的采购、安装、编程及调试；</w:t>
      </w:r>
    </w:p>
    <w:p w14:paraId="761B865E">
      <w:pPr>
        <w:ind w:firstLine="480"/>
        <w:rPr>
          <w:color w:val="auto"/>
          <w:highlight w:val="none"/>
        </w:rPr>
      </w:pPr>
      <w:r>
        <w:rPr>
          <w:rFonts w:hint="eastAsia"/>
          <w:color w:val="auto"/>
          <w:highlight w:val="none"/>
        </w:rPr>
        <w:t>8.9.1.</w:t>
      </w:r>
      <w:r>
        <w:rPr>
          <w:rFonts w:hint="eastAsia"/>
          <w:color w:val="auto"/>
          <w:highlight w:val="none"/>
          <w:lang w:val="en-US" w:eastAsia="zh-CN"/>
        </w:rPr>
        <w:t>3</w:t>
      </w:r>
      <w:r>
        <w:rPr>
          <w:rFonts w:hint="eastAsia"/>
          <w:color w:val="auto"/>
          <w:highlight w:val="none"/>
        </w:rPr>
        <w:t>控制软件（编程等）的采购、安装、编程及调试。</w:t>
      </w:r>
    </w:p>
    <w:p w14:paraId="084685AD">
      <w:pPr>
        <w:ind w:firstLine="480"/>
        <w:rPr>
          <w:color w:val="auto"/>
          <w:highlight w:val="none"/>
        </w:rPr>
      </w:pPr>
      <w:r>
        <w:rPr>
          <w:rFonts w:hint="eastAsia"/>
          <w:color w:val="auto"/>
          <w:highlight w:val="none"/>
        </w:rPr>
        <w:t>8.9.1.</w:t>
      </w:r>
      <w:r>
        <w:rPr>
          <w:rFonts w:hint="eastAsia"/>
          <w:color w:val="auto"/>
          <w:highlight w:val="none"/>
          <w:lang w:val="en-US" w:eastAsia="zh-CN"/>
        </w:rPr>
        <w:t>4</w:t>
      </w:r>
      <w:r>
        <w:rPr>
          <w:rFonts w:hint="eastAsia"/>
          <w:color w:val="auto"/>
          <w:highlight w:val="none"/>
        </w:rPr>
        <w:t>上述设备的电源电缆、信号电缆、总线电缆、控制电缆的提供及敷设。</w:t>
      </w:r>
    </w:p>
    <w:p w14:paraId="18F89052">
      <w:pPr>
        <w:ind w:firstLine="480"/>
        <w:rPr>
          <w:bCs/>
          <w:color w:val="auto"/>
          <w:highlight w:val="none"/>
        </w:rPr>
      </w:pPr>
      <w:r>
        <w:rPr>
          <w:rFonts w:hint="eastAsia"/>
          <w:color w:val="auto"/>
          <w:highlight w:val="none"/>
        </w:rPr>
        <w:t>8.9.1.</w:t>
      </w:r>
      <w:r>
        <w:rPr>
          <w:rFonts w:hint="eastAsia"/>
          <w:color w:val="auto"/>
          <w:highlight w:val="none"/>
          <w:lang w:val="en-US" w:eastAsia="zh-CN"/>
        </w:rPr>
        <w:t>5</w:t>
      </w:r>
      <w:r>
        <w:rPr>
          <w:rFonts w:hint="eastAsia"/>
          <w:color w:val="auto"/>
          <w:highlight w:val="none"/>
        </w:rPr>
        <w:t>中标方需系统集成自控系统，确保各个工艺段的控制系统、过程仪表、分析仪表的兼容性，满足生产运营的要求</w:t>
      </w:r>
      <w:r>
        <w:rPr>
          <w:rFonts w:hint="eastAsia"/>
          <w:bCs/>
          <w:color w:val="auto"/>
          <w:kern w:val="0"/>
          <w:highlight w:val="none"/>
        </w:rPr>
        <w:t>。</w:t>
      </w:r>
    </w:p>
    <w:p w14:paraId="20D957C6">
      <w:pPr>
        <w:pStyle w:val="104"/>
        <w:numPr>
          <w:ilvl w:val="2"/>
          <w:numId w:val="0"/>
        </w:numPr>
        <w:ind w:left="426" w:leftChars="0" w:firstLine="0" w:firstLineChars="0"/>
        <w:rPr>
          <w:color w:val="auto"/>
          <w:highlight w:val="none"/>
        </w:rPr>
      </w:pPr>
      <w:bookmarkStart w:id="18" w:name="_Toc406077598"/>
      <w:r>
        <w:rPr>
          <w:rFonts w:hint="eastAsia" w:ascii="Times New Roman" w:hAnsi="Times New Roman" w:eastAsia="宋体" w:cs="Times New Roman"/>
          <w:b/>
          <w:bCs/>
          <w:color w:val="auto"/>
          <w:kern w:val="0"/>
          <w:sz w:val="24"/>
          <w:szCs w:val="32"/>
          <w:lang w:val="en-US" w:eastAsia="zh-CN" w:bidi="ar-SA"/>
        </w:rPr>
        <w:t>8.10</w:t>
      </w:r>
      <w:r>
        <w:rPr>
          <w:rFonts w:hint="eastAsia"/>
          <w:color w:val="auto"/>
          <w:highlight w:val="none"/>
        </w:rPr>
        <w:t>资料提交</w:t>
      </w:r>
      <w:bookmarkEnd w:id="18"/>
    </w:p>
    <w:p w14:paraId="6EC0AF84">
      <w:pPr>
        <w:ind w:firstLine="480"/>
        <w:rPr>
          <w:color w:val="auto"/>
          <w:kern w:val="0"/>
          <w:highlight w:val="none"/>
        </w:rPr>
      </w:pPr>
      <w:r>
        <w:rPr>
          <w:rFonts w:hint="eastAsia"/>
          <w:color w:val="auto"/>
          <w:kern w:val="0"/>
          <w:highlight w:val="none"/>
          <w:lang w:val="en-US" w:eastAsia="zh-CN"/>
        </w:rPr>
        <w:t>8.10.1</w:t>
      </w:r>
      <w:r>
        <w:rPr>
          <w:color w:val="auto"/>
          <w:kern w:val="0"/>
          <w:highlight w:val="none"/>
        </w:rPr>
        <w:t xml:space="preserve">投标时，所有递交的图纸及文件均应用中文书写，进口设备参数可用英文书写，但必须附对照中文翻译。当英文参数和中文参数不一致时，以中文参数为准。所有设计图纸包括设备安装图、电气图、控制系统图等均应用AutoCAD绘制， </w:t>
      </w:r>
    </w:p>
    <w:p w14:paraId="534E4BE2">
      <w:pPr>
        <w:ind w:firstLine="480"/>
        <w:rPr>
          <w:color w:val="auto"/>
          <w:kern w:val="0"/>
          <w:highlight w:val="none"/>
        </w:rPr>
      </w:pPr>
      <w:r>
        <w:rPr>
          <w:rFonts w:hint="eastAsia"/>
          <w:color w:val="auto"/>
          <w:kern w:val="0"/>
          <w:highlight w:val="none"/>
          <w:lang w:val="en-US" w:eastAsia="zh-CN"/>
        </w:rPr>
        <w:t>8.10.2</w:t>
      </w:r>
      <w:r>
        <w:rPr>
          <w:rFonts w:hint="eastAsia"/>
          <w:color w:val="auto"/>
          <w:kern w:val="0"/>
          <w:highlight w:val="none"/>
        </w:rPr>
        <w:t>投标人技术文件</w:t>
      </w:r>
      <w:r>
        <w:rPr>
          <w:color w:val="auto"/>
          <w:kern w:val="0"/>
          <w:highlight w:val="none"/>
        </w:rPr>
        <w:t>应有以下内容（但不限于此）：</w:t>
      </w:r>
    </w:p>
    <w:p w14:paraId="0507F95C">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1</w:t>
      </w:r>
      <w:r>
        <w:rPr>
          <w:color w:val="auto"/>
          <w:kern w:val="0"/>
          <w:highlight w:val="none"/>
        </w:rPr>
        <w:t>技术方案；</w:t>
      </w:r>
    </w:p>
    <w:p w14:paraId="7E3D9348">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2</w:t>
      </w:r>
      <w:r>
        <w:rPr>
          <w:color w:val="auto"/>
          <w:kern w:val="0"/>
          <w:highlight w:val="none"/>
        </w:rPr>
        <w:t>工艺流程图；</w:t>
      </w:r>
    </w:p>
    <w:p w14:paraId="23BB4601">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3</w:t>
      </w:r>
      <w:r>
        <w:rPr>
          <w:rFonts w:hint="eastAsia"/>
          <w:color w:val="auto"/>
          <w:kern w:val="0"/>
          <w:highlight w:val="none"/>
        </w:rPr>
        <w:t>投标人</w:t>
      </w:r>
      <w:r>
        <w:rPr>
          <w:color w:val="auto"/>
          <w:kern w:val="0"/>
          <w:highlight w:val="none"/>
        </w:rPr>
        <w:t>深化布置的图纸（平面图、剖面图、系统图等）、设备布置图，包含管道配件及对应土建要求细化；</w:t>
      </w:r>
    </w:p>
    <w:p w14:paraId="2174D699">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4</w:t>
      </w:r>
      <w:r>
        <w:rPr>
          <w:color w:val="auto"/>
          <w:kern w:val="0"/>
          <w:highlight w:val="none"/>
        </w:rPr>
        <w:t>主要设备的土建配合外形尺寸，安装与维修所需的空间；荷载分布图；土建荷载及基础布置，预埋件要求；</w:t>
      </w:r>
    </w:p>
    <w:p w14:paraId="463975C4">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5</w:t>
      </w:r>
      <w:r>
        <w:rPr>
          <w:rFonts w:hint="eastAsia"/>
          <w:color w:val="auto"/>
          <w:kern w:val="0"/>
          <w:highlight w:val="none"/>
        </w:rPr>
        <w:t>渗滤液处理系统</w:t>
      </w:r>
      <w:r>
        <w:rPr>
          <w:color w:val="auto"/>
          <w:kern w:val="0"/>
          <w:highlight w:val="none"/>
        </w:rPr>
        <w:t>年运行费用及费用计算的详细说明，含</w:t>
      </w:r>
      <w:r>
        <w:rPr>
          <w:rFonts w:hint="eastAsia"/>
          <w:color w:val="auto"/>
          <w:kern w:val="0"/>
          <w:highlight w:val="none"/>
        </w:rPr>
        <w:t>水费、电费、药剂费、维护费等</w:t>
      </w:r>
      <w:r>
        <w:rPr>
          <w:color w:val="auto"/>
          <w:kern w:val="0"/>
          <w:highlight w:val="none"/>
        </w:rPr>
        <w:t>；</w:t>
      </w:r>
    </w:p>
    <w:p w14:paraId="54A22AA4">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6</w:t>
      </w:r>
      <w:r>
        <w:rPr>
          <w:rFonts w:hint="eastAsia"/>
          <w:color w:val="auto"/>
          <w:kern w:val="0"/>
          <w:highlight w:val="none"/>
        </w:rPr>
        <w:t>渗滤液处理系统成套主要设备的数量及功能、参数等的介绍描述，提供设备的动画效果图或照片。</w:t>
      </w:r>
    </w:p>
    <w:p w14:paraId="6F82DBC8">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7</w:t>
      </w:r>
      <w:r>
        <w:rPr>
          <w:rFonts w:hint="eastAsia"/>
          <w:color w:val="auto"/>
          <w:kern w:val="0"/>
          <w:highlight w:val="none"/>
        </w:rPr>
        <w:t>渗滤液处理系统</w:t>
      </w:r>
      <w:r>
        <w:rPr>
          <w:color w:val="auto"/>
          <w:kern w:val="0"/>
          <w:highlight w:val="none"/>
        </w:rPr>
        <w:t>电气主接线图</w:t>
      </w:r>
      <w:r>
        <w:rPr>
          <w:rFonts w:hint="eastAsia"/>
          <w:color w:val="auto"/>
          <w:kern w:val="0"/>
          <w:highlight w:val="none"/>
        </w:rPr>
        <w:t>、</w:t>
      </w:r>
      <w:r>
        <w:rPr>
          <w:color w:val="auto"/>
          <w:kern w:val="0"/>
          <w:highlight w:val="none"/>
        </w:rPr>
        <w:t>工艺检测流程图（P&amp;I图）</w:t>
      </w:r>
      <w:r>
        <w:rPr>
          <w:rFonts w:hint="eastAsia"/>
          <w:color w:val="auto"/>
          <w:kern w:val="0"/>
          <w:highlight w:val="none"/>
        </w:rPr>
        <w:t>，</w:t>
      </w:r>
      <w:r>
        <w:rPr>
          <w:color w:val="auto"/>
          <w:kern w:val="0"/>
          <w:highlight w:val="none"/>
        </w:rPr>
        <w:t>自控说明；</w:t>
      </w:r>
    </w:p>
    <w:p w14:paraId="60085A1C">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8</w:t>
      </w:r>
      <w:r>
        <w:rPr>
          <w:color w:val="auto"/>
          <w:kern w:val="0"/>
          <w:highlight w:val="none"/>
        </w:rPr>
        <w:t>推荐</w:t>
      </w:r>
      <w:r>
        <w:rPr>
          <w:rFonts w:hint="eastAsia"/>
          <w:color w:val="auto"/>
          <w:kern w:val="0"/>
          <w:highlight w:val="none"/>
        </w:rPr>
        <w:t>的</w:t>
      </w:r>
      <w:r>
        <w:rPr>
          <w:color w:val="auto"/>
          <w:kern w:val="0"/>
          <w:highlight w:val="none"/>
        </w:rPr>
        <w:t>备品备件、易耗品及专用工具表；</w:t>
      </w:r>
    </w:p>
    <w:p w14:paraId="0A99EFA5">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9</w:t>
      </w:r>
      <w:r>
        <w:rPr>
          <w:color w:val="auto"/>
          <w:kern w:val="0"/>
          <w:highlight w:val="none"/>
        </w:rPr>
        <w:t>工艺设备设计联络、制造及采购、保养说明、安装、调试、试运行、培训及售后服务方案；</w:t>
      </w:r>
    </w:p>
    <w:p w14:paraId="6405A2C0">
      <w:pPr>
        <w:ind w:firstLine="480"/>
        <w:rPr>
          <w:color w:val="auto"/>
          <w:kern w:val="0"/>
          <w:highlight w:val="none"/>
        </w:rPr>
      </w:pPr>
      <w:r>
        <w:rPr>
          <w:rFonts w:hint="eastAsia"/>
          <w:color w:val="auto"/>
          <w:kern w:val="0"/>
          <w:highlight w:val="none"/>
        </w:rPr>
        <w:t>8.10.2.</w:t>
      </w:r>
      <w:r>
        <w:rPr>
          <w:rFonts w:hint="eastAsia"/>
          <w:color w:val="auto"/>
          <w:kern w:val="0"/>
          <w:highlight w:val="none"/>
          <w:lang w:val="en-US" w:eastAsia="zh-CN"/>
        </w:rPr>
        <w:t>10</w:t>
      </w:r>
      <w:r>
        <w:rPr>
          <w:rFonts w:hint="eastAsia"/>
          <w:color w:val="auto"/>
          <w:kern w:val="0"/>
          <w:highlight w:val="none"/>
        </w:rPr>
        <w:t>渗滤液处理系统</w:t>
      </w:r>
      <w:r>
        <w:rPr>
          <w:color w:val="auto"/>
          <w:kern w:val="0"/>
          <w:highlight w:val="none"/>
        </w:rPr>
        <w:t>施工组织设计</w:t>
      </w:r>
      <w:r>
        <w:rPr>
          <w:rFonts w:hint="eastAsia"/>
          <w:color w:val="auto"/>
          <w:kern w:val="0"/>
          <w:highlight w:val="none"/>
        </w:rPr>
        <w:t>。</w:t>
      </w:r>
    </w:p>
    <w:p w14:paraId="669CD274">
      <w:pPr>
        <w:pStyle w:val="102"/>
        <w:numPr>
          <w:ilvl w:val="1"/>
          <w:numId w:val="0"/>
        </w:numPr>
        <w:ind w:left="0" w:leftChars="0" w:firstLine="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九、</w:t>
      </w:r>
      <w:r>
        <w:rPr>
          <w:rFonts w:hint="eastAsia" w:ascii="Times New Roman" w:hAnsi="Times New Roman" w:eastAsia="宋体" w:cs="Times New Roman"/>
          <w:color w:val="auto"/>
          <w:highlight w:val="none"/>
        </w:rPr>
        <w:t>综合说明</w:t>
      </w:r>
    </w:p>
    <w:p w14:paraId="2F51856F">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9.1</w:t>
      </w:r>
      <w:r>
        <w:rPr>
          <w:rFonts w:hint="eastAsia"/>
          <w:color w:val="auto"/>
          <w:highlight w:val="none"/>
        </w:rPr>
        <w:t>概述</w:t>
      </w:r>
    </w:p>
    <w:p w14:paraId="4BD1CBB5">
      <w:pPr>
        <w:ind w:firstLine="480"/>
        <w:rPr>
          <w:color w:val="auto"/>
          <w:highlight w:val="none"/>
        </w:rPr>
      </w:pPr>
      <w:r>
        <w:rPr>
          <w:rFonts w:hint="eastAsia"/>
          <w:color w:val="auto"/>
          <w:highlight w:val="none"/>
          <w:lang w:val="en-US" w:eastAsia="zh-CN"/>
        </w:rPr>
        <w:t>9.1.1</w:t>
      </w:r>
      <w:r>
        <w:rPr>
          <w:rFonts w:hint="eastAsia"/>
          <w:color w:val="auto"/>
          <w:highlight w:val="none"/>
        </w:rPr>
        <w:t>投标人所投产品应能够至少达到以上采购清单及技术参数要求，且必须明确所投产品的品牌、型号、规格和外形、尺寸及一些必须说明的技术参数，否则将可能导致其投标文件被评标委员会拒绝。</w:t>
      </w:r>
    </w:p>
    <w:p w14:paraId="5D4BFA87">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9.2</w:t>
      </w:r>
      <w:r>
        <w:rPr>
          <w:rFonts w:hint="eastAsia"/>
          <w:color w:val="auto"/>
          <w:highlight w:val="none"/>
        </w:rPr>
        <w:t>交货及安装时间</w:t>
      </w:r>
    </w:p>
    <w:p w14:paraId="0CA1EF29">
      <w:pPr>
        <w:ind w:firstLine="480"/>
        <w:rPr>
          <w:color w:val="auto"/>
          <w:highlight w:val="none"/>
        </w:rPr>
      </w:pPr>
      <w:r>
        <w:rPr>
          <w:rFonts w:hint="eastAsia"/>
          <w:color w:val="auto"/>
          <w:highlight w:val="none"/>
          <w:lang w:val="en-US" w:eastAsia="zh-CN"/>
        </w:rPr>
        <w:t>9.2.1</w:t>
      </w:r>
      <w:r>
        <w:rPr>
          <w:rFonts w:hint="eastAsia"/>
          <w:color w:val="auto"/>
          <w:highlight w:val="none"/>
        </w:rPr>
        <w:t>合同签订后，现场具备安装条件之日起60天设备全部安装完成，安装完成后进入</w:t>
      </w:r>
      <w:r>
        <w:rPr>
          <w:rFonts w:hint="eastAsia"/>
          <w:b/>
          <w:bCs/>
          <w:color w:val="auto"/>
          <w:highlight w:val="none"/>
        </w:rPr>
        <w:t>调试期，调试期2个月</w:t>
      </w:r>
      <w:r>
        <w:rPr>
          <w:rFonts w:hint="eastAsia"/>
          <w:color w:val="auto"/>
          <w:highlight w:val="none"/>
        </w:rPr>
        <w:t>。</w:t>
      </w:r>
    </w:p>
    <w:p w14:paraId="6BAD0968">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9.3</w:t>
      </w:r>
      <w:r>
        <w:rPr>
          <w:rFonts w:hint="eastAsia"/>
          <w:color w:val="auto"/>
          <w:highlight w:val="none"/>
        </w:rPr>
        <w:t>设备验收</w:t>
      </w:r>
    </w:p>
    <w:p w14:paraId="409911B6">
      <w:pPr>
        <w:ind w:firstLine="480"/>
        <w:rPr>
          <w:color w:val="auto"/>
          <w:highlight w:val="none"/>
        </w:rPr>
      </w:pPr>
      <w:r>
        <w:rPr>
          <w:rFonts w:hint="eastAsia"/>
          <w:color w:val="auto"/>
          <w:highlight w:val="none"/>
        </w:rPr>
        <w:t>9.3.</w:t>
      </w:r>
      <w:r>
        <w:rPr>
          <w:rFonts w:hint="eastAsia"/>
          <w:color w:val="auto"/>
          <w:highlight w:val="none"/>
          <w:lang w:val="en-US" w:eastAsia="zh-CN"/>
        </w:rPr>
        <w:t>1</w:t>
      </w:r>
      <w:r>
        <w:rPr>
          <w:rFonts w:hint="eastAsia"/>
          <w:color w:val="auto"/>
          <w:highlight w:val="none"/>
        </w:rPr>
        <w:t>在交货前，投标人应对标的物的质量、规格、性能、数量等进行详细、全面的检验，在交货时向招标人出具产品合格证明书，合格证明书作为招标人验收的依据，但不能作为有关标的物质量、规格、数量或性能的最终检验结果。</w:t>
      </w:r>
    </w:p>
    <w:p w14:paraId="7148F45B">
      <w:pPr>
        <w:ind w:firstLine="480"/>
        <w:rPr>
          <w:color w:val="auto"/>
          <w:highlight w:val="none"/>
        </w:rPr>
      </w:pPr>
      <w:r>
        <w:rPr>
          <w:rFonts w:hint="eastAsia"/>
          <w:color w:val="auto"/>
          <w:highlight w:val="none"/>
        </w:rPr>
        <w:t>9.3.</w:t>
      </w:r>
      <w:r>
        <w:rPr>
          <w:rFonts w:hint="eastAsia"/>
          <w:color w:val="auto"/>
          <w:highlight w:val="none"/>
          <w:lang w:val="en-US" w:eastAsia="zh-CN"/>
        </w:rPr>
        <w:t>2</w:t>
      </w:r>
      <w:r>
        <w:rPr>
          <w:rFonts w:hint="eastAsia"/>
          <w:color w:val="auto"/>
          <w:highlight w:val="none"/>
        </w:rPr>
        <w:t>招标人、监理单位将在交货地点根据货物清单对其进行检查收到的数量、包装情况及运输和装卸中是否引起损坏和丢失，若招标人认为有必要进行抽样检验，将根据技术条件要求进行抽样检验，投标人有权参加检验。作为检验结果，如果数量、质量不满足合同要求以及损坏、丢失，投标人应根据招标人的要求免费进行更换，并承担抽样试验费用。</w:t>
      </w:r>
    </w:p>
    <w:p w14:paraId="77C8FAA5">
      <w:pPr>
        <w:ind w:firstLine="480"/>
        <w:rPr>
          <w:color w:val="auto"/>
          <w:highlight w:val="none"/>
        </w:rPr>
      </w:pPr>
      <w:r>
        <w:rPr>
          <w:rFonts w:hint="eastAsia"/>
          <w:color w:val="auto"/>
          <w:highlight w:val="none"/>
        </w:rPr>
        <w:t>9.3.</w:t>
      </w:r>
      <w:r>
        <w:rPr>
          <w:rFonts w:hint="eastAsia"/>
          <w:color w:val="auto"/>
          <w:highlight w:val="none"/>
          <w:lang w:val="en-US" w:eastAsia="zh-CN"/>
        </w:rPr>
        <w:t>3</w:t>
      </w:r>
      <w:r>
        <w:rPr>
          <w:rFonts w:hint="eastAsia"/>
          <w:color w:val="auto"/>
          <w:highlight w:val="none"/>
        </w:rPr>
        <w:t>招标人根据合同规定的内容和验收标准进行验收并出具的检验证明，该证明作为最终付款所需文件的组成部分。</w:t>
      </w:r>
    </w:p>
    <w:p w14:paraId="4754D1C9">
      <w:pPr>
        <w:ind w:firstLine="480"/>
        <w:rPr>
          <w:color w:val="auto"/>
          <w:highlight w:val="none"/>
        </w:rPr>
      </w:pPr>
      <w:bookmarkStart w:id="19" w:name="OLE_LINK14"/>
      <w:bookmarkStart w:id="20" w:name="OLE_LINK15"/>
      <w:r>
        <w:rPr>
          <w:rFonts w:hint="eastAsia"/>
          <w:color w:val="auto"/>
          <w:highlight w:val="none"/>
        </w:rPr>
        <w:t>9.3.</w:t>
      </w:r>
      <w:r>
        <w:rPr>
          <w:rFonts w:hint="eastAsia"/>
          <w:color w:val="auto"/>
          <w:highlight w:val="none"/>
          <w:lang w:val="en-US" w:eastAsia="zh-CN"/>
        </w:rPr>
        <w:t>4</w:t>
      </w:r>
      <w:r>
        <w:rPr>
          <w:rFonts w:hint="eastAsia"/>
          <w:color w:val="auto"/>
          <w:highlight w:val="none"/>
        </w:rPr>
        <w:t>招标人应于安装调试结束30日内组织设备验收，</w:t>
      </w:r>
      <w:r>
        <w:rPr>
          <w:rFonts w:ascii="宋体" w:hAnsi="宋体"/>
          <w:color w:val="auto"/>
          <w:highlight w:val="none"/>
        </w:rPr>
        <w:t>所有设备性能均须达到</w:t>
      </w:r>
      <w:r>
        <w:rPr>
          <w:rFonts w:hint="eastAsia" w:ascii="宋体" w:hAnsi="宋体"/>
          <w:color w:val="auto"/>
          <w:highlight w:val="none"/>
        </w:rPr>
        <w:t>投标方</w:t>
      </w:r>
      <w:r>
        <w:rPr>
          <w:rFonts w:ascii="宋体" w:hAnsi="宋体"/>
          <w:color w:val="auto"/>
          <w:highlight w:val="none"/>
        </w:rPr>
        <w:t>提供的设计参数、产品规格参数及国家和行业相关规范与标准的要求。</w:t>
      </w:r>
      <w:r>
        <w:rPr>
          <w:rFonts w:hint="eastAsia"/>
          <w:color w:val="auto"/>
          <w:highlight w:val="none"/>
        </w:rPr>
        <w:t>如非因投标方原因，招标人未能在安装调试结束后30日内组织设备验收，则该30日届满次日进入7</w:t>
      </w:r>
      <w:r>
        <w:rPr>
          <w:b/>
          <w:bCs/>
          <w:color w:val="auto"/>
          <w:szCs w:val="21"/>
          <w:highlight w:val="none"/>
        </w:rPr>
        <w:t>×</w:t>
      </w:r>
      <w:r>
        <w:rPr>
          <w:rFonts w:hint="eastAsia"/>
          <w:color w:val="auto"/>
          <w:highlight w:val="none"/>
        </w:rPr>
        <w:t>24h满负荷初步验收，但不免除投标方保证设备达到技术规格要求的最终责任。最终验收合格应以性能考核通过为准。</w:t>
      </w:r>
    </w:p>
    <w:bookmarkEnd w:id="19"/>
    <w:bookmarkEnd w:id="20"/>
    <w:p w14:paraId="7C075EB5">
      <w:pPr>
        <w:pStyle w:val="104"/>
        <w:numPr>
          <w:ilvl w:val="2"/>
          <w:numId w:val="0"/>
        </w:numPr>
        <w:ind w:left="426" w:leftChars="0" w:firstLine="0" w:firstLineChars="0"/>
        <w:rPr>
          <w:color w:val="auto"/>
          <w:highlight w:val="none"/>
        </w:rPr>
      </w:pPr>
      <w:r>
        <w:rPr>
          <w:rFonts w:hint="eastAsia" w:ascii="Times New Roman" w:hAnsi="Times New Roman" w:eastAsia="宋体" w:cs="Times New Roman"/>
          <w:b/>
          <w:bCs/>
          <w:color w:val="auto"/>
          <w:kern w:val="0"/>
          <w:sz w:val="24"/>
          <w:szCs w:val="32"/>
          <w:lang w:val="en-US" w:eastAsia="zh-CN" w:bidi="ar-SA"/>
        </w:rPr>
        <w:t>9.4</w:t>
      </w:r>
      <w:r>
        <w:rPr>
          <w:rFonts w:hint="eastAsia"/>
          <w:color w:val="auto"/>
          <w:highlight w:val="none"/>
        </w:rPr>
        <w:t>安装、调试及指导试运行</w:t>
      </w:r>
    </w:p>
    <w:p w14:paraId="35975902">
      <w:pPr>
        <w:tabs>
          <w:tab w:val="left" w:pos="425"/>
          <w:tab w:val="left" w:pos="567"/>
        </w:tabs>
        <w:ind w:firstLine="482"/>
        <w:rPr>
          <w:b/>
          <w:bCs/>
          <w:color w:val="auto"/>
          <w:kern w:val="0"/>
          <w:szCs w:val="21"/>
          <w:highlight w:val="none"/>
        </w:rPr>
      </w:pPr>
      <w:bookmarkStart w:id="21" w:name="_Toc424557704"/>
      <w:bookmarkStart w:id="22" w:name="_Toc91576857"/>
      <w:bookmarkStart w:id="23" w:name="_Toc387250567"/>
      <w:bookmarkStart w:id="24" w:name="_Toc387250883"/>
      <w:r>
        <w:rPr>
          <w:rFonts w:hint="eastAsia"/>
          <w:b/>
          <w:bCs/>
          <w:color w:val="auto"/>
          <w:kern w:val="0"/>
          <w:szCs w:val="21"/>
          <w:highlight w:val="none"/>
        </w:rPr>
        <w:t>9.4.</w:t>
      </w:r>
      <w:r>
        <w:rPr>
          <w:rFonts w:hint="eastAsia"/>
          <w:b/>
          <w:bCs/>
          <w:color w:val="auto"/>
          <w:kern w:val="0"/>
          <w:szCs w:val="21"/>
          <w:highlight w:val="none"/>
          <w:lang w:val="en-US" w:eastAsia="zh-CN"/>
        </w:rPr>
        <w:t>1</w:t>
      </w:r>
      <w:r>
        <w:rPr>
          <w:rFonts w:hint="eastAsia"/>
          <w:b/>
          <w:bCs/>
          <w:color w:val="auto"/>
          <w:kern w:val="0"/>
          <w:szCs w:val="21"/>
          <w:highlight w:val="none"/>
        </w:rPr>
        <w:t>安装</w:t>
      </w:r>
    </w:p>
    <w:p w14:paraId="56544BB5">
      <w:pPr>
        <w:tabs>
          <w:tab w:val="left" w:pos="425"/>
          <w:tab w:val="left" w:pos="567"/>
        </w:tabs>
        <w:ind w:firstLine="480"/>
        <w:rPr>
          <w:color w:val="auto"/>
          <w:szCs w:val="21"/>
          <w:highlight w:val="none"/>
        </w:rPr>
      </w:pPr>
      <w:r>
        <w:rPr>
          <w:rFonts w:hint="eastAsia"/>
          <w:color w:val="auto"/>
          <w:kern w:val="0"/>
          <w:szCs w:val="21"/>
          <w:highlight w:val="none"/>
        </w:rPr>
        <w:t>9.4.</w:t>
      </w:r>
      <w:r>
        <w:rPr>
          <w:rFonts w:hint="eastAsia"/>
          <w:color w:val="auto"/>
          <w:kern w:val="0"/>
          <w:szCs w:val="21"/>
          <w:highlight w:val="none"/>
          <w:lang w:val="en-US" w:eastAsia="zh-CN"/>
        </w:rPr>
        <w:t>1.1</w:t>
      </w:r>
      <w:r>
        <w:rPr>
          <w:color w:val="auto"/>
          <w:kern w:val="0"/>
          <w:szCs w:val="21"/>
          <w:highlight w:val="none"/>
        </w:rPr>
        <w:t>投标人负责</w:t>
      </w:r>
      <w:r>
        <w:rPr>
          <w:color w:val="auto"/>
          <w:szCs w:val="21"/>
          <w:highlight w:val="none"/>
        </w:rPr>
        <w:t>设备安装，包括设备基础二次浇筑、管道安装、设备安装、设备成品保护等。</w:t>
      </w:r>
    </w:p>
    <w:p w14:paraId="0F003961">
      <w:pPr>
        <w:tabs>
          <w:tab w:val="left" w:pos="425"/>
          <w:tab w:val="left" w:pos="567"/>
        </w:tabs>
        <w:ind w:firstLine="480"/>
        <w:rPr>
          <w:color w:val="auto"/>
          <w:kern w:val="0"/>
          <w:szCs w:val="21"/>
          <w:highlight w:val="none"/>
        </w:rPr>
      </w:pPr>
      <w:r>
        <w:rPr>
          <w:rFonts w:hint="eastAsia"/>
          <w:color w:val="auto"/>
          <w:szCs w:val="21"/>
          <w:highlight w:val="none"/>
        </w:rPr>
        <w:t>9.4.</w:t>
      </w:r>
      <w:r>
        <w:rPr>
          <w:rFonts w:hint="eastAsia"/>
          <w:color w:val="auto"/>
          <w:szCs w:val="21"/>
          <w:highlight w:val="none"/>
          <w:lang w:val="en-US" w:eastAsia="zh-CN"/>
        </w:rPr>
        <w:t>1.2</w:t>
      </w:r>
      <w:r>
        <w:rPr>
          <w:color w:val="auto"/>
          <w:szCs w:val="21"/>
          <w:highlight w:val="none"/>
        </w:rPr>
        <w:t>在设备安装期间，投标人项目经理应进驻现场提供现场的管理，并</w:t>
      </w:r>
      <w:r>
        <w:rPr>
          <w:color w:val="auto"/>
          <w:kern w:val="0"/>
          <w:szCs w:val="21"/>
          <w:highlight w:val="none"/>
        </w:rPr>
        <w:t>应严格遵守国家、行业、当地关于工程建设的法律、法规性文件、标准、规范等</w:t>
      </w:r>
      <w:r>
        <w:rPr>
          <w:color w:val="auto"/>
          <w:szCs w:val="21"/>
          <w:highlight w:val="none"/>
        </w:rPr>
        <w:t>。</w:t>
      </w:r>
      <w:r>
        <w:rPr>
          <w:color w:val="auto"/>
          <w:kern w:val="0"/>
          <w:szCs w:val="21"/>
          <w:highlight w:val="none"/>
        </w:rPr>
        <w:t>安装期间施工队食宿自理。</w:t>
      </w:r>
    </w:p>
    <w:p w14:paraId="3650E244">
      <w:pPr>
        <w:ind w:firstLine="480"/>
        <w:rPr>
          <w:color w:val="auto"/>
          <w:szCs w:val="21"/>
          <w:highlight w:val="none"/>
        </w:rPr>
      </w:pPr>
      <w:r>
        <w:rPr>
          <w:rFonts w:hint="eastAsia"/>
          <w:color w:val="auto"/>
          <w:szCs w:val="21"/>
          <w:highlight w:val="none"/>
        </w:rPr>
        <w:t>9.4.</w:t>
      </w:r>
      <w:r>
        <w:rPr>
          <w:rFonts w:hint="eastAsia"/>
          <w:color w:val="auto"/>
          <w:szCs w:val="21"/>
          <w:highlight w:val="none"/>
          <w:lang w:val="en-US" w:eastAsia="zh-CN"/>
        </w:rPr>
        <w:t>1.3</w:t>
      </w:r>
      <w:r>
        <w:rPr>
          <w:color w:val="auto"/>
          <w:szCs w:val="21"/>
          <w:highlight w:val="none"/>
        </w:rPr>
        <w:t>安装要求</w:t>
      </w:r>
      <w:r>
        <w:rPr>
          <w:rFonts w:hint="eastAsia"/>
          <w:color w:val="auto"/>
          <w:szCs w:val="21"/>
          <w:highlight w:val="none"/>
        </w:rPr>
        <w:t>:</w:t>
      </w:r>
    </w:p>
    <w:p w14:paraId="25DA78D6">
      <w:pPr>
        <w:ind w:firstLine="480"/>
        <w:rPr>
          <w:color w:val="auto"/>
          <w:szCs w:val="21"/>
          <w:highlight w:val="none"/>
        </w:rPr>
      </w:pPr>
      <w:r>
        <w:rPr>
          <w:color w:val="auto"/>
          <w:szCs w:val="21"/>
          <w:highlight w:val="none"/>
        </w:rPr>
        <w:t>（1）投标人在设备安装施工中需服从工程监理管理，投标人在进场之前按要求提供施工组织方案和计划书，并需得到招标人的认可，方可进行施工安装。搭建临设需服从整体安排。</w:t>
      </w:r>
    </w:p>
    <w:p w14:paraId="53061392">
      <w:pPr>
        <w:ind w:firstLine="480"/>
        <w:rPr>
          <w:color w:val="auto"/>
          <w:szCs w:val="21"/>
          <w:highlight w:val="none"/>
        </w:rPr>
      </w:pPr>
      <w:r>
        <w:rPr>
          <w:rFonts w:hint="eastAsia"/>
          <w:color w:val="auto"/>
          <w:szCs w:val="21"/>
          <w:highlight w:val="none"/>
        </w:rPr>
        <w:t>（2）投标</w:t>
      </w:r>
      <w:r>
        <w:rPr>
          <w:color w:val="auto"/>
          <w:szCs w:val="21"/>
          <w:highlight w:val="none"/>
        </w:rPr>
        <w:t>方应满足文明工地要求和安全施工要求，提供“安全生产责任书”，并落实“安全生产责任书”的承诺。</w:t>
      </w:r>
    </w:p>
    <w:p w14:paraId="3767CB91">
      <w:pPr>
        <w:ind w:firstLine="480"/>
        <w:rPr>
          <w:color w:val="auto"/>
          <w:szCs w:val="21"/>
          <w:highlight w:val="none"/>
        </w:rPr>
      </w:pPr>
      <w:r>
        <w:rPr>
          <w:rFonts w:hint="eastAsia"/>
          <w:color w:val="auto"/>
          <w:szCs w:val="21"/>
          <w:highlight w:val="none"/>
        </w:rPr>
        <w:t>（3）</w:t>
      </w:r>
      <w:r>
        <w:rPr>
          <w:color w:val="auto"/>
          <w:szCs w:val="21"/>
          <w:highlight w:val="none"/>
        </w:rPr>
        <w:t>设备安装完毕后的验收工作按照技术协议的要求及国家标准执行。</w:t>
      </w:r>
    </w:p>
    <w:p w14:paraId="2F416493">
      <w:pPr>
        <w:ind w:firstLine="480"/>
        <w:rPr>
          <w:color w:val="auto"/>
          <w:szCs w:val="21"/>
          <w:highlight w:val="none"/>
        </w:rPr>
      </w:pPr>
      <w:r>
        <w:rPr>
          <w:rFonts w:hint="eastAsia"/>
          <w:color w:val="auto"/>
          <w:szCs w:val="21"/>
          <w:highlight w:val="none"/>
        </w:rPr>
        <w:t>（4）投标</w:t>
      </w:r>
      <w:r>
        <w:rPr>
          <w:color w:val="auto"/>
          <w:szCs w:val="21"/>
          <w:highlight w:val="none"/>
        </w:rPr>
        <w:t>方应尽快解决所供产品在安装、调试中出现的故障和缺陷，保证工程整体进度的需要。</w:t>
      </w:r>
    </w:p>
    <w:p w14:paraId="4E8CC39A">
      <w:pPr>
        <w:ind w:firstLine="480"/>
        <w:rPr>
          <w:color w:val="auto"/>
          <w:szCs w:val="21"/>
          <w:highlight w:val="none"/>
        </w:rPr>
      </w:pPr>
      <w:r>
        <w:rPr>
          <w:rFonts w:hint="eastAsia"/>
          <w:color w:val="auto"/>
          <w:szCs w:val="21"/>
          <w:highlight w:val="none"/>
        </w:rPr>
        <w:t>（5）安装施工周期不超过60日。当工期超过60天投标方应向招标方提供书面说明及工程进度计划，工期累计延期不得超过15天，超出工期造成的损失及罚款将由投标方负责承担。</w:t>
      </w:r>
    </w:p>
    <w:p w14:paraId="76E6A3A1">
      <w:pPr>
        <w:ind w:firstLine="482"/>
        <w:rPr>
          <w:color w:val="auto"/>
          <w:kern w:val="0"/>
          <w:highlight w:val="none"/>
        </w:rPr>
      </w:pPr>
      <w:r>
        <w:rPr>
          <w:rFonts w:hint="eastAsia"/>
          <w:b/>
          <w:bCs/>
          <w:color w:val="auto"/>
          <w:kern w:val="0"/>
          <w:szCs w:val="21"/>
          <w:highlight w:val="none"/>
        </w:rPr>
        <w:t>9.4.</w:t>
      </w:r>
      <w:r>
        <w:rPr>
          <w:rFonts w:hint="eastAsia"/>
          <w:b/>
          <w:bCs/>
          <w:color w:val="auto"/>
          <w:kern w:val="0"/>
          <w:highlight w:val="none"/>
        </w:rPr>
        <w:t>2</w:t>
      </w:r>
      <w:r>
        <w:rPr>
          <w:b/>
          <w:bCs/>
          <w:color w:val="auto"/>
          <w:kern w:val="0"/>
          <w:highlight w:val="none"/>
        </w:rPr>
        <w:t>调试</w:t>
      </w:r>
      <w:bookmarkEnd w:id="21"/>
      <w:bookmarkEnd w:id="22"/>
      <w:bookmarkEnd w:id="23"/>
      <w:bookmarkEnd w:id="24"/>
    </w:p>
    <w:p w14:paraId="2D56CB78">
      <w:pPr>
        <w:ind w:firstLine="480"/>
        <w:rPr>
          <w:color w:val="auto"/>
          <w:kern w:val="0"/>
          <w:highlight w:val="none"/>
        </w:rPr>
      </w:pPr>
      <w:r>
        <w:rPr>
          <w:rFonts w:hint="eastAsia"/>
          <w:color w:val="auto"/>
          <w:kern w:val="0"/>
          <w:highlight w:val="none"/>
        </w:rPr>
        <w:t>9.4.2.</w:t>
      </w:r>
      <w:r>
        <w:rPr>
          <w:rFonts w:hint="eastAsia"/>
          <w:color w:val="auto"/>
          <w:kern w:val="0"/>
          <w:highlight w:val="none"/>
          <w:lang w:val="en-US" w:eastAsia="zh-CN"/>
        </w:rPr>
        <w:t>1</w:t>
      </w:r>
      <w:r>
        <w:rPr>
          <w:color w:val="auto"/>
          <w:kern w:val="0"/>
          <w:highlight w:val="none"/>
        </w:rPr>
        <w:t>调试的目的是验证本项目所有的设备、系统均能安全、有效地运行，内容包括但不限于：</w:t>
      </w:r>
    </w:p>
    <w:p w14:paraId="1E26B001">
      <w:pPr>
        <w:numPr>
          <w:ilvl w:val="0"/>
          <w:numId w:val="0"/>
        </w:numPr>
        <w:ind w:left="0" w:leftChars="0" w:firstLine="480" w:firstLineChars="200"/>
        <w:rPr>
          <w:color w:val="auto"/>
          <w:kern w:val="0"/>
          <w:highlight w:val="none"/>
        </w:rPr>
      </w:pPr>
      <w:r>
        <w:rPr>
          <w:rFonts w:hint="eastAsia" w:cs="Times New Roman"/>
          <w:color w:val="auto"/>
          <w:kern w:val="0"/>
          <w:sz w:val="24"/>
          <w:szCs w:val="22"/>
          <w:lang w:val="en-US" w:eastAsia="zh-CN" w:bidi="ar-SA"/>
        </w:rPr>
        <w:t>（1）</w:t>
      </w:r>
      <w:r>
        <w:rPr>
          <w:color w:val="auto"/>
          <w:kern w:val="0"/>
          <w:highlight w:val="none"/>
        </w:rPr>
        <w:t>单机调试；</w:t>
      </w:r>
    </w:p>
    <w:p w14:paraId="2F653A8F">
      <w:pPr>
        <w:numPr>
          <w:ilvl w:val="0"/>
          <w:numId w:val="0"/>
        </w:numPr>
        <w:ind w:left="0" w:leftChars="0" w:firstLine="480" w:firstLineChars="200"/>
        <w:rPr>
          <w:color w:val="auto"/>
          <w:kern w:val="0"/>
          <w:highlight w:val="none"/>
        </w:rPr>
      </w:pPr>
      <w:r>
        <w:rPr>
          <w:rFonts w:hint="eastAsia" w:cs="Times New Roman"/>
          <w:color w:val="auto"/>
          <w:kern w:val="0"/>
          <w:sz w:val="24"/>
          <w:szCs w:val="22"/>
          <w:lang w:val="en-US" w:eastAsia="zh-CN" w:bidi="ar-SA"/>
        </w:rPr>
        <w:t>（2）</w:t>
      </w:r>
      <w:r>
        <w:rPr>
          <w:color w:val="auto"/>
          <w:kern w:val="0"/>
          <w:highlight w:val="none"/>
        </w:rPr>
        <w:t>分系统联动调试；</w:t>
      </w:r>
    </w:p>
    <w:p w14:paraId="49263855">
      <w:pPr>
        <w:numPr>
          <w:ilvl w:val="0"/>
          <w:numId w:val="0"/>
        </w:numPr>
        <w:ind w:left="0" w:leftChars="0" w:firstLine="480" w:firstLineChars="200"/>
        <w:rPr>
          <w:color w:val="auto"/>
          <w:kern w:val="0"/>
          <w:highlight w:val="none"/>
        </w:rPr>
      </w:pPr>
      <w:r>
        <w:rPr>
          <w:rFonts w:hint="eastAsia" w:cs="Times New Roman"/>
          <w:color w:val="auto"/>
          <w:kern w:val="0"/>
          <w:sz w:val="24"/>
          <w:szCs w:val="22"/>
          <w:lang w:val="en-US" w:eastAsia="zh-CN" w:bidi="ar-SA"/>
        </w:rPr>
        <w:t>（3）</w:t>
      </w:r>
      <w:r>
        <w:rPr>
          <w:color w:val="auto"/>
          <w:kern w:val="0"/>
          <w:highlight w:val="none"/>
        </w:rPr>
        <w:t>整套系统联动调试</w:t>
      </w:r>
      <w:r>
        <w:rPr>
          <w:rFonts w:hint="eastAsia"/>
          <w:color w:val="auto"/>
          <w:kern w:val="0"/>
          <w:highlight w:val="none"/>
        </w:rPr>
        <w:t>。</w:t>
      </w:r>
    </w:p>
    <w:p w14:paraId="51B9530E">
      <w:pPr>
        <w:ind w:firstLine="480"/>
        <w:rPr>
          <w:color w:val="auto"/>
          <w:kern w:val="0"/>
          <w:highlight w:val="none"/>
        </w:rPr>
      </w:pPr>
      <w:r>
        <w:rPr>
          <w:rFonts w:hint="eastAsia"/>
          <w:color w:val="auto"/>
          <w:kern w:val="0"/>
          <w:highlight w:val="none"/>
        </w:rPr>
        <w:t>9.4.2.</w:t>
      </w:r>
      <w:r>
        <w:rPr>
          <w:rFonts w:hint="eastAsia"/>
          <w:color w:val="auto"/>
          <w:kern w:val="0"/>
          <w:highlight w:val="none"/>
          <w:lang w:val="en-US" w:eastAsia="zh-CN"/>
        </w:rPr>
        <w:t>2</w:t>
      </w:r>
      <w:r>
        <w:rPr>
          <w:rFonts w:hint="eastAsia"/>
          <w:color w:val="auto"/>
          <w:kern w:val="0"/>
          <w:highlight w:val="none"/>
        </w:rPr>
        <w:t>调试要求：</w:t>
      </w:r>
    </w:p>
    <w:p w14:paraId="42E59272">
      <w:pPr>
        <w:ind w:firstLine="480"/>
        <w:rPr>
          <w:color w:val="auto"/>
          <w:kern w:val="0"/>
          <w:highlight w:val="none"/>
        </w:rPr>
      </w:pPr>
      <w:r>
        <w:rPr>
          <w:rFonts w:hint="eastAsia"/>
          <w:color w:val="auto"/>
          <w:highlight w:val="none"/>
        </w:rPr>
        <w:t>（1）</w:t>
      </w:r>
      <w:r>
        <w:rPr>
          <w:rFonts w:hint="eastAsia"/>
          <w:color w:val="auto"/>
          <w:kern w:val="0"/>
          <w:highlight w:val="none"/>
        </w:rPr>
        <w:t>投标方完成安装工程后可自行拟定计划开展系统调试工作。系统调试周期不超过2个月。</w:t>
      </w:r>
    </w:p>
    <w:p w14:paraId="6EADE19E">
      <w:pPr>
        <w:ind w:firstLine="480"/>
        <w:rPr>
          <w:color w:val="auto"/>
          <w:highlight w:val="none"/>
        </w:rPr>
      </w:pPr>
      <w:r>
        <w:rPr>
          <w:rFonts w:hint="eastAsia"/>
          <w:color w:val="auto"/>
          <w:highlight w:val="none"/>
        </w:rPr>
        <w:t>（2）</w:t>
      </w:r>
      <w:r>
        <w:rPr>
          <w:rFonts w:hint="eastAsia" w:ascii="宋体" w:hAnsi="宋体"/>
          <w:color w:val="auto"/>
          <w:highlight w:val="none"/>
        </w:rPr>
        <w:t>投标方</w:t>
      </w:r>
      <w:r>
        <w:rPr>
          <w:rFonts w:ascii="宋体" w:hAnsi="宋体"/>
          <w:color w:val="auto"/>
          <w:highlight w:val="none"/>
        </w:rPr>
        <w:t>应向甲方提交完整的调试计划、调试程序和调试记录。调试计划需得到甲方的认可，方可进行调试。</w:t>
      </w:r>
    </w:p>
    <w:p w14:paraId="1249B71A">
      <w:pPr>
        <w:ind w:firstLine="480"/>
        <w:rPr>
          <w:color w:val="auto"/>
          <w:highlight w:val="none"/>
        </w:rPr>
      </w:pPr>
      <w:r>
        <w:rPr>
          <w:rFonts w:hint="eastAsia"/>
          <w:color w:val="auto"/>
          <w:highlight w:val="none"/>
        </w:rPr>
        <w:t>（3）</w:t>
      </w:r>
      <w:r>
        <w:rPr>
          <w:rFonts w:hint="eastAsia" w:ascii="宋体" w:hAnsi="宋体"/>
          <w:color w:val="auto"/>
          <w:highlight w:val="none"/>
        </w:rPr>
        <w:t>投标方</w:t>
      </w:r>
      <w:r>
        <w:rPr>
          <w:rFonts w:ascii="宋体" w:hAnsi="宋体"/>
          <w:color w:val="auto"/>
          <w:highlight w:val="none"/>
        </w:rPr>
        <w:t>应派遣</w:t>
      </w:r>
      <w:r>
        <w:rPr>
          <w:color w:val="auto"/>
          <w:highlight w:val="none"/>
        </w:rPr>
        <w:t>1</w:t>
      </w:r>
      <w:r>
        <w:rPr>
          <w:rFonts w:ascii="宋体" w:hAnsi="宋体"/>
          <w:color w:val="auto"/>
          <w:highlight w:val="none"/>
        </w:rPr>
        <w:t>名具有丰富经验和能力的调试经理，全面负责执行双方确认的调试计划，并组织实施调试。</w:t>
      </w:r>
    </w:p>
    <w:p w14:paraId="7419FA1B">
      <w:pPr>
        <w:ind w:firstLine="480"/>
        <w:rPr>
          <w:color w:val="auto"/>
          <w:highlight w:val="none"/>
        </w:rPr>
      </w:pPr>
      <w:r>
        <w:rPr>
          <w:rFonts w:hint="eastAsia"/>
          <w:color w:val="auto"/>
          <w:highlight w:val="none"/>
        </w:rPr>
        <w:t>（4）</w:t>
      </w:r>
      <w:r>
        <w:rPr>
          <w:rFonts w:hint="eastAsia" w:ascii="宋体" w:hAnsi="宋体"/>
          <w:color w:val="auto"/>
          <w:highlight w:val="none"/>
        </w:rPr>
        <w:t>投标方</w:t>
      </w:r>
      <w:r>
        <w:rPr>
          <w:rFonts w:ascii="宋体" w:hAnsi="宋体"/>
          <w:color w:val="auto"/>
          <w:highlight w:val="none"/>
        </w:rPr>
        <w:t>同时应派遣至少</w:t>
      </w:r>
      <w:r>
        <w:rPr>
          <w:color w:val="auto"/>
          <w:highlight w:val="none"/>
        </w:rPr>
        <w:t>1</w:t>
      </w:r>
      <w:r>
        <w:rPr>
          <w:rFonts w:ascii="宋体" w:hAnsi="宋体"/>
          <w:color w:val="auto"/>
          <w:highlight w:val="none"/>
        </w:rPr>
        <w:t>名具有类似工程经验的专业工程师，全面参与调试过程，并现场协调调试。</w:t>
      </w:r>
    </w:p>
    <w:p w14:paraId="206E349E">
      <w:pPr>
        <w:ind w:firstLine="480"/>
        <w:rPr>
          <w:rFonts w:ascii="宋体" w:hAnsi="宋体"/>
          <w:color w:val="auto"/>
          <w:highlight w:val="none"/>
        </w:rPr>
      </w:pPr>
      <w:r>
        <w:rPr>
          <w:rFonts w:hint="eastAsia"/>
          <w:color w:val="auto"/>
          <w:highlight w:val="none"/>
        </w:rPr>
        <w:t>（5）</w:t>
      </w:r>
      <w:r>
        <w:rPr>
          <w:rFonts w:ascii="宋体" w:hAnsi="宋体"/>
          <w:color w:val="auto"/>
          <w:highlight w:val="none"/>
        </w:rPr>
        <w:t>调试经理和调试专业工程师，应能及时发现、判断并处理调试过程中的所有问题，并对潜在隐患能够提出防范预案，避免出现重大调试损失。</w:t>
      </w:r>
    </w:p>
    <w:p w14:paraId="5729DC20">
      <w:pPr>
        <w:ind w:firstLine="480"/>
        <w:rPr>
          <w:rFonts w:ascii="宋体" w:hAnsi="宋体"/>
          <w:color w:val="auto"/>
          <w:highlight w:val="none"/>
        </w:rPr>
      </w:pPr>
      <w:r>
        <w:rPr>
          <w:rFonts w:hint="eastAsia"/>
          <w:color w:val="auto"/>
          <w:highlight w:val="none"/>
        </w:rPr>
        <w:t>（6）</w:t>
      </w:r>
      <w:r>
        <w:rPr>
          <w:color w:val="auto"/>
          <w:kern w:val="0"/>
          <w:highlight w:val="none"/>
        </w:rPr>
        <w:t>调试过程中发现的设计问题或设备性能、质量问题应由投标方负责无偿解决，必要时通过现场反复调试直到招标方满意为止。</w:t>
      </w:r>
    </w:p>
    <w:p w14:paraId="1F5BA227">
      <w:pPr>
        <w:ind w:firstLine="480"/>
        <w:rPr>
          <w:b/>
          <w:color w:val="auto"/>
          <w:highlight w:val="none"/>
        </w:rPr>
      </w:pPr>
      <w:bookmarkStart w:id="25" w:name="OLE_LINK17"/>
      <w:bookmarkStart w:id="26" w:name="OLE_LINK16"/>
      <w:r>
        <w:rPr>
          <w:rFonts w:hint="eastAsia"/>
          <w:color w:val="auto"/>
          <w:highlight w:val="none"/>
        </w:rPr>
        <w:t>（7）</w:t>
      </w:r>
      <w:r>
        <w:rPr>
          <w:b/>
          <w:bCs/>
          <w:color w:val="auto"/>
          <w:kern w:val="0"/>
          <w:highlight w:val="none"/>
        </w:rPr>
        <w:t>调试开始至</w:t>
      </w:r>
      <w:r>
        <w:rPr>
          <w:rFonts w:hint="eastAsia"/>
          <w:b/>
          <w:bCs/>
          <w:color w:val="auto"/>
          <w:kern w:val="0"/>
          <w:highlight w:val="none"/>
        </w:rPr>
        <w:t>初步</w:t>
      </w:r>
      <w:r>
        <w:rPr>
          <w:b/>
          <w:bCs/>
          <w:color w:val="auto"/>
          <w:kern w:val="0"/>
          <w:highlight w:val="none"/>
        </w:rPr>
        <w:t>验收合格期间使用的药剂、活性污泥、设备备品备件、易损件、油脂油品、其他消耗品等费用全部由投标方负责</w:t>
      </w:r>
      <w:r>
        <w:rPr>
          <w:rFonts w:ascii="宋体" w:hAnsi="宋体"/>
          <w:color w:val="auto"/>
          <w:highlight w:val="none"/>
        </w:rPr>
        <w:t>。</w:t>
      </w:r>
      <w:r>
        <w:rPr>
          <w:rFonts w:ascii="宋体" w:hAnsi="宋体"/>
          <w:b/>
          <w:color w:val="auto"/>
          <w:highlight w:val="none"/>
        </w:rPr>
        <w:t>调试期间的水费、电费</w:t>
      </w:r>
      <w:r>
        <w:rPr>
          <w:rFonts w:hint="eastAsia" w:ascii="宋体" w:hAnsi="宋体"/>
          <w:b/>
          <w:color w:val="auto"/>
          <w:highlight w:val="none"/>
        </w:rPr>
        <w:t>由招标方负责。</w:t>
      </w:r>
      <w:bookmarkEnd w:id="25"/>
      <w:bookmarkEnd w:id="26"/>
      <w:r>
        <w:rPr>
          <w:rFonts w:hint="eastAsia" w:ascii="宋体" w:hAnsi="宋体"/>
          <w:b/>
          <w:color w:val="auto"/>
          <w:highlight w:val="none"/>
        </w:rPr>
        <w:t>招标方配合办理危险药品购买有关手续（如有）。</w:t>
      </w:r>
    </w:p>
    <w:p w14:paraId="00A1769D">
      <w:pPr>
        <w:ind w:firstLine="480"/>
        <w:rPr>
          <w:color w:val="auto"/>
          <w:highlight w:val="none"/>
        </w:rPr>
      </w:pPr>
      <w:r>
        <w:rPr>
          <w:rFonts w:hint="eastAsia"/>
          <w:color w:val="auto"/>
          <w:highlight w:val="none"/>
        </w:rPr>
        <w:t>（8）</w:t>
      </w:r>
      <w:r>
        <w:rPr>
          <w:rFonts w:ascii="宋体" w:hAnsi="宋体"/>
          <w:color w:val="auto"/>
          <w:highlight w:val="none"/>
        </w:rPr>
        <w:t>在调试期间</w:t>
      </w:r>
      <w:r>
        <w:rPr>
          <w:rFonts w:hint="eastAsia" w:ascii="宋体" w:hAnsi="宋体"/>
          <w:color w:val="auto"/>
          <w:highlight w:val="none"/>
        </w:rPr>
        <w:t>投标方</w:t>
      </w:r>
      <w:r>
        <w:rPr>
          <w:rFonts w:ascii="宋体" w:hAnsi="宋体"/>
          <w:color w:val="auto"/>
          <w:highlight w:val="none"/>
        </w:rPr>
        <w:t>应负责调试和检测，以检查其设计、制造、运行效果等。</w:t>
      </w:r>
    </w:p>
    <w:p w14:paraId="4A2F05AF">
      <w:pPr>
        <w:ind w:firstLine="480"/>
        <w:rPr>
          <w:color w:val="auto"/>
          <w:highlight w:val="none"/>
        </w:rPr>
      </w:pPr>
      <w:r>
        <w:rPr>
          <w:rFonts w:hint="eastAsia"/>
          <w:color w:val="auto"/>
          <w:highlight w:val="none"/>
        </w:rPr>
        <w:t>（9）设备验收合格后进入</w:t>
      </w:r>
      <w:r>
        <w:rPr>
          <w:b/>
          <w:bCs/>
          <w:color w:val="auto"/>
          <w:kern w:val="0"/>
          <w:highlight w:val="none"/>
        </w:rPr>
        <w:t>整套系统连续满负荷运行通过</w:t>
      </w:r>
      <w:r>
        <w:rPr>
          <w:b/>
          <w:bCs/>
          <w:color w:val="auto"/>
          <w:szCs w:val="21"/>
          <w:highlight w:val="none"/>
        </w:rPr>
        <w:t>7×24</w:t>
      </w:r>
      <w:r>
        <w:rPr>
          <w:b/>
          <w:bCs/>
          <w:color w:val="auto"/>
          <w:kern w:val="0"/>
          <w:highlight w:val="none"/>
        </w:rPr>
        <w:t>小时考核且出水指标满足系统要求</w:t>
      </w:r>
      <w:r>
        <w:rPr>
          <w:color w:val="auto"/>
          <w:kern w:val="0"/>
          <w:highlight w:val="none"/>
        </w:rPr>
        <w:t>，电气、自控、设备投入正常，系统无重大缺陷</w:t>
      </w:r>
      <w:r>
        <w:rPr>
          <w:rFonts w:hint="eastAsia"/>
          <w:color w:val="auto"/>
          <w:kern w:val="0"/>
          <w:highlight w:val="none"/>
        </w:rPr>
        <w:t>，投标人向招标方提出项目初步验收申请。</w:t>
      </w:r>
    </w:p>
    <w:p w14:paraId="2B79A7B8">
      <w:pPr>
        <w:ind w:firstLine="482"/>
        <w:rPr>
          <w:b/>
          <w:bCs/>
          <w:color w:val="auto"/>
          <w:highlight w:val="none"/>
        </w:rPr>
      </w:pPr>
      <w:r>
        <w:rPr>
          <w:rFonts w:hint="eastAsia"/>
          <w:b/>
          <w:bCs/>
          <w:color w:val="auto"/>
          <w:kern w:val="0"/>
          <w:szCs w:val="21"/>
          <w:highlight w:val="none"/>
        </w:rPr>
        <w:t>9.4.</w:t>
      </w:r>
      <w:r>
        <w:rPr>
          <w:rFonts w:hint="eastAsia"/>
          <w:b/>
          <w:bCs/>
          <w:color w:val="auto"/>
          <w:highlight w:val="none"/>
        </w:rPr>
        <w:t>3指导试运行</w:t>
      </w:r>
    </w:p>
    <w:p w14:paraId="25DC034D">
      <w:pPr>
        <w:ind w:firstLine="480"/>
        <w:rPr>
          <w:color w:val="auto"/>
          <w:highlight w:val="none"/>
        </w:rPr>
      </w:pPr>
      <w:r>
        <w:rPr>
          <w:rFonts w:hint="eastAsia"/>
          <w:color w:val="auto"/>
          <w:highlight w:val="none"/>
          <w:lang w:val="en-US" w:eastAsia="zh-CN"/>
        </w:rPr>
        <w:t>9.4.3.1</w:t>
      </w:r>
      <w:r>
        <w:rPr>
          <w:rFonts w:hint="eastAsia"/>
          <w:color w:val="auto"/>
          <w:highlight w:val="none"/>
        </w:rPr>
        <w:t>项目初步验收后，系统进入6个月的指导试运行期。试运行期由招标人相关人员在投标人技术人员指导下进行试运行，投标人必须保证在试运行期一直有技术人员在现场，其中水、电、药剂等由招标方负责，投标人自行负责其现场技术人员的一切费用。投标方在试运行指导期间协助招标方完成运维体系及文档资料建立，制定污水处理站运行规范规章，日常工作内容与要求，以及环保验收检查各类迎检措施。指导试运行期间</w:t>
      </w:r>
      <w:r>
        <w:rPr>
          <w:b/>
          <w:bCs/>
          <w:color w:val="auto"/>
          <w:kern w:val="0"/>
          <w:highlight w:val="none"/>
        </w:rPr>
        <w:t>出水指标满足系统要求</w:t>
      </w:r>
      <w:r>
        <w:rPr>
          <w:color w:val="auto"/>
          <w:kern w:val="0"/>
          <w:highlight w:val="none"/>
        </w:rPr>
        <w:t>，电气、自控、设备投入正常，系统无重大缺陷</w:t>
      </w:r>
      <w:r>
        <w:rPr>
          <w:rFonts w:hint="eastAsia"/>
          <w:color w:val="auto"/>
          <w:kern w:val="0"/>
          <w:highlight w:val="none"/>
        </w:rPr>
        <w:t>，</w:t>
      </w:r>
      <w:r>
        <w:rPr>
          <w:rFonts w:hint="eastAsia"/>
          <w:color w:val="auto"/>
          <w:highlight w:val="none"/>
        </w:rPr>
        <w:t>指导试运行结束后</w:t>
      </w:r>
      <w:r>
        <w:rPr>
          <w:rFonts w:hint="eastAsia"/>
          <w:color w:val="auto"/>
          <w:kern w:val="0"/>
          <w:highlight w:val="none"/>
        </w:rPr>
        <w:t>投标人向招标方提出项目竣工验收申请。</w:t>
      </w:r>
      <w:r>
        <w:rPr>
          <w:rFonts w:hint="eastAsia"/>
          <w:b/>
          <w:color w:val="auto"/>
          <w:highlight w:val="none"/>
        </w:rPr>
        <w:t>指导试运行期限6个月。</w:t>
      </w:r>
    </w:p>
    <w:p w14:paraId="751AFA4F">
      <w:pPr>
        <w:ind w:firstLine="482"/>
        <w:rPr>
          <w:b/>
          <w:bCs/>
          <w:color w:val="auto"/>
          <w:highlight w:val="none"/>
        </w:rPr>
      </w:pPr>
      <w:r>
        <w:rPr>
          <w:rFonts w:hint="eastAsia"/>
          <w:b/>
          <w:bCs/>
          <w:color w:val="auto"/>
          <w:kern w:val="0"/>
          <w:szCs w:val="21"/>
          <w:highlight w:val="none"/>
        </w:rPr>
        <w:t>9.4.</w:t>
      </w:r>
      <w:r>
        <w:rPr>
          <w:rFonts w:hint="eastAsia"/>
          <w:b/>
          <w:bCs/>
          <w:color w:val="auto"/>
          <w:highlight w:val="none"/>
        </w:rPr>
        <w:t>4配合环保验收</w:t>
      </w:r>
    </w:p>
    <w:p w14:paraId="07C7EC38">
      <w:pPr>
        <w:ind w:firstLine="480"/>
        <w:rPr>
          <w:color w:val="auto"/>
          <w:highlight w:val="none"/>
        </w:rPr>
      </w:pPr>
      <w:r>
        <w:rPr>
          <w:rFonts w:hint="eastAsia"/>
          <w:color w:val="auto"/>
          <w:highlight w:val="none"/>
          <w:lang w:val="en-US" w:eastAsia="zh-CN"/>
        </w:rPr>
        <w:t>9.4.4.1</w:t>
      </w:r>
      <w:r>
        <w:rPr>
          <w:rFonts w:hint="eastAsia"/>
          <w:color w:val="auto"/>
          <w:highlight w:val="none"/>
        </w:rPr>
        <w:t>投标方须配合招标方申请环保试运行，在收到环保试运行通知后3个月内配合招标方进行环保验收。由于投标方原因导致环保验收延期，因此产生的费用由投标方承担，由于招标方原因导致的环保验收延期，因此产生的费用由招标方承担。办理环保验收的相关费用由招标方负责。</w:t>
      </w:r>
    </w:p>
    <w:p w14:paraId="77F80A6A">
      <w:pPr>
        <w:pStyle w:val="104"/>
        <w:numPr>
          <w:ilvl w:val="2"/>
          <w:numId w:val="0"/>
        </w:numPr>
        <w:ind w:left="426" w:leftChars="0" w:firstLine="0" w:firstLineChars="0"/>
        <w:rPr>
          <w:color w:val="auto"/>
          <w:highlight w:val="none"/>
        </w:rPr>
      </w:pPr>
      <w:r>
        <w:rPr>
          <w:rFonts w:hint="eastAsia"/>
          <w:b/>
          <w:bCs/>
          <w:color w:val="auto"/>
          <w:kern w:val="0"/>
          <w:szCs w:val="21"/>
          <w:highlight w:val="none"/>
        </w:rPr>
        <w:t>9.4.</w:t>
      </w:r>
      <w:r>
        <w:rPr>
          <w:rFonts w:hint="eastAsia" w:ascii="Times New Roman" w:hAnsi="Times New Roman" w:eastAsia="宋体" w:cs="Times New Roman"/>
          <w:b/>
          <w:bCs/>
          <w:color w:val="auto"/>
          <w:kern w:val="0"/>
          <w:sz w:val="24"/>
          <w:szCs w:val="32"/>
          <w:lang w:val="en-US" w:eastAsia="zh-CN" w:bidi="ar-SA"/>
        </w:rPr>
        <w:t>5</w:t>
      </w:r>
      <w:r>
        <w:rPr>
          <w:rFonts w:hint="eastAsia"/>
          <w:color w:val="auto"/>
          <w:highlight w:val="none"/>
        </w:rPr>
        <w:t>质保期（缺陷责任期）</w:t>
      </w:r>
    </w:p>
    <w:p w14:paraId="04C7387B">
      <w:pPr>
        <w:ind w:firstLine="482"/>
        <w:rPr>
          <w:color w:val="auto"/>
          <w:highlight w:val="none"/>
        </w:rPr>
      </w:pPr>
      <w:r>
        <w:rPr>
          <w:rFonts w:hint="eastAsia"/>
          <w:b/>
          <w:color w:val="auto"/>
          <w:highlight w:val="none"/>
          <w:lang w:val="en-US" w:eastAsia="zh-CN"/>
        </w:rPr>
        <w:t>9.4.5.1</w:t>
      </w:r>
      <w:r>
        <w:rPr>
          <w:rFonts w:hint="eastAsia"/>
          <w:b/>
          <w:color w:val="auto"/>
          <w:highlight w:val="none"/>
        </w:rPr>
        <w:t>本项目质保期为二年（24个月）</w:t>
      </w:r>
      <w:r>
        <w:rPr>
          <w:rFonts w:hint="eastAsia"/>
          <w:color w:val="auto"/>
          <w:highlight w:val="none"/>
        </w:rPr>
        <w:t>，自项目最终验收合格之日起开始计算。投标人负责修复质保期内设备因质量缺陷产生的一切问题。</w:t>
      </w:r>
    </w:p>
    <w:p w14:paraId="0BD67C20">
      <w:pPr>
        <w:pStyle w:val="104"/>
        <w:numPr>
          <w:ilvl w:val="2"/>
          <w:numId w:val="0"/>
        </w:numPr>
        <w:ind w:left="426" w:leftChars="0" w:firstLine="0" w:firstLineChars="0"/>
        <w:rPr>
          <w:color w:val="auto"/>
          <w:highlight w:val="none"/>
        </w:rPr>
      </w:pPr>
      <w:r>
        <w:rPr>
          <w:rFonts w:hint="eastAsia"/>
          <w:b/>
          <w:bCs/>
          <w:color w:val="auto"/>
          <w:kern w:val="0"/>
          <w:szCs w:val="21"/>
          <w:highlight w:val="none"/>
        </w:rPr>
        <w:t>9.4.</w:t>
      </w:r>
      <w:r>
        <w:rPr>
          <w:rFonts w:hint="eastAsia" w:ascii="Times New Roman" w:hAnsi="Times New Roman" w:eastAsia="宋体" w:cs="Times New Roman"/>
          <w:b/>
          <w:bCs/>
          <w:color w:val="auto"/>
          <w:kern w:val="0"/>
          <w:sz w:val="24"/>
          <w:szCs w:val="32"/>
          <w:lang w:val="en-US" w:eastAsia="zh-CN" w:bidi="ar-SA"/>
        </w:rPr>
        <w:t>6</w:t>
      </w:r>
      <w:r>
        <w:rPr>
          <w:rFonts w:hint="eastAsia"/>
          <w:color w:val="auto"/>
          <w:highlight w:val="none"/>
        </w:rPr>
        <w:t xml:space="preserve"> 售后服务</w:t>
      </w:r>
    </w:p>
    <w:p w14:paraId="416E6DD7">
      <w:pPr>
        <w:ind w:firstLine="480"/>
        <w:rPr>
          <w:color w:val="auto"/>
          <w:highlight w:val="none"/>
        </w:rPr>
      </w:pPr>
      <w:r>
        <w:rPr>
          <w:rFonts w:hint="eastAsia"/>
          <w:color w:val="auto"/>
          <w:highlight w:val="none"/>
          <w:lang w:val="en-US" w:eastAsia="zh-CN"/>
        </w:rPr>
        <w:t>9.4.6.1</w:t>
      </w:r>
      <w:r>
        <w:rPr>
          <w:rFonts w:hint="eastAsia"/>
          <w:color w:val="auto"/>
          <w:highlight w:val="none"/>
        </w:rPr>
        <w:t>在质保期内发生问题，投标人在收到用户通知后，2小时内作出响应；如用户需要投标人到现场进行处理，投标人会在4小时内到达现场并开始实质性的工作。</w:t>
      </w:r>
    </w:p>
    <w:p w14:paraId="2E01AAC5">
      <w:pPr>
        <w:ind w:firstLine="480"/>
        <w:rPr>
          <w:color w:val="auto"/>
          <w:highlight w:val="none"/>
        </w:rPr>
      </w:pPr>
      <w:r>
        <w:rPr>
          <w:rFonts w:hint="eastAsia"/>
          <w:color w:val="auto"/>
          <w:highlight w:val="none"/>
          <w:lang w:val="en-US" w:eastAsia="zh-CN"/>
        </w:rPr>
        <w:t>9.4.6.2</w:t>
      </w:r>
      <w:r>
        <w:rPr>
          <w:rFonts w:hint="eastAsia"/>
          <w:color w:val="auto"/>
          <w:highlight w:val="none"/>
        </w:rPr>
        <w:t>维修工程师赴现场后应及时对故障设备进行检修，对于一般故障应在24小时内修复；对于重大故障应在72小时内修复。可拆卸维修的设备部件，如当日内不能修复的，投标人应提供性能可靠的完好替代部件给业主临时使用直至维修完好。如在30日内不能修复，投标人应提供替代设备直至设备修复为止。</w:t>
      </w:r>
    </w:p>
    <w:p w14:paraId="7772A6BF">
      <w:pPr>
        <w:ind w:firstLine="480"/>
        <w:rPr>
          <w:color w:val="auto"/>
          <w:highlight w:val="none"/>
        </w:rPr>
      </w:pPr>
      <w:r>
        <w:rPr>
          <w:rFonts w:hint="eastAsia"/>
          <w:color w:val="auto"/>
          <w:highlight w:val="none"/>
          <w:lang w:val="en-US" w:eastAsia="zh-CN"/>
        </w:rPr>
        <w:t>9.4.6.3</w:t>
      </w:r>
      <w:r>
        <w:rPr>
          <w:rFonts w:hint="eastAsia"/>
          <w:color w:val="auto"/>
          <w:highlight w:val="none"/>
        </w:rPr>
        <w:t>投标人应提供设备保质保修期内免费的备品备件，但用户使用不当造成的损坏除外。</w:t>
      </w:r>
    </w:p>
    <w:p w14:paraId="75E05FA4">
      <w:pPr>
        <w:pStyle w:val="104"/>
        <w:numPr>
          <w:ilvl w:val="2"/>
          <w:numId w:val="0"/>
        </w:numPr>
        <w:ind w:left="426" w:leftChars="0" w:firstLine="0" w:firstLineChars="0"/>
        <w:rPr>
          <w:color w:val="auto"/>
          <w:highlight w:val="none"/>
        </w:rPr>
      </w:pPr>
      <w:r>
        <w:rPr>
          <w:rFonts w:hint="eastAsia" w:cs="Times New Roman"/>
          <w:b/>
          <w:bCs/>
          <w:color w:val="auto"/>
          <w:kern w:val="0"/>
          <w:sz w:val="24"/>
          <w:szCs w:val="32"/>
          <w:lang w:val="en-US" w:eastAsia="zh-CN" w:bidi="ar-SA"/>
        </w:rPr>
        <w:t>9.4.</w:t>
      </w:r>
      <w:r>
        <w:rPr>
          <w:rFonts w:hint="eastAsia" w:ascii="Times New Roman" w:hAnsi="Times New Roman" w:eastAsia="宋体" w:cs="Times New Roman"/>
          <w:b/>
          <w:bCs/>
          <w:color w:val="auto"/>
          <w:kern w:val="0"/>
          <w:sz w:val="24"/>
          <w:szCs w:val="32"/>
          <w:lang w:val="en-US" w:eastAsia="zh-CN" w:bidi="ar-SA"/>
        </w:rPr>
        <w:t>7</w:t>
      </w:r>
      <w:r>
        <w:rPr>
          <w:rFonts w:hint="eastAsia"/>
          <w:color w:val="auto"/>
          <w:highlight w:val="none"/>
        </w:rPr>
        <w:t>人员培训</w:t>
      </w:r>
    </w:p>
    <w:p w14:paraId="088E8AA5">
      <w:pPr>
        <w:ind w:firstLine="480"/>
        <w:rPr>
          <w:color w:val="auto"/>
          <w:highlight w:val="none"/>
        </w:rPr>
      </w:pPr>
      <w:r>
        <w:rPr>
          <w:rFonts w:hint="eastAsia"/>
          <w:color w:val="auto"/>
          <w:highlight w:val="none"/>
        </w:rPr>
        <w:t>9.4.7.</w:t>
      </w:r>
      <w:r>
        <w:rPr>
          <w:rFonts w:hint="eastAsia"/>
          <w:color w:val="auto"/>
          <w:highlight w:val="none"/>
          <w:lang w:val="en-US" w:eastAsia="zh-CN"/>
        </w:rPr>
        <w:t>1</w:t>
      </w:r>
      <w:r>
        <w:rPr>
          <w:rFonts w:hint="eastAsia"/>
          <w:color w:val="auto"/>
          <w:highlight w:val="none"/>
        </w:rPr>
        <w:t>投标方在设计方案中应明确对渗滤液处理系统提供培训的计划和时间、培训的内容、提供培训的人次等。</w:t>
      </w:r>
    </w:p>
    <w:p w14:paraId="2A16D33F">
      <w:pPr>
        <w:ind w:firstLine="480"/>
        <w:rPr>
          <w:color w:val="auto"/>
          <w:highlight w:val="none"/>
        </w:rPr>
      </w:pPr>
      <w:r>
        <w:rPr>
          <w:rFonts w:hint="eastAsia"/>
          <w:color w:val="auto"/>
          <w:highlight w:val="none"/>
        </w:rPr>
        <w:t>9.4.7.</w:t>
      </w:r>
      <w:r>
        <w:rPr>
          <w:rFonts w:hint="eastAsia"/>
          <w:color w:val="auto"/>
          <w:highlight w:val="none"/>
          <w:lang w:val="en-US" w:eastAsia="zh-CN"/>
        </w:rPr>
        <w:t>2</w:t>
      </w:r>
      <w:r>
        <w:rPr>
          <w:rFonts w:hint="eastAsia"/>
          <w:color w:val="auto"/>
          <w:highlight w:val="none"/>
        </w:rPr>
        <w:t>投标方负责对招标方的操作和维修人员进行技术培训。使其熟悉系统、设备、运行操作方法，对设备进行检查、维修和保养。</w:t>
      </w:r>
    </w:p>
    <w:p w14:paraId="3677B12D">
      <w:pPr>
        <w:ind w:firstLine="480"/>
        <w:rPr>
          <w:color w:val="auto"/>
          <w:highlight w:val="none"/>
        </w:rPr>
      </w:pPr>
      <w:r>
        <w:rPr>
          <w:rFonts w:hint="eastAsia"/>
          <w:color w:val="auto"/>
          <w:highlight w:val="none"/>
        </w:rPr>
        <w:t>9.4.7.</w:t>
      </w:r>
      <w:r>
        <w:rPr>
          <w:rFonts w:hint="eastAsia"/>
          <w:color w:val="auto"/>
          <w:highlight w:val="none"/>
          <w:lang w:val="en-US" w:eastAsia="zh-CN"/>
        </w:rPr>
        <w:t>3</w:t>
      </w:r>
      <w:r>
        <w:rPr>
          <w:rFonts w:hint="eastAsia"/>
          <w:color w:val="auto"/>
          <w:highlight w:val="none"/>
        </w:rPr>
        <w:t>投标方向招标方提供培训文件；招标方提供培训的房间和必要设备。</w:t>
      </w:r>
    </w:p>
    <w:p w14:paraId="05D01569">
      <w:pPr>
        <w:ind w:firstLine="480"/>
        <w:rPr>
          <w:color w:val="auto"/>
          <w:highlight w:val="none"/>
        </w:rPr>
      </w:pPr>
      <w:r>
        <w:rPr>
          <w:rFonts w:hint="eastAsia"/>
          <w:color w:val="auto"/>
          <w:highlight w:val="none"/>
        </w:rPr>
        <w:t>9.4.7.</w:t>
      </w:r>
      <w:r>
        <w:rPr>
          <w:rFonts w:hint="eastAsia"/>
          <w:color w:val="auto"/>
          <w:highlight w:val="none"/>
          <w:lang w:val="en-US" w:eastAsia="zh-CN"/>
        </w:rPr>
        <w:t>4</w:t>
      </w:r>
      <w:r>
        <w:rPr>
          <w:rFonts w:hint="eastAsia"/>
          <w:color w:val="auto"/>
          <w:highlight w:val="none"/>
        </w:rPr>
        <w:t>投标方提供的培训内容包括：</w:t>
      </w:r>
    </w:p>
    <w:p w14:paraId="4272A9A4">
      <w:pPr>
        <w:ind w:firstLine="480"/>
        <w:rPr>
          <w:color w:val="auto"/>
          <w:highlight w:val="none"/>
        </w:rPr>
      </w:pPr>
      <w:r>
        <w:rPr>
          <w:rFonts w:hint="eastAsia"/>
          <w:color w:val="auto"/>
          <w:highlight w:val="none"/>
          <w:lang w:eastAsia="zh-CN"/>
        </w:rPr>
        <w:t>（</w:t>
      </w:r>
      <w:r>
        <w:rPr>
          <w:rFonts w:hint="eastAsia"/>
          <w:color w:val="auto"/>
          <w:highlight w:val="none"/>
        </w:rPr>
        <w:t>1）理论培训：投标方应雇用或派遣具有丰富经验和理论知识的专业技术人员，培训学习有关设备的操作和维修手册，熟悉运行与维护知识。</w:t>
      </w:r>
    </w:p>
    <w:p w14:paraId="3484B487">
      <w:pPr>
        <w:ind w:firstLine="480"/>
        <w:rPr>
          <w:color w:val="auto"/>
          <w:highlight w:val="none"/>
        </w:rPr>
      </w:pPr>
      <w:r>
        <w:rPr>
          <w:rFonts w:hint="eastAsia"/>
          <w:color w:val="auto"/>
          <w:highlight w:val="none"/>
          <w:lang w:eastAsia="zh-CN"/>
        </w:rPr>
        <w:t>（</w:t>
      </w:r>
      <w:r>
        <w:rPr>
          <w:rFonts w:hint="eastAsia"/>
          <w:color w:val="auto"/>
          <w:highlight w:val="none"/>
        </w:rPr>
        <w:t>2）现场培训：投标方应有专人全程参与指导监护实习。</w:t>
      </w:r>
    </w:p>
    <w:p w14:paraId="6CAE2D1E">
      <w:pPr>
        <w:ind w:firstLine="480"/>
        <w:rPr>
          <w:color w:val="auto"/>
          <w:highlight w:val="none"/>
        </w:rPr>
      </w:pPr>
      <w:r>
        <w:rPr>
          <w:rFonts w:hint="eastAsia"/>
          <w:color w:val="auto"/>
          <w:highlight w:val="none"/>
          <w:lang w:eastAsia="zh-CN"/>
        </w:rPr>
        <w:t>（</w:t>
      </w:r>
      <w:r>
        <w:rPr>
          <w:rFonts w:hint="eastAsia"/>
          <w:color w:val="auto"/>
          <w:highlight w:val="none"/>
        </w:rPr>
        <w:t>3）所有的培训和实习，投标方均应提供测试仪表、工具、技术文件、图纸、工作服、安全帽、其他必须品。</w:t>
      </w:r>
    </w:p>
    <w:p w14:paraId="7CC32F1B">
      <w:pPr>
        <w:ind w:firstLine="480"/>
        <w:rPr>
          <w:color w:val="auto"/>
          <w:highlight w:val="none"/>
        </w:rPr>
      </w:pPr>
      <w:r>
        <w:rPr>
          <w:rFonts w:hint="eastAsia"/>
          <w:color w:val="auto"/>
          <w:highlight w:val="none"/>
          <w:lang w:eastAsia="zh-CN"/>
        </w:rPr>
        <w:t>（</w:t>
      </w:r>
      <w:r>
        <w:rPr>
          <w:rFonts w:hint="eastAsia"/>
          <w:color w:val="auto"/>
          <w:highlight w:val="none"/>
        </w:rPr>
        <w:t>4）投标方现场服务人员需遵守法纪，遵守现场的各项规章和制度。投标方对其现场服务人员的一切行为负全部责任。</w:t>
      </w:r>
    </w:p>
    <w:p w14:paraId="60593B0E">
      <w:pPr>
        <w:pStyle w:val="104"/>
        <w:numPr>
          <w:ilvl w:val="2"/>
          <w:numId w:val="0"/>
        </w:numPr>
        <w:ind w:left="426" w:leftChars="0" w:firstLine="0" w:firstLineChars="0"/>
        <w:rPr>
          <w:color w:val="auto"/>
          <w:highlight w:val="none"/>
        </w:rPr>
      </w:pPr>
      <w:r>
        <w:rPr>
          <w:rFonts w:hint="eastAsia" w:cs="Times New Roman"/>
          <w:b/>
          <w:bCs/>
          <w:color w:val="auto"/>
          <w:kern w:val="0"/>
          <w:sz w:val="24"/>
          <w:szCs w:val="32"/>
          <w:lang w:val="en-US" w:eastAsia="zh-CN" w:bidi="ar-SA"/>
        </w:rPr>
        <w:t>9.4.</w:t>
      </w:r>
      <w:r>
        <w:rPr>
          <w:rFonts w:hint="eastAsia" w:ascii="Times New Roman" w:hAnsi="Times New Roman" w:eastAsia="宋体" w:cs="Times New Roman"/>
          <w:b/>
          <w:bCs/>
          <w:color w:val="auto"/>
          <w:kern w:val="0"/>
          <w:sz w:val="24"/>
          <w:szCs w:val="32"/>
          <w:lang w:val="en-US" w:eastAsia="zh-CN" w:bidi="ar-SA"/>
        </w:rPr>
        <w:t>8</w:t>
      </w:r>
      <w:r>
        <w:rPr>
          <w:rFonts w:hint="eastAsia"/>
          <w:color w:val="auto"/>
          <w:highlight w:val="none"/>
        </w:rPr>
        <w:t>备件及专用工具</w:t>
      </w:r>
    </w:p>
    <w:p w14:paraId="2A987DA2">
      <w:pPr>
        <w:ind w:firstLine="480"/>
        <w:rPr>
          <w:color w:val="auto"/>
          <w:highlight w:val="none"/>
        </w:rPr>
      </w:pPr>
      <w:r>
        <w:rPr>
          <w:rFonts w:hint="eastAsia"/>
          <w:color w:val="auto"/>
          <w:highlight w:val="none"/>
        </w:rPr>
        <w:t>9.4.8.</w:t>
      </w:r>
      <w:r>
        <w:rPr>
          <w:rFonts w:hint="eastAsia"/>
          <w:color w:val="auto"/>
          <w:highlight w:val="none"/>
          <w:lang w:val="en-US" w:eastAsia="zh-CN"/>
        </w:rPr>
        <w:t>1</w:t>
      </w:r>
      <w:r>
        <w:rPr>
          <w:rFonts w:hint="eastAsia"/>
          <w:color w:val="auto"/>
          <w:highlight w:val="none"/>
        </w:rPr>
        <w:t>备品备件</w:t>
      </w:r>
    </w:p>
    <w:p w14:paraId="78824CF2">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投标人应提供满足本项目在质保期内的备品、备件（附清单）。</w:t>
      </w:r>
    </w:p>
    <w:p w14:paraId="07A9130F">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投标人应提供本项目在质保期外的备品备件的优惠价格，如设备在三年内停产应能及时与业主沟通，做好备品备件的储备。</w:t>
      </w:r>
    </w:p>
    <w:p w14:paraId="79D05542">
      <w:pPr>
        <w:ind w:firstLine="480"/>
        <w:rPr>
          <w:color w:val="auto"/>
          <w:highlight w:val="none"/>
        </w:rPr>
      </w:pPr>
      <w:r>
        <w:rPr>
          <w:rFonts w:hint="eastAsia"/>
          <w:color w:val="auto"/>
          <w:highlight w:val="none"/>
        </w:rPr>
        <w:t>9.4.8.</w:t>
      </w:r>
      <w:r>
        <w:rPr>
          <w:rFonts w:hint="eastAsia"/>
          <w:color w:val="auto"/>
          <w:highlight w:val="none"/>
          <w:lang w:val="en-US" w:eastAsia="zh-CN"/>
        </w:rPr>
        <w:t>2</w:t>
      </w:r>
      <w:r>
        <w:rPr>
          <w:rFonts w:hint="eastAsia"/>
          <w:color w:val="auto"/>
          <w:highlight w:val="none"/>
        </w:rPr>
        <w:t>维修设备工具</w:t>
      </w:r>
    </w:p>
    <w:p w14:paraId="30F3DA92">
      <w:pPr>
        <w:ind w:firstLine="48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投标人和制造商应向业主提供一套所有设备维修的专用工具，此套专用工具应必须是新的，没有使用过。</w:t>
      </w:r>
    </w:p>
    <w:p w14:paraId="2F648203">
      <w:pPr>
        <w:ind w:firstLine="48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投标人应提供足够的日常检修设备及专用工具，提供的检测设备和专用工具不得用于安装。</w:t>
      </w:r>
    </w:p>
    <w:p w14:paraId="3D02D0A9">
      <w:pPr>
        <w:pStyle w:val="104"/>
        <w:numPr>
          <w:ilvl w:val="2"/>
          <w:numId w:val="0"/>
        </w:numPr>
        <w:ind w:left="426" w:leftChars="0" w:firstLine="0" w:firstLineChars="0"/>
        <w:rPr>
          <w:color w:val="auto"/>
          <w:highlight w:val="none"/>
        </w:rPr>
      </w:pPr>
      <w:r>
        <w:rPr>
          <w:rFonts w:hint="eastAsia" w:cs="Times New Roman"/>
          <w:b/>
          <w:bCs/>
          <w:color w:val="auto"/>
          <w:kern w:val="0"/>
          <w:sz w:val="24"/>
          <w:szCs w:val="32"/>
          <w:lang w:val="en-US" w:eastAsia="zh-CN" w:bidi="ar-SA"/>
        </w:rPr>
        <w:t>9.4.</w:t>
      </w:r>
      <w:r>
        <w:rPr>
          <w:rFonts w:hint="eastAsia" w:ascii="Times New Roman" w:hAnsi="Times New Roman" w:eastAsia="宋体" w:cs="Times New Roman"/>
          <w:b/>
          <w:bCs/>
          <w:color w:val="auto"/>
          <w:kern w:val="0"/>
          <w:sz w:val="24"/>
          <w:szCs w:val="32"/>
          <w:lang w:val="en-US" w:eastAsia="zh-CN" w:bidi="ar-SA"/>
        </w:rPr>
        <w:t>9</w:t>
      </w:r>
      <w:r>
        <w:rPr>
          <w:rFonts w:hint="eastAsia"/>
          <w:color w:val="auto"/>
          <w:highlight w:val="none"/>
        </w:rPr>
        <w:t>中标后提供的技术资料</w:t>
      </w:r>
    </w:p>
    <w:bookmarkEnd w:id="0"/>
    <w:bookmarkEnd w:id="1"/>
    <w:p w14:paraId="3F05794E">
      <w:pPr>
        <w:ind w:firstLine="480"/>
        <w:rPr>
          <w:color w:val="auto"/>
          <w:highlight w:val="none"/>
        </w:rPr>
      </w:pPr>
      <w:r>
        <w:rPr>
          <w:rFonts w:hint="eastAsia"/>
          <w:color w:val="auto"/>
          <w:highlight w:val="none"/>
        </w:rPr>
        <w:t>9.4.9.</w:t>
      </w:r>
      <w:r>
        <w:rPr>
          <w:rFonts w:hint="eastAsia"/>
          <w:color w:val="auto"/>
          <w:highlight w:val="none"/>
          <w:lang w:val="en-US" w:eastAsia="zh-CN"/>
        </w:rPr>
        <w:t>1</w:t>
      </w:r>
      <w:r>
        <w:rPr>
          <w:rFonts w:hint="eastAsia"/>
          <w:color w:val="auto"/>
          <w:highlight w:val="none"/>
        </w:rPr>
        <w:t>中标后，投标人应提供以下文件（不限于此）：</w:t>
      </w:r>
    </w:p>
    <w:p w14:paraId="2681FD67">
      <w:pPr>
        <w:ind w:firstLine="480"/>
        <w:rPr>
          <w:color w:val="auto"/>
          <w:highlight w:val="none"/>
        </w:rPr>
      </w:pPr>
      <w:r>
        <w:rPr>
          <w:rFonts w:hint="eastAsia"/>
          <w:color w:val="auto"/>
          <w:highlight w:val="none"/>
          <w:lang w:eastAsia="zh-CN"/>
        </w:rPr>
        <w:t>（</w:t>
      </w:r>
      <w:r>
        <w:rPr>
          <w:rFonts w:hint="eastAsia"/>
          <w:color w:val="auto"/>
          <w:highlight w:val="none"/>
        </w:rPr>
        <w:t>1）渗滤液处理设备的详细安装图纸（应标明设备尺寸、安装螺栓的数量和规格、材质）；</w:t>
      </w:r>
    </w:p>
    <w:p w14:paraId="626780AA">
      <w:pPr>
        <w:ind w:firstLine="480"/>
        <w:rPr>
          <w:color w:val="auto"/>
          <w:highlight w:val="none"/>
        </w:rPr>
      </w:pPr>
      <w:r>
        <w:rPr>
          <w:rFonts w:hint="eastAsia"/>
          <w:color w:val="auto"/>
          <w:highlight w:val="none"/>
          <w:lang w:eastAsia="zh-CN"/>
        </w:rPr>
        <w:t>（</w:t>
      </w:r>
      <w:r>
        <w:rPr>
          <w:rFonts w:hint="eastAsia"/>
          <w:color w:val="auto"/>
          <w:highlight w:val="none"/>
        </w:rPr>
        <w:t>2）设备预埋件图和基础荷载图；</w:t>
      </w:r>
    </w:p>
    <w:p w14:paraId="38C1B53A">
      <w:pPr>
        <w:ind w:firstLine="480"/>
        <w:rPr>
          <w:color w:val="auto"/>
          <w:highlight w:val="none"/>
        </w:rPr>
      </w:pPr>
      <w:r>
        <w:rPr>
          <w:rFonts w:hint="eastAsia"/>
          <w:color w:val="auto"/>
          <w:highlight w:val="none"/>
          <w:lang w:eastAsia="zh-CN"/>
        </w:rPr>
        <w:t>（</w:t>
      </w:r>
      <w:r>
        <w:rPr>
          <w:rFonts w:hint="eastAsia"/>
          <w:color w:val="auto"/>
          <w:highlight w:val="none"/>
        </w:rPr>
        <w:t>3）电气设备明细表及电缆明细表，供货范围内的电气设备图纸和设备说明，电气系统图和功能单元排列图，电气设备的控制原理图和端子接线图；</w:t>
      </w:r>
    </w:p>
    <w:p w14:paraId="32AAA590">
      <w:pPr>
        <w:ind w:firstLine="480"/>
        <w:rPr>
          <w:color w:val="auto"/>
          <w:highlight w:val="none"/>
        </w:rPr>
      </w:pPr>
      <w:r>
        <w:rPr>
          <w:rFonts w:hint="eastAsia"/>
          <w:color w:val="auto"/>
          <w:highlight w:val="none"/>
          <w:lang w:eastAsia="zh-CN"/>
        </w:rPr>
        <w:t>（</w:t>
      </w:r>
      <w:r>
        <w:rPr>
          <w:rFonts w:hint="eastAsia"/>
          <w:color w:val="auto"/>
          <w:highlight w:val="none"/>
        </w:rPr>
        <w:t xml:space="preserve">4）控制箱图，开关柜、控制箱，按钮箱的尺寸和设备安装对土建的特殊要求； </w:t>
      </w:r>
    </w:p>
    <w:p w14:paraId="08B298D7">
      <w:pPr>
        <w:ind w:firstLine="480"/>
        <w:rPr>
          <w:color w:val="auto"/>
          <w:highlight w:val="none"/>
        </w:rPr>
      </w:pPr>
      <w:r>
        <w:rPr>
          <w:rFonts w:hint="eastAsia"/>
          <w:color w:val="auto"/>
          <w:highlight w:val="none"/>
          <w:lang w:eastAsia="zh-CN"/>
        </w:rPr>
        <w:t>（</w:t>
      </w:r>
      <w:r>
        <w:rPr>
          <w:rFonts w:hint="eastAsia"/>
          <w:color w:val="auto"/>
          <w:highlight w:val="none"/>
        </w:rPr>
        <w:t>5）电气布线图、配管连接图等；</w:t>
      </w:r>
    </w:p>
    <w:p w14:paraId="701198CD">
      <w:pPr>
        <w:ind w:firstLine="480"/>
        <w:rPr>
          <w:color w:val="auto"/>
          <w:highlight w:val="none"/>
        </w:rPr>
      </w:pPr>
      <w:r>
        <w:rPr>
          <w:rFonts w:hint="eastAsia"/>
          <w:color w:val="auto"/>
          <w:highlight w:val="none"/>
          <w:lang w:eastAsia="zh-CN"/>
        </w:rPr>
        <w:t>（</w:t>
      </w:r>
      <w:r>
        <w:rPr>
          <w:rFonts w:hint="eastAsia"/>
          <w:color w:val="auto"/>
          <w:highlight w:val="none"/>
        </w:rPr>
        <w:t>6）主要设备运输时间计划表、设备安装调试时间计划表；</w:t>
      </w:r>
    </w:p>
    <w:p w14:paraId="4DCEA648">
      <w:pPr>
        <w:ind w:firstLine="480"/>
        <w:rPr>
          <w:color w:val="auto"/>
          <w:highlight w:val="none"/>
        </w:rPr>
      </w:pPr>
      <w:r>
        <w:rPr>
          <w:rFonts w:hint="eastAsia"/>
          <w:color w:val="auto"/>
          <w:highlight w:val="none"/>
          <w:lang w:eastAsia="zh-CN"/>
        </w:rPr>
        <w:t>（</w:t>
      </w:r>
      <w:r>
        <w:rPr>
          <w:rFonts w:hint="eastAsia"/>
          <w:color w:val="auto"/>
          <w:highlight w:val="none"/>
        </w:rPr>
        <w:t>7）现场安装施工方案（包括安装准备、安装方案、人员安排、施工设施安排、安装质量保证体系、设备安装期间可能产生的异常情况及解决办法等）；</w:t>
      </w:r>
    </w:p>
    <w:p w14:paraId="280D277A">
      <w:pPr>
        <w:ind w:firstLine="480"/>
        <w:jc w:val="center"/>
        <w:rPr>
          <w:rFonts w:hint="eastAsia"/>
          <w:color w:val="auto"/>
          <w:highlight w:val="none"/>
          <w:lang w:eastAsia="zh-CN"/>
        </w:rPr>
      </w:pPr>
      <w:r>
        <w:rPr>
          <w:rFonts w:hint="eastAsia"/>
          <w:color w:val="auto"/>
          <w:highlight w:val="none"/>
          <w:lang w:eastAsia="zh-CN"/>
        </w:rPr>
        <w:t>（</w:t>
      </w:r>
      <w:r>
        <w:rPr>
          <w:rFonts w:hint="eastAsia"/>
          <w:color w:val="auto"/>
          <w:highlight w:val="none"/>
        </w:rPr>
        <w:t>8）现场工艺调试方案（包括：工艺调试时间安排、工艺调试方法及说明、所用的仪器仪表及其精度、人员安排、工艺调试记录、工艺调试期间可能出现的异常情况和解决办法等）。</w:t>
      </w:r>
      <w:r>
        <w:rPr>
          <w:rFonts w:hint="eastAsia"/>
          <w:color w:val="auto"/>
          <w:highlight w:val="none"/>
          <w:lang w:eastAsia="zh-CN"/>
        </w:rPr>
        <w:t xml:space="preserve"> </w:t>
      </w:r>
    </w:p>
    <w:p w14:paraId="5EDFB484">
      <w:pPr>
        <w:ind w:firstLine="480"/>
        <w:jc w:val="center"/>
        <w:rPr>
          <w:rFonts w:hint="eastAsia"/>
          <w:color w:val="auto"/>
          <w:highlight w:val="none"/>
          <w:lang w:eastAsia="zh-CN"/>
        </w:rPr>
      </w:pPr>
    </w:p>
    <w:p w14:paraId="398F3F93">
      <w:pPr>
        <w:ind w:firstLine="480"/>
        <w:jc w:val="center"/>
        <w:rPr>
          <w:rFonts w:hint="eastAsia"/>
          <w:color w:val="auto"/>
          <w:highlight w:val="none"/>
          <w:lang w:eastAsia="zh-CN"/>
        </w:rPr>
      </w:pPr>
    </w:p>
    <w:p w14:paraId="30C159C2">
      <w:pPr>
        <w:ind w:firstLine="480"/>
        <w:jc w:val="center"/>
        <w:rPr>
          <w:rFonts w:hint="eastAsia"/>
          <w:color w:val="auto"/>
          <w:highlight w:val="none"/>
          <w:lang w:eastAsia="zh-CN"/>
        </w:rPr>
      </w:pPr>
    </w:p>
    <w:p w14:paraId="559B7D24">
      <w:pPr>
        <w:ind w:firstLine="480"/>
        <w:jc w:val="center"/>
        <w:rPr>
          <w:rFonts w:hint="eastAsia"/>
          <w:color w:val="auto"/>
          <w:highlight w:val="none"/>
          <w:lang w:eastAsia="zh-CN"/>
        </w:rPr>
      </w:pPr>
    </w:p>
    <w:p w14:paraId="30616222">
      <w:pPr>
        <w:pStyle w:val="2"/>
        <w:ind w:left="0" w:leftChars="0" w:firstLine="0" w:firstLineChars="0"/>
      </w:pPr>
    </w:p>
    <w:sectPr>
      <w:headerReference r:id="rId5" w:type="default"/>
      <w:footerReference r:id="rId6" w:type="default"/>
      <w:pgSz w:w="11907" w:h="16839"/>
      <w:pgMar w:top="1191" w:right="1134" w:bottom="1191" w:left="1134" w:header="851" w:footer="992" w:gutter="0"/>
      <w:cols w:space="566"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0000000000000000000"/>
    <w:charset w:val="86"/>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dobe 宋体 Std L">
    <w:altName w:val="宋体"/>
    <w:panose1 w:val="00000000000000000000"/>
    <w:charset w:val="86"/>
    <w:family w:val="roman"/>
    <w:pitch w:val="default"/>
    <w:sig w:usb0="00000000" w:usb1="00000000" w:usb2="00000016" w:usb3="00000000" w:csb0="00060007"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0182005"/>
    </w:sdtPr>
    <w:sdtContent>
      <w:p w14:paraId="1716DA08">
        <w:pPr>
          <w:pStyle w:val="27"/>
          <w:ind w:firstLine="360"/>
          <w:jc w:val="center"/>
        </w:pPr>
        <w:r>
          <w:fldChar w:fldCharType="begin"/>
        </w:r>
        <w:r>
          <w:instrText xml:space="preserve">PAGE   \* MERGEFORMAT</w:instrText>
        </w:r>
        <w:r>
          <w:fldChar w:fldCharType="separate"/>
        </w:r>
        <w:r>
          <w:rPr>
            <w:lang w:val="zh-CN"/>
          </w:rPr>
          <w:t>28</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2F328">
    <w:pPr>
      <w:pStyle w:val="2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67F3E"/>
    <w:multiLevelType w:val="multilevel"/>
    <w:tmpl w:val="29567F3E"/>
    <w:lvl w:ilvl="0" w:tentative="0">
      <w:start w:val="1"/>
      <w:numFmt w:val="chineseCountingThousand"/>
      <w:pStyle w:val="97"/>
      <w:suff w:val="space"/>
      <w:lvlText w:val="第%1章"/>
      <w:lvlJc w:val="left"/>
      <w:pPr>
        <w:ind w:left="4877" w:firstLine="0"/>
      </w:pPr>
      <w:rPr>
        <w:rFonts w:hint="eastAsia"/>
        <w:sz w:val="32"/>
        <w:szCs w:val="32"/>
      </w:rPr>
    </w:lvl>
    <w:lvl w:ilvl="1" w:tentative="0">
      <w:start w:val="1"/>
      <w:numFmt w:val="decimal"/>
      <w:pStyle w:val="102"/>
      <w:isLgl/>
      <w:suff w:val="space"/>
      <w:lvlText w:val="%1.%2"/>
      <w:lvlJc w:val="left"/>
      <w:pPr>
        <w:ind w:left="4877" w:firstLine="0"/>
      </w:pPr>
      <w:rPr>
        <w:rFonts w:hint="eastAsia"/>
        <w:sz w:val="30"/>
        <w:szCs w:val="30"/>
      </w:rPr>
    </w:lvl>
    <w:lvl w:ilvl="2" w:tentative="0">
      <w:start w:val="1"/>
      <w:numFmt w:val="decimal"/>
      <w:pStyle w:val="104"/>
      <w:isLgl/>
      <w:suff w:val="space"/>
      <w:lvlText w:val="%1.%2.%3"/>
      <w:lvlJc w:val="left"/>
      <w:pPr>
        <w:ind w:left="4877" w:firstLine="0"/>
      </w:pPr>
      <w:rPr>
        <w:rFonts w:hint="eastAsia"/>
        <w:lang w:val="en-US"/>
      </w:rPr>
    </w:lvl>
    <w:lvl w:ilvl="3" w:tentative="0">
      <w:start w:val="1"/>
      <w:numFmt w:val="decimal"/>
      <w:lvlRestart w:val="2"/>
      <w:pStyle w:val="95"/>
      <w:isLgl/>
      <w:suff w:val="space"/>
      <w:lvlText w:val="表%1.%2-%4"/>
      <w:lvlJc w:val="center"/>
      <w:pPr>
        <w:ind w:left="4877" w:firstLine="288"/>
      </w:pPr>
    </w:lvl>
    <w:lvl w:ilvl="4" w:tentative="0">
      <w:start w:val="1"/>
      <w:numFmt w:val="decimal"/>
      <w:lvlRestart w:val="2"/>
      <w:pStyle w:val="106"/>
      <w:isLgl/>
      <w:suff w:val="space"/>
      <w:lvlText w:val="图%1.%2-%5"/>
      <w:lvlJc w:val="center"/>
      <w:pPr>
        <w:ind w:left="4130" w:firstLine="28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isLgl/>
      <w:lvlText w:val="%6、"/>
      <w:lvlJc w:val="left"/>
      <w:pPr>
        <w:ind w:left="4877" w:firstLine="0"/>
      </w:pPr>
      <w:rPr>
        <w:rFonts w:hint="eastAsia"/>
      </w:rPr>
    </w:lvl>
    <w:lvl w:ilvl="6" w:tentative="0">
      <w:start w:val="1"/>
      <w:numFmt w:val="decimal"/>
      <w:lvlRestart w:val="0"/>
      <w:lvlText w:val="（%7）"/>
      <w:lvlJc w:val="left"/>
      <w:pPr>
        <w:tabs>
          <w:tab w:val="left" w:pos="4877"/>
        </w:tabs>
        <w:ind w:left="4877" w:firstLine="0"/>
      </w:pPr>
      <w:rPr>
        <w:rFonts w:hint="eastAsia"/>
      </w:rPr>
    </w:lvl>
    <w:lvl w:ilvl="7" w:tentative="0">
      <w:start w:val="1"/>
      <w:numFmt w:val="decimal"/>
      <w:lvlText w:val="%8"/>
      <w:lvlJc w:val="left"/>
      <w:pPr>
        <w:ind w:left="4877" w:firstLine="0"/>
      </w:pPr>
      <w:rPr>
        <w:rFonts w:hint="eastAsia"/>
      </w:rPr>
    </w:lvl>
    <w:lvl w:ilvl="8" w:tentative="0">
      <w:start w:val="1"/>
      <w:numFmt w:val="decimal"/>
      <w:lvlText w:val="%1.%2.%3.%4.%5.%6.%7.%8.%9"/>
      <w:lvlJc w:val="left"/>
      <w:pPr>
        <w:ind w:left="6461" w:hanging="1584"/>
      </w:pPr>
      <w:rPr>
        <w:rFonts w:hint="eastAsia"/>
      </w:rPr>
    </w:lvl>
  </w:abstractNum>
  <w:abstractNum w:abstractNumId="1">
    <w:nsid w:val="722F3544"/>
    <w:multiLevelType w:val="multilevel"/>
    <w:tmpl w:val="722F3544"/>
    <w:lvl w:ilvl="0" w:tentative="0">
      <w:start w:val="1"/>
      <w:numFmt w:val="decimal"/>
      <w:pStyle w:val="39"/>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yMTJkNDcyMjAwMzk0ZjQyZGM3Y2Q4MDFkYWFjNWYifQ=="/>
  </w:docVars>
  <w:rsids>
    <w:rsidRoot w:val="00D143E4"/>
    <w:rsid w:val="00003160"/>
    <w:rsid w:val="000060A0"/>
    <w:rsid w:val="00010A6B"/>
    <w:rsid w:val="00011F32"/>
    <w:rsid w:val="000149D9"/>
    <w:rsid w:val="000317CB"/>
    <w:rsid w:val="00054BA9"/>
    <w:rsid w:val="00062F40"/>
    <w:rsid w:val="00064F45"/>
    <w:rsid w:val="0006693C"/>
    <w:rsid w:val="00075721"/>
    <w:rsid w:val="00083087"/>
    <w:rsid w:val="00096A2E"/>
    <w:rsid w:val="000A44F1"/>
    <w:rsid w:val="000B2A85"/>
    <w:rsid w:val="000B2FD5"/>
    <w:rsid w:val="000C55CB"/>
    <w:rsid w:val="000D2A7E"/>
    <w:rsid w:val="000D2AAF"/>
    <w:rsid w:val="000D7C4B"/>
    <w:rsid w:val="00102E16"/>
    <w:rsid w:val="001038D1"/>
    <w:rsid w:val="00110AA1"/>
    <w:rsid w:val="00110DFB"/>
    <w:rsid w:val="001353FD"/>
    <w:rsid w:val="001357C6"/>
    <w:rsid w:val="00156C50"/>
    <w:rsid w:val="00166813"/>
    <w:rsid w:val="0017090B"/>
    <w:rsid w:val="00181747"/>
    <w:rsid w:val="00182F36"/>
    <w:rsid w:val="001869B0"/>
    <w:rsid w:val="00192245"/>
    <w:rsid w:val="00195186"/>
    <w:rsid w:val="001A4D71"/>
    <w:rsid w:val="001A5613"/>
    <w:rsid w:val="001B2B96"/>
    <w:rsid w:val="001B2D36"/>
    <w:rsid w:val="001B2EE1"/>
    <w:rsid w:val="001C0247"/>
    <w:rsid w:val="001C1515"/>
    <w:rsid w:val="001C5560"/>
    <w:rsid w:val="001D0406"/>
    <w:rsid w:val="001F224C"/>
    <w:rsid w:val="00211B04"/>
    <w:rsid w:val="0022771B"/>
    <w:rsid w:val="00232F2B"/>
    <w:rsid w:val="002342A4"/>
    <w:rsid w:val="00234DBC"/>
    <w:rsid w:val="002439C8"/>
    <w:rsid w:val="002511AD"/>
    <w:rsid w:val="00252C5B"/>
    <w:rsid w:val="002572EF"/>
    <w:rsid w:val="00277E02"/>
    <w:rsid w:val="00281F97"/>
    <w:rsid w:val="00295071"/>
    <w:rsid w:val="002965DE"/>
    <w:rsid w:val="002A2DA0"/>
    <w:rsid w:val="002A2FB6"/>
    <w:rsid w:val="002B27B5"/>
    <w:rsid w:val="002B3879"/>
    <w:rsid w:val="002B695A"/>
    <w:rsid w:val="002D1252"/>
    <w:rsid w:val="002D78BD"/>
    <w:rsid w:val="002E3295"/>
    <w:rsid w:val="002F7440"/>
    <w:rsid w:val="002F7CD4"/>
    <w:rsid w:val="00307E90"/>
    <w:rsid w:val="00325B89"/>
    <w:rsid w:val="00334166"/>
    <w:rsid w:val="0034372C"/>
    <w:rsid w:val="003535C1"/>
    <w:rsid w:val="003600D1"/>
    <w:rsid w:val="00360E8A"/>
    <w:rsid w:val="00366905"/>
    <w:rsid w:val="003717CC"/>
    <w:rsid w:val="00377256"/>
    <w:rsid w:val="003A2651"/>
    <w:rsid w:val="003A4662"/>
    <w:rsid w:val="003B48B2"/>
    <w:rsid w:val="003B541C"/>
    <w:rsid w:val="003D084A"/>
    <w:rsid w:val="003D2793"/>
    <w:rsid w:val="003D56A0"/>
    <w:rsid w:val="003D6871"/>
    <w:rsid w:val="003E2FB8"/>
    <w:rsid w:val="003F2520"/>
    <w:rsid w:val="003F4C6E"/>
    <w:rsid w:val="00415368"/>
    <w:rsid w:val="00415EC5"/>
    <w:rsid w:val="0041752E"/>
    <w:rsid w:val="00417CB6"/>
    <w:rsid w:val="0042164B"/>
    <w:rsid w:val="00426D73"/>
    <w:rsid w:val="0043479B"/>
    <w:rsid w:val="00436C6D"/>
    <w:rsid w:val="004403C9"/>
    <w:rsid w:val="00440CDF"/>
    <w:rsid w:val="0044325C"/>
    <w:rsid w:val="004904D3"/>
    <w:rsid w:val="0049617A"/>
    <w:rsid w:val="004B2982"/>
    <w:rsid w:val="004B4AA3"/>
    <w:rsid w:val="004B6B34"/>
    <w:rsid w:val="004D2669"/>
    <w:rsid w:val="004D2C65"/>
    <w:rsid w:val="004E4E70"/>
    <w:rsid w:val="004E4F3B"/>
    <w:rsid w:val="004F0C88"/>
    <w:rsid w:val="005018F6"/>
    <w:rsid w:val="00505365"/>
    <w:rsid w:val="00516D36"/>
    <w:rsid w:val="005215C9"/>
    <w:rsid w:val="00537ADE"/>
    <w:rsid w:val="00540208"/>
    <w:rsid w:val="00542AAD"/>
    <w:rsid w:val="00562B56"/>
    <w:rsid w:val="00563F60"/>
    <w:rsid w:val="005B12F2"/>
    <w:rsid w:val="005B4284"/>
    <w:rsid w:val="005B52D9"/>
    <w:rsid w:val="005C48D1"/>
    <w:rsid w:val="005C4FB2"/>
    <w:rsid w:val="005D6442"/>
    <w:rsid w:val="005E2B42"/>
    <w:rsid w:val="005E3CAF"/>
    <w:rsid w:val="005F448E"/>
    <w:rsid w:val="00610C10"/>
    <w:rsid w:val="00612A96"/>
    <w:rsid w:val="006140E0"/>
    <w:rsid w:val="00621A10"/>
    <w:rsid w:val="00624588"/>
    <w:rsid w:val="006270D2"/>
    <w:rsid w:val="00631658"/>
    <w:rsid w:val="00642EAE"/>
    <w:rsid w:val="006458DC"/>
    <w:rsid w:val="00646B81"/>
    <w:rsid w:val="00661A85"/>
    <w:rsid w:val="006640DA"/>
    <w:rsid w:val="00665270"/>
    <w:rsid w:val="00674A17"/>
    <w:rsid w:val="00692A4D"/>
    <w:rsid w:val="006A1EE6"/>
    <w:rsid w:val="006A4C39"/>
    <w:rsid w:val="006B14D8"/>
    <w:rsid w:val="006C264D"/>
    <w:rsid w:val="006D69D2"/>
    <w:rsid w:val="006D7AE3"/>
    <w:rsid w:val="006E40CF"/>
    <w:rsid w:val="006E5D30"/>
    <w:rsid w:val="006E6377"/>
    <w:rsid w:val="00703F64"/>
    <w:rsid w:val="00716506"/>
    <w:rsid w:val="00724D52"/>
    <w:rsid w:val="0073633D"/>
    <w:rsid w:val="00761624"/>
    <w:rsid w:val="00764F65"/>
    <w:rsid w:val="00765D28"/>
    <w:rsid w:val="00775647"/>
    <w:rsid w:val="00785CFE"/>
    <w:rsid w:val="0079353E"/>
    <w:rsid w:val="00795168"/>
    <w:rsid w:val="007A1F8E"/>
    <w:rsid w:val="007A5A0A"/>
    <w:rsid w:val="007A68D9"/>
    <w:rsid w:val="007B021B"/>
    <w:rsid w:val="007B04B2"/>
    <w:rsid w:val="007B4D9E"/>
    <w:rsid w:val="007C1621"/>
    <w:rsid w:val="007D7938"/>
    <w:rsid w:val="007E77BE"/>
    <w:rsid w:val="007F5A8A"/>
    <w:rsid w:val="007F5F52"/>
    <w:rsid w:val="00801ACE"/>
    <w:rsid w:val="00830F2C"/>
    <w:rsid w:val="0086205B"/>
    <w:rsid w:val="00871321"/>
    <w:rsid w:val="00873094"/>
    <w:rsid w:val="00881292"/>
    <w:rsid w:val="008857C8"/>
    <w:rsid w:val="008B26F6"/>
    <w:rsid w:val="008B5EEB"/>
    <w:rsid w:val="008B6F5B"/>
    <w:rsid w:val="008B7A76"/>
    <w:rsid w:val="008C4A44"/>
    <w:rsid w:val="008F51F4"/>
    <w:rsid w:val="00913602"/>
    <w:rsid w:val="009151C9"/>
    <w:rsid w:val="00917E32"/>
    <w:rsid w:val="0092643D"/>
    <w:rsid w:val="00935E72"/>
    <w:rsid w:val="00942A57"/>
    <w:rsid w:val="0094315B"/>
    <w:rsid w:val="00945591"/>
    <w:rsid w:val="00957611"/>
    <w:rsid w:val="00957A64"/>
    <w:rsid w:val="00957DF1"/>
    <w:rsid w:val="00962F50"/>
    <w:rsid w:val="00965625"/>
    <w:rsid w:val="009751BE"/>
    <w:rsid w:val="00977299"/>
    <w:rsid w:val="00993D29"/>
    <w:rsid w:val="009958AE"/>
    <w:rsid w:val="009B261F"/>
    <w:rsid w:val="009B3CD9"/>
    <w:rsid w:val="009C70BF"/>
    <w:rsid w:val="009E3AD4"/>
    <w:rsid w:val="009F3A95"/>
    <w:rsid w:val="00A070AA"/>
    <w:rsid w:val="00A10DBE"/>
    <w:rsid w:val="00A12696"/>
    <w:rsid w:val="00A16E8E"/>
    <w:rsid w:val="00A20680"/>
    <w:rsid w:val="00A21C34"/>
    <w:rsid w:val="00A222BC"/>
    <w:rsid w:val="00A323E9"/>
    <w:rsid w:val="00A36E44"/>
    <w:rsid w:val="00A46CE4"/>
    <w:rsid w:val="00A50B35"/>
    <w:rsid w:val="00A5109C"/>
    <w:rsid w:val="00A53475"/>
    <w:rsid w:val="00A5451F"/>
    <w:rsid w:val="00A67096"/>
    <w:rsid w:val="00A93681"/>
    <w:rsid w:val="00AD1E24"/>
    <w:rsid w:val="00AD38C0"/>
    <w:rsid w:val="00AD6B0C"/>
    <w:rsid w:val="00AE02FE"/>
    <w:rsid w:val="00AF311D"/>
    <w:rsid w:val="00AF78E2"/>
    <w:rsid w:val="00B04F02"/>
    <w:rsid w:val="00B070DC"/>
    <w:rsid w:val="00B11031"/>
    <w:rsid w:val="00B13339"/>
    <w:rsid w:val="00B14864"/>
    <w:rsid w:val="00B17C2C"/>
    <w:rsid w:val="00B22AEA"/>
    <w:rsid w:val="00B24E65"/>
    <w:rsid w:val="00B40525"/>
    <w:rsid w:val="00B4164F"/>
    <w:rsid w:val="00B46F62"/>
    <w:rsid w:val="00B56D65"/>
    <w:rsid w:val="00B61E39"/>
    <w:rsid w:val="00B664C7"/>
    <w:rsid w:val="00B6699F"/>
    <w:rsid w:val="00B6784B"/>
    <w:rsid w:val="00B7299A"/>
    <w:rsid w:val="00B85280"/>
    <w:rsid w:val="00B96445"/>
    <w:rsid w:val="00B965BA"/>
    <w:rsid w:val="00BA50EA"/>
    <w:rsid w:val="00BB2B6B"/>
    <w:rsid w:val="00BD44D6"/>
    <w:rsid w:val="00BD6194"/>
    <w:rsid w:val="00BE43F8"/>
    <w:rsid w:val="00BF6676"/>
    <w:rsid w:val="00C14563"/>
    <w:rsid w:val="00C2508F"/>
    <w:rsid w:val="00C377C9"/>
    <w:rsid w:val="00C413C3"/>
    <w:rsid w:val="00C43544"/>
    <w:rsid w:val="00C44B1A"/>
    <w:rsid w:val="00C466C6"/>
    <w:rsid w:val="00C4682F"/>
    <w:rsid w:val="00C606E8"/>
    <w:rsid w:val="00C65190"/>
    <w:rsid w:val="00C67EF7"/>
    <w:rsid w:val="00C70F13"/>
    <w:rsid w:val="00C817A1"/>
    <w:rsid w:val="00C81934"/>
    <w:rsid w:val="00CB0CAA"/>
    <w:rsid w:val="00CB64FB"/>
    <w:rsid w:val="00CC4173"/>
    <w:rsid w:val="00CE0466"/>
    <w:rsid w:val="00CF765C"/>
    <w:rsid w:val="00D030D1"/>
    <w:rsid w:val="00D04FEA"/>
    <w:rsid w:val="00D143E4"/>
    <w:rsid w:val="00D330AA"/>
    <w:rsid w:val="00D57207"/>
    <w:rsid w:val="00D66CE3"/>
    <w:rsid w:val="00D6783F"/>
    <w:rsid w:val="00D7445A"/>
    <w:rsid w:val="00D76E71"/>
    <w:rsid w:val="00D81644"/>
    <w:rsid w:val="00D908F0"/>
    <w:rsid w:val="00D938AA"/>
    <w:rsid w:val="00D9496B"/>
    <w:rsid w:val="00DA3213"/>
    <w:rsid w:val="00DA756C"/>
    <w:rsid w:val="00DA7FDD"/>
    <w:rsid w:val="00DC6216"/>
    <w:rsid w:val="00DD5C3B"/>
    <w:rsid w:val="00DF176D"/>
    <w:rsid w:val="00DF5170"/>
    <w:rsid w:val="00DF5BA3"/>
    <w:rsid w:val="00E01683"/>
    <w:rsid w:val="00E0638E"/>
    <w:rsid w:val="00E177F1"/>
    <w:rsid w:val="00E214A3"/>
    <w:rsid w:val="00E37B21"/>
    <w:rsid w:val="00E53681"/>
    <w:rsid w:val="00E54199"/>
    <w:rsid w:val="00E5558C"/>
    <w:rsid w:val="00E8035D"/>
    <w:rsid w:val="00E806D0"/>
    <w:rsid w:val="00E9321E"/>
    <w:rsid w:val="00E95C79"/>
    <w:rsid w:val="00EB537E"/>
    <w:rsid w:val="00EC2393"/>
    <w:rsid w:val="00EC466E"/>
    <w:rsid w:val="00ED1333"/>
    <w:rsid w:val="00ED6508"/>
    <w:rsid w:val="00EE7BCB"/>
    <w:rsid w:val="00EF22B2"/>
    <w:rsid w:val="00EF46B6"/>
    <w:rsid w:val="00F001CD"/>
    <w:rsid w:val="00F02EE8"/>
    <w:rsid w:val="00F064D8"/>
    <w:rsid w:val="00F0683D"/>
    <w:rsid w:val="00F131E2"/>
    <w:rsid w:val="00F13A79"/>
    <w:rsid w:val="00F14300"/>
    <w:rsid w:val="00F16A3F"/>
    <w:rsid w:val="00F17EB7"/>
    <w:rsid w:val="00F22F9D"/>
    <w:rsid w:val="00F451DF"/>
    <w:rsid w:val="00F506D9"/>
    <w:rsid w:val="00F51423"/>
    <w:rsid w:val="00F51FD9"/>
    <w:rsid w:val="00F70C3A"/>
    <w:rsid w:val="00F80A05"/>
    <w:rsid w:val="00F80ADF"/>
    <w:rsid w:val="00F90197"/>
    <w:rsid w:val="00FA29BD"/>
    <w:rsid w:val="00FA4446"/>
    <w:rsid w:val="00FB0A5D"/>
    <w:rsid w:val="00FD361E"/>
    <w:rsid w:val="00FE0579"/>
    <w:rsid w:val="00FE06A2"/>
    <w:rsid w:val="00FF25B7"/>
    <w:rsid w:val="00FF4A6D"/>
    <w:rsid w:val="028C0CA5"/>
    <w:rsid w:val="02C31999"/>
    <w:rsid w:val="03A26EFC"/>
    <w:rsid w:val="042B2497"/>
    <w:rsid w:val="07ED224D"/>
    <w:rsid w:val="08135BF2"/>
    <w:rsid w:val="08176E70"/>
    <w:rsid w:val="089358CD"/>
    <w:rsid w:val="08F00413"/>
    <w:rsid w:val="09502F56"/>
    <w:rsid w:val="0A3559EE"/>
    <w:rsid w:val="0B35243A"/>
    <w:rsid w:val="0C4D2126"/>
    <w:rsid w:val="0CF046E9"/>
    <w:rsid w:val="0D0804BA"/>
    <w:rsid w:val="0DC07B66"/>
    <w:rsid w:val="0E055FDE"/>
    <w:rsid w:val="0E910478"/>
    <w:rsid w:val="0EB15F60"/>
    <w:rsid w:val="0EB977F0"/>
    <w:rsid w:val="0ED4462A"/>
    <w:rsid w:val="0EF159E7"/>
    <w:rsid w:val="0F1312D7"/>
    <w:rsid w:val="100D619A"/>
    <w:rsid w:val="10D821AF"/>
    <w:rsid w:val="115645BC"/>
    <w:rsid w:val="12257063"/>
    <w:rsid w:val="1246025F"/>
    <w:rsid w:val="1299771C"/>
    <w:rsid w:val="14305E5E"/>
    <w:rsid w:val="14FB5BF1"/>
    <w:rsid w:val="15E51E36"/>
    <w:rsid w:val="162912E3"/>
    <w:rsid w:val="16F7322A"/>
    <w:rsid w:val="17321EED"/>
    <w:rsid w:val="1A4C28E1"/>
    <w:rsid w:val="1A775DF0"/>
    <w:rsid w:val="1AA41354"/>
    <w:rsid w:val="1ACB7236"/>
    <w:rsid w:val="1AD24E72"/>
    <w:rsid w:val="1C5F532A"/>
    <w:rsid w:val="1C6A604F"/>
    <w:rsid w:val="1C7C0DA3"/>
    <w:rsid w:val="1CDA4EBF"/>
    <w:rsid w:val="1D2664CF"/>
    <w:rsid w:val="1E13264D"/>
    <w:rsid w:val="1E4A14A1"/>
    <w:rsid w:val="1E50641A"/>
    <w:rsid w:val="1EB37261"/>
    <w:rsid w:val="1EC67598"/>
    <w:rsid w:val="20B34D6C"/>
    <w:rsid w:val="20E640B6"/>
    <w:rsid w:val="211A2370"/>
    <w:rsid w:val="212F1AD5"/>
    <w:rsid w:val="21EA3ADD"/>
    <w:rsid w:val="23CE4421"/>
    <w:rsid w:val="24362EAB"/>
    <w:rsid w:val="24AB65FC"/>
    <w:rsid w:val="2524709B"/>
    <w:rsid w:val="25C31984"/>
    <w:rsid w:val="25DD7D3D"/>
    <w:rsid w:val="261F21D6"/>
    <w:rsid w:val="27196C26"/>
    <w:rsid w:val="296F51B3"/>
    <w:rsid w:val="29CA3088"/>
    <w:rsid w:val="29E33FE4"/>
    <w:rsid w:val="29EE439A"/>
    <w:rsid w:val="2A100351"/>
    <w:rsid w:val="2A1A0CEB"/>
    <w:rsid w:val="2AA22C01"/>
    <w:rsid w:val="2BDB6BA0"/>
    <w:rsid w:val="2BDF67D8"/>
    <w:rsid w:val="2D3259F3"/>
    <w:rsid w:val="2E0C13AA"/>
    <w:rsid w:val="2E2C0612"/>
    <w:rsid w:val="2E500262"/>
    <w:rsid w:val="2F0B429A"/>
    <w:rsid w:val="31EE49A6"/>
    <w:rsid w:val="321C1F83"/>
    <w:rsid w:val="32607589"/>
    <w:rsid w:val="34E85191"/>
    <w:rsid w:val="35ED7478"/>
    <w:rsid w:val="35FC1307"/>
    <w:rsid w:val="36DE5DD1"/>
    <w:rsid w:val="37C47EB3"/>
    <w:rsid w:val="37C85C36"/>
    <w:rsid w:val="381B0A50"/>
    <w:rsid w:val="38DC2435"/>
    <w:rsid w:val="39087DAC"/>
    <w:rsid w:val="397939D2"/>
    <w:rsid w:val="39D54C2E"/>
    <w:rsid w:val="3A222DE2"/>
    <w:rsid w:val="3ABE03C8"/>
    <w:rsid w:val="3AD37F4E"/>
    <w:rsid w:val="3AFA500B"/>
    <w:rsid w:val="3DFE3D6C"/>
    <w:rsid w:val="3F0A0902"/>
    <w:rsid w:val="3F2F3033"/>
    <w:rsid w:val="3F3E53C6"/>
    <w:rsid w:val="3F56741C"/>
    <w:rsid w:val="3F590A4F"/>
    <w:rsid w:val="409D78B5"/>
    <w:rsid w:val="423D77C0"/>
    <w:rsid w:val="42547C6B"/>
    <w:rsid w:val="433C296A"/>
    <w:rsid w:val="434D3A87"/>
    <w:rsid w:val="44185530"/>
    <w:rsid w:val="44565FEF"/>
    <w:rsid w:val="44DB5EB7"/>
    <w:rsid w:val="44F54779"/>
    <w:rsid w:val="450666DD"/>
    <w:rsid w:val="458D28E8"/>
    <w:rsid w:val="460331EE"/>
    <w:rsid w:val="469B2BD2"/>
    <w:rsid w:val="47534C5B"/>
    <w:rsid w:val="4AEC6629"/>
    <w:rsid w:val="4C496F98"/>
    <w:rsid w:val="4D502E43"/>
    <w:rsid w:val="4DBF1A26"/>
    <w:rsid w:val="4DCC0437"/>
    <w:rsid w:val="4FB232F1"/>
    <w:rsid w:val="50216878"/>
    <w:rsid w:val="50917C57"/>
    <w:rsid w:val="518B407F"/>
    <w:rsid w:val="524D4B6B"/>
    <w:rsid w:val="527178EF"/>
    <w:rsid w:val="53DF7336"/>
    <w:rsid w:val="54A90FFE"/>
    <w:rsid w:val="54AB2899"/>
    <w:rsid w:val="56D3714A"/>
    <w:rsid w:val="56EB5639"/>
    <w:rsid w:val="58D81BED"/>
    <w:rsid w:val="594A076D"/>
    <w:rsid w:val="59F44805"/>
    <w:rsid w:val="5B513A98"/>
    <w:rsid w:val="5B737D6D"/>
    <w:rsid w:val="5E1B5663"/>
    <w:rsid w:val="5E1E03E4"/>
    <w:rsid w:val="5E6C3504"/>
    <w:rsid w:val="5F660C0C"/>
    <w:rsid w:val="5FA82D41"/>
    <w:rsid w:val="5FBC6B18"/>
    <w:rsid w:val="60502867"/>
    <w:rsid w:val="605E4DBC"/>
    <w:rsid w:val="61E741EB"/>
    <w:rsid w:val="621E02FB"/>
    <w:rsid w:val="6234234D"/>
    <w:rsid w:val="62457008"/>
    <w:rsid w:val="625958AF"/>
    <w:rsid w:val="634D4D27"/>
    <w:rsid w:val="640771D7"/>
    <w:rsid w:val="64587C66"/>
    <w:rsid w:val="654C54B7"/>
    <w:rsid w:val="659D21F5"/>
    <w:rsid w:val="65EF44AD"/>
    <w:rsid w:val="67C7216B"/>
    <w:rsid w:val="69391B27"/>
    <w:rsid w:val="6AF252C3"/>
    <w:rsid w:val="6B210F6F"/>
    <w:rsid w:val="6B2C0BA7"/>
    <w:rsid w:val="6C925897"/>
    <w:rsid w:val="6E3715C7"/>
    <w:rsid w:val="6F06455E"/>
    <w:rsid w:val="6FF31971"/>
    <w:rsid w:val="7047750B"/>
    <w:rsid w:val="7048104D"/>
    <w:rsid w:val="71BE35D4"/>
    <w:rsid w:val="7494340B"/>
    <w:rsid w:val="75B275F6"/>
    <w:rsid w:val="76307503"/>
    <w:rsid w:val="764876CA"/>
    <w:rsid w:val="77283F9B"/>
    <w:rsid w:val="774C1EF1"/>
    <w:rsid w:val="77CD3BDE"/>
    <w:rsid w:val="780B305C"/>
    <w:rsid w:val="782F5718"/>
    <w:rsid w:val="790517E9"/>
    <w:rsid w:val="79BD39DA"/>
    <w:rsid w:val="79EF706B"/>
    <w:rsid w:val="7A380AFE"/>
    <w:rsid w:val="7B7B66DC"/>
    <w:rsid w:val="7BFA6FFA"/>
    <w:rsid w:val="7CDF6988"/>
    <w:rsid w:val="7D466C80"/>
    <w:rsid w:val="7D6E7DD0"/>
    <w:rsid w:val="7EF8713B"/>
    <w:rsid w:val="7F7C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99" w:semiHidden="0" w:name="Body Text First Indent"/>
    <w:lsdException w:qFormat="1"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5">
    <w:name w:val="heading 1"/>
    <w:basedOn w:val="1"/>
    <w:next w:val="1"/>
    <w:link w:val="50"/>
    <w:qFormat/>
    <w:uiPriority w:val="9"/>
    <w:pPr>
      <w:keepNext/>
      <w:keepLines/>
      <w:spacing w:before="340" w:after="330" w:line="578" w:lineRule="auto"/>
      <w:ind w:firstLine="0" w:firstLineChars="0"/>
      <w:outlineLvl w:val="0"/>
    </w:pPr>
    <w:rPr>
      <w:b/>
      <w:bCs/>
      <w:kern w:val="44"/>
      <w:sz w:val="44"/>
      <w:szCs w:val="44"/>
    </w:rPr>
  </w:style>
  <w:style w:type="paragraph" w:styleId="6">
    <w:name w:val="heading 2"/>
    <w:basedOn w:val="1"/>
    <w:next w:val="1"/>
    <w:link w:val="51"/>
    <w:qFormat/>
    <w:uiPriority w:val="9"/>
    <w:pPr>
      <w:keepNext/>
      <w:keepLines/>
      <w:spacing w:before="260" w:after="260" w:line="416" w:lineRule="auto"/>
      <w:ind w:firstLine="0" w:firstLineChars="0"/>
      <w:outlineLvl w:val="1"/>
    </w:pPr>
    <w:rPr>
      <w:rFonts w:ascii="等线 Light" w:hAnsi="等线 Light" w:eastAsia="等线 Light"/>
      <w:b/>
      <w:bCs/>
      <w:kern w:val="0"/>
      <w:sz w:val="32"/>
      <w:szCs w:val="32"/>
    </w:rPr>
  </w:style>
  <w:style w:type="paragraph" w:styleId="7">
    <w:name w:val="heading 3"/>
    <w:basedOn w:val="1"/>
    <w:next w:val="1"/>
    <w:link w:val="52"/>
    <w:qFormat/>
    <w:uiPriority w:val="9"/>
    <w:pPr>
      <w:keepNext/>
      <w:keepLines/>
      <w:spacing w:before="260" w:after="260" w:line="416" w:lineRule="auto"/>
      <w:ind w:firstLine="0" w:firstLineChars="0"/>
      <w:outlineLvl w:val="2"/>
    </w:pPr>
    <w:rPr>
      <w:b/>
      <w:bCs/>
      <w:kern w:val="0"/>
      <w:sz w:val="32"/>
      <w:szCs w:val="32"/>
    </w:rPr>
  </w:style>
  <w:style w:type="paragraph" w:styleId="8">
    <w:name w:val="heading 4"/>
    <w:basedOn w:val="1"/>
    <w:next w:val="1"/>
    <w:link w:val="53"/>
    <w:qFormat/>
    <w:uiPriority w:val="9"/>
    <w:pPr>
      <w:keepNext/>
      <w:keepLines/>
      <w:spacing w:before="280" w:after="290" w:line="376" w:lineRule="auto"/>
      <w:ind w:firstLine="0" w:firstLineChars="0"/>
      <w:outlineLvl w:val="3"/>
    </w:pPr>
    <w:rPr>
      <w:rFonts w:ascii="等线 Light" w:hAnsi="等线 Light" w:eastAsia="等线 Light"/>
      <w:b/>
      <w:bCs/>
      <w:kern w:val="0"/>
      <w:sz w:val="28"/>
      <w:szCs w:val="28"/>
    </w:rPr>
  </w:style>
  <w:style w:type="paragraph" w:styleId="9">
    <w:name w:val="heading 5"/>
    <w:basedOn w:val="1"/>
    <w:next w:val="1"/>
    <w:link w:val="54"/>
    <w:qFormat/>
    <w:uiPriority w:val="9"/>
    <w:pPr>
      <w:keepNext/>
      <w:keepLines/>
      <w:spacing w:before="280" w:after="290" w:line="376" w:lineRule="auto"/>
      <w:ind w:firstLine="0" w:firstLineChars="0"/>
      <w:outlineLvl w:val="4"/>
    </w:pPr>
    <w:rPr>
      <w:b/>
      <w:bCs/>
      <w:kern w:val="0"/>
      <w:sz w:val="28"/>
      <w:szCs w:val="28"/>
    </w:rPr>
  </w:style>
  <w:style w:type="paragraph" w:styleId="10">
    <w:name w:val="heading 6"/>
    <w:basedOn w:val="1"/>
    <w:next w:val="1"/>
    <w:link w:val="55"/>
    <w:qFormat/>
    <w:uiPriority w:val="9"/>
    <w:pPr>
      <w:keepNext/>
      <w:keepLines/>
      <w:spacing w:before="240" w:after="64" w:line="320" w:lineRule="auto"/>
      <w:ind w:firstLine="0" w:firstLineChars="0"/>
      <w:outlineLvl w:val="5"/>
    </w:pPr>
    <w:rPr>
      <w:rFonts w:ascii="等线 Light" w:hAnsi="等线 Light" w:eastAsia="等线 Light"/>
      <w:b/>
      <w:bCs/>
      <w:kern w:val="0"/>
      <w:szCs w:val="24"/>
    </w:rPr>
  </w:style>
  <w:style w:type="paragraph" w:styleId="11">
    <w:name w:val="heading 7"/>
    <w:basedOn w:val="1"/>
    <w:next w:val="1"/>
    <w:link w:val="56"/>
    <w:qFormat/>
    <w:uiPriority w:val="9"/>
    <w:pPr>
      <w:keepNext/>
      <w:keepLines/>
      <w:spacing w:before="240" w:after="64" w:line="320" w:lineRule="auto"/>
      <w:ind w:firstLine="0" w:firstLineChars="0"/>
      <w:outlineLvl w:val="6"/>
    </w:pPr>
    <w:rPr>
      <w:b/>
      <w:bCs/>
      <w:kern w:val="0"/>
      <w:szCs w:val="24"/>
    </w:rPr>
  </w:style>
  <w:style w:type="paragraph" w:styleId="12">
    <w:name w:val="heading 8"/>
    <w:basedOn w:val="1"/>
    <w:next w:val="1"/>
    <w:link w:val="57"/>
    <w:qFormat/>
    <w:uiPriority w:val="9"/>
    <w:pPr>
      <w:keepNext/>
      <w:keepLines/>
      <w:spacing w:before="240" w:after="64" w:line="320" w:lineRule="auto"/>
      <w:ind w:firstLine="0" w:firstLineChars="0"/>
      <w:outlineLvl w:val="7"/>
    </w:pPr>
    <w:rPr>
      <w:rFonts w:ascii="等线 Light" w:hAnsi="等线 Light" w:eastAsia="等线 Light"/>
      <w:kern w:val="0"/>
      <w:szCs w:val="24"/>
    </w:rPr>
  </w:style>
  <w:style w:type="paragraph" w:styleId="13">
    <w:name w:val="heading 9"/>
    <w:basedOn w:val="1"/>
    <w:next w:val="1"/>
    <w:link w:val="58"/>
    <w:qFormat/>
    <w:uiPriority w:val="9"/>
    <w:pPr>
      <w:keepNext/>
      <w:keepLines/>
      <w:spacing w:before="240" w:after="64" w:line="320" w:lineRule="auto"/>
      <w:ind w:left="2043" w:hanging="1584" w:firstLineChars="0"/>
      <w:outlineLvl w:val="8"/>
    </w:pPr>
    <w:rPr>
      <w:rFonts w:ascii="等线 Light" w:hAnsi="等线 Light" w:eastAsia="等线 Light"/>
      <w:sz w:val="21"/>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2"/>
    <w:unhideWhenUsed/>
    <w:qFormat/>
    <w:uiPriority w:val="99"/>
    <w:pPr>
      <w:spacing w:after="120"/>
    </w:pPr>
    <w:rPr>
      <w:rFonts w:ascii="宋体" w:hAnsi="宋体"/>
      <w:kern w:val="0"/>
      <w:szCs w:val="20"/>
    </w:rPr>
  </w:style>
  <w:style w:type="paragraph" w:styleId="3">
    <w:name w:val="Body Text First Indent"/>
    <w:basedOn w:val="2"/>
    <w:next w:val="4"/>
    <w:link w:val="76"/>
    <w:unhideWhenUsed/>
    <w:qFormat/>
    <w:uiPriority w:val="99"/>
    <w:pPr>
      <w:ind w:firstLine="420" w:firstLineChars="100"/>
    </w:pPr>
  </w:style>
  <w:style w:type="paragraph" w:styleId="4">
    <w:name w:val="toc 6"/>
    <w:basedOn w:val="1"/>
    <w:next w:val="1"/>
    <w:unhideWhenUsed/>
    <w:qFormat/>
    <w:uiPriority w:val="39"/>
    <w:pPr>
      <w:spacing w:line="240" w:lineRule="auto"/>
      <w:ind w:left="2100" w:leftChars="1000" w:firstLine="0" w:firstLineChars="0"/>
    </w:pPr>
    <w:rPr>
      <w:rFonts w:ascii="等线" w:hAnsi="等线" w:eastAsia="等线"/>
      <w:sz w:val="21"/>
    </w:rPr>
  </w:style>
  <w:style w:type="paragraph" w:styleId="14">
    <w:name w:val="toc 7"/>
    <w:basedOn w:val="1"/>
    <w:next w:val="1"/>
    <w:unhideWhenUsed/>
    <w:qFormat/>
    <w:uiPriority w:val="39"/>
    <w:pPr>
      <w:spacing w:line="240" w:lineRule="auto"/>
      <w:ind w:left="2520" w:leftChars="1200" w:firstLine="0" w:firstLineChars="0"/>
    </w:pPr>
    <w:rPr>
      <w:rFonts w:ascii="等线" w:hAnsi="等线" w:eastAsia="等线"/>
      <w:sz w:val="21"/>
    </w:rPr>
  </w:style>
  <w:style w:type="paragraph" w:styleId="15">
    <w:name w:val="Normal Indent"/>
    <w:basedOn w:val="1"/>
    <w:link w:val="59"/>
    <w:unhideWhenUsed/>
    <w:qFormat/>
    <w:uiPriority w:val="99"/>
    <w:pPr>
      <w:ind w:firstLine="420"/>
    </w:pPr>
  </w:style>
  <w:style w:type="paragraph" w:styleId="16">
    <w:name w:val="caption"/>
    <w:basedOn w:val="1"/>
    <w:next w:val="1"/>
    <w:qFormat/>
    <w:uiPriority w:val="35"/>
    <w:pPr>
      <w:adjustRightInd w:val="0"/>
      <w:spacing w:before="152" w:after="160" w:line="312" w:lineRule="atLeast"/>
      <w:ind w:firstLine="0" w:firstLineChars="0"/>
      <w:jc w:val="center"/>
      <w:outlineLvl w:val="5"/>
    </w:pPr>
    <w:rPr>
      <w:rFonts w:ascii="Arial" w:hAnsi="Arial" w:eastAsia="黑体"/>
      <w:kern w:val="0"/>
      <w:szCs w:val="20"/>
    </w:rPr>
  </w:style>
  <w:style w:type="paragraph" w:styleId="17">
    <w:name w:val="Document Map"/>
    <w:basedOn w:val="1"/>
    <w:link w:val="60"/>
    <w:unhideWhenUsed/>
    <w:qFormat/>
    <w:uiPriority w:val="99"/>
    <w:pPr>
      <w:ind w:firstLine="560"/>
    </w:pPr>
    <w:rPr>
      <w:rFonts w:ascii="宋体"/>
      <w:kern w:val="0"/>
      <w:sz w:val="18"/>
      <w:szCs w:val="18"/>
    </w:rPr>
  </w:style>
  <w:style w:type="paragraph" w:styleId="18">
    <w:name w:val="annotation text"/>
    <w:basedOn w:val="1"/>
    <w:link w:val="61"/>
    <w:unhideWhenUsed/>
    <w:qFormat/>
    <w:uiPriority w:val="0"/>
    <w:pPr>
      <w:jc w:val="left"/>
    </w:pPr>
    <w:rPr>
      <w:kern w:val="0"/>
      <w:sz w:val="28"/>
      <w:szCs w:val="20"/>
    </w:rPr>
  </w:style>
  <w:style w:type="paragraph" w:styleId="19">
    <w:name w:val="Body Text Indent"/>
    <w:basedOn w:val="1"/>
    <w:link w:val="63"/>
    <w:qFormat/>
    <w:uiPriority w:val="0"/>
    <w:pPr>
      <w:spacing w:line="480" w:lineRule="auto"/>
      <w:ind w:firstLine="560"/>
    </w:pPr>
    <w:rPr>
      <w:kern w:val="0"/>
      <w:sz w:val="28"/>
      <w:szCs w:val="24"/>
    </w:rPr>
  </w:style>
  <w:style w:type="paragraph" w:styleId="20">
    <w:name w:val="Block Text"/>
    <w:basedOn w:val="1"/>
    <w:qFormat/>
    <w:uiPriority w:val="0"/>
    <w:pPr>
      <w:autoSpaceDE w:val="0"/>
      <w:autoSpaceDN w:val="0"/>
      <w:adjustRightInd w:val="0"/>
      <w:spacing w:line="500" w:lineRule="exact"/>
      <w:ind w:left="391" w:right="246"/>
    </w:pPr>
    <w:rPr>
      <w:rFonts w:ascii="仿宋_GB2312" w:eastAsia="仿宋_GB2312"/>
      <w:kern w:val="0"/>
    </w:rPr>
  </w:style>
  <w:style w:type="paragraph" w:styleId="21">
    <w:name w:val="toc 5"/>
    <w:basedOn w:val="1"/>
    <w:next w:val="1"/>
    <w:unhideWhenUsed/>
    <w:qFormat/>
    <w:uiPriority w:val="39"/>
    <w:pPr>
      <w:spacing w:line="240" w:lineRule="auto"/>
      <w:ind w:left="1680" w:leftChars="800" w:firstLine="0" w:firstLineChars="0"/>
    </w:pPr>
    <w:rPr>
      <w:rFonts w:ascii="等线" w:hAnsi="等线" w:eastAsia="等线"/>
      <w:sz w:val="21"/>
    </w:rPr>
  </w:style>
  <w:style w:type="paragraph" w:styleId="22">
    <w:name w:val="toc 3"/>
    <w:basedOn w:val="1"/>
    <w:next w:val="1"/>
    <w:unhideWhenUsed/>
    <w:qFormat/>
    <w:uiPriority w:val="39"/>
    <w:pPr>
      <w:ind w:left="840" w:leftChars="400"/>
    </w:pPr>
  </w:style>
  <w:style w:type="paragraph" w:styleId="23">
    <w:name w:val="Plain Text"/>
    <w:basedOn w:val="1"/>
    <w:link w:val="64"/>
    <w:qFormat/>
    <w:uiPriority w:val="0"/>
    <w:pPr>
      <w:spacing w:line="240" w:lineRule="auto"/>
      <w:ind w:firstLine="0" w:firstLineChars="0"/>
    </w:pPr>
    <w:rPr>
      <w:rFonts w:ascii="宋体" w:hAnsi="Courier New"/>
      <w:kern w:val="0"/>
      <w:sz w:val="20"/>
      <w:szCs w:val="20"/>
    </w:rPr>
  </w:style>
  <w:style w:type="paragraph" w:styleId="24">
    <w:name w:val="toc 8"/>
    <w:basedOn w:val="1"/>
    <w:next w:val="1"/>
    <w:unhideWhenUsed/>
    <w:qFormat/>
    <w:uiPriority w:val="39"/>
    <w:pPr>
      <w:spacing w:line="240" w:lineRule="auto"/>
      <w:ind w:left="2940" w:leftChars="1400" w:firstLine="0" w:firstLineChars="0"/>
    </w:pPr>
    <w:rPr>
      <w:rFonts w:ascii="等线" w:hAnsi="等线" w:eastAsia="等线"/>
      <w:sz w:val="21"/>
    </w:rPr>
  </w:style>
  <w:style w:type="paragraph" w:styleId="25">
    <w:name w:val="Date"/>
    <w:basedOn w:val="1"/>
    <w:next w:val="1"/>
    <w:link w:val="65"/>
    <w:unhideWhenUsed/>
    <w:qFormat/>
    <w:uiPriority w:val="0"/>
    <w:pPr>
      <w:ind w:left="100" w:leftChars="2500" w:firstLine="560"/>
    </w:pPr>
    <w:rPr>
      <w:kern w:val="0"/>
      <w:sz w:val="28"/>
      <w:szCs w:val="20"/>
    </w:rPr>
  </w:style>
  <w:style w:type="paragraph" w:styleId="26">
    <w:name w:val="Balloon Text"/>
    <w:basedOn w:val="1"/>
    <w:link w:val="133"/>
    <w:unhideWhenUsed/>
    <w:qFormat/>
    <w:uiPriority w:val="99"/>
    <w:pPr>
      <w:spacing w:line="240" w:lineRule="auto"/>
    </w:pPr>
    <w:rPr>
      <w:kern w:val="0"/>
      <w:sz w:val="18"/>
      <w:szCs w:val="18"/>
    </w:rPr>
  </w:style>
  <w:style w:type="paragraph" w:styleId="27">
    <w:name w:val="footer"/>
    <w:basedOn w:val="1"/>
    <w:link w:val="134"/>
    <w:unhideWhenUsed/>
    <w:qFormat/>
    <w:uiPriority w:val="99"/>
    <w:pPr>
      <w:tabs>
        <w:tab w:val="center" w:pos="4153"/>
        <w:tab w:val="right" w:pos="8306"/>
      </w:tabs>
      <w:snapToGrid w:val="0"/>
      <w:spacing w:line="240" w:lineRule="auto"/>
      <w:jc w:val="left"/>
    </w:pPr>
    <w:rPr>
      <w:kern w:val="0"/>
      <w:sz w:val="18"/>
      <w:szCs w:val="18"/>
    </w:rPr>
  </w:style>
  <w:style w:type="paragraph" w:styleId="28">
    <w:name w:val="header"/>
    <w:basedOn w:val="1"/>
    <w:next w:val="20"/>
    <w:link w:val="135"/>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29">
    <w:name w:val="toc 1"/>
    <w:basedOn w:val="30"/>
    <w:next w:val="1"/>
    <w:unhideWhenUsed/>
    <w:qFormat/>
    <w:uiPriority w:val="39"/>
    <w:pPr>
      <w:tabs>
        <w:tab w:val="right" w:leader="dot" w:pos="8297"/>
      </w:tabs>
      <w:ind w:left="0" w:leftChars="0"/>
    </w:pPr>
  </w:style>
  <w:style w:type="paragraph" w:styleId="30">
    <w:name w:val="toc 2"/>
    <w:basedOn w:val="1"/>
    <w:next w:val="1"/>
    <w:unhideWhenUsed/>
    <w:qFormat/>
    <w:uiPriority w:val="39"/>
    <w:pPr>
      <w:ind w:left="420" w:leftChars="200"/>
    </w:pPr>
  </w:style>
  <w:style w:type="paragraph" w:styleId="31">
    <w:name w:val="toc 4"/>
    <w:basedOn w:val="1"/>
    <w:next w:val="1"/>
    <w:unhideWhenUsed/>
    <w:qFormat/>
    <w:uiPriority w:val="39"/>
    <w:pPr>
      <w:spacing w:line="240" w:lineRule="auto"/>
      <w:ind w:left="1260" w:leftChars="600" w:firstLine="0" w:firstLineChars="0"/>
    </w:pPr>
    <w:rPr>
      <w:rFonts w:ascii="等线" w:hAnsi="等线" w:eastAsia="等线"/>
      <w:sz w:val="21"/>
    </w:rPr>
  </w:style>
  <w:style w:type="paragraph" w:styleId="32">
    <w:name w:val="footnote text"/>
    <w:basedOn w:val="1"/>
    <w:link w:val="69"/>
    <w:unhideWhenUsed/>
    <w:qFormat/>
    <w:uiPriority w:val="99"/>
    <w:pPr>
      <w:snapToGrid w:val="0"/>
      <w:ind w:firstLine="560"/>
      <w:jc w:val="left"/>
    </w:pPr>
    <w:rPr>
      <w:rFonts w:ascii="宋体" w:hAnsi="宋体"/>
      <w:kern w:val="0"/>
      <w:sz w:val="18"/>
      <w:szCs w:val="18"/>
    </w:rPr>
  </w:style>
  <w:style w:type="paragraph" w:styleId="33">
    <w:name w:val="Body Text Indent 3"/>
    <w:basedOn w:val="1"/>
    <w:link w:val="70"/>
    <w:qFormat/>
    <w:uiPriority w:val="0"/>
    <w:pPr>
      <w:spacing w:beforeLines="50"/>
      <w:ind w:firstLine="560"/>
    </w:pPr>
    <w:rPr>
      <w:rFonts w:ascii="宋体"/>
      <w:sz w:val="28"/>
    </w:rPr>
  </w:style>
  <w:style w:type="paragraph" w:styleId="34">
    <w:name w:val="table of figures"/>
    <w:basedOn w:val="1"/>
    <w:next w:val="1"/>
    <w:qFormat/>
    <w:uiPriority w:val="0"/>
    <w:pPr>
      <w:ind w:left="200" w:leftChars="200" w:hanging="200" w:hangingChars="200"/>
    </w:pPr>
    <w:rPr>
      <w:sz w:val="28"/>
    </w:rPr>
  </w:style>
  <w:style w:type="paragraph" w:styleId="35">
    <w:name w:val="toc 9"/>
    <w:basedOn w:val="1"/>
    <w:next w:val="1"/>
    <w:unhideWhenUsed/>
    <w:qFormat/>
    <w:uiPriority w:val="39"/>
    <w:pPr>
      <w:spacing w:line="240" w:lineRule="auto"/>
      <w:ind w:left="3360" w:leftChars="1600" w:firstLine="0" w:firstLineChars="0"/>
    </w:pPr>
    <w:rPr>
      <w:rFonts w:ascii="等线" w:hAnsi="等线" w:eastAsia="等线"/>
      <w:sz w:val="21"/>
    </w:rPr>
  </w:style>
  <w:style w:type="paragraph" w:styleId="36">
    <w:name w:val="Body Text 2"/>
    <w:basedOn w:val="1"/>
    <w:link w:val="71"/>
    <w:unhideWhenUsed/>
    <w:qFormat/>
    <w:uiPriority w:val="99"/>
    <w:pPr>
      <w:spacing w:after="120" w:line="480" w:lineRule="auto"/>
    </w:pPr>
  </w:style>
  <w:style w:type="paragraph" w:styleId="37">
    <w:name w:val="HTML Preformatted"/>
    <w:basedOn w:val="1"/>
    <w:link w:val="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kern w:val="0"/>
      <w:szCs w:val="24"/>
    </w:rPr>
  </w:style>
  <w:style w:type="paragraph" w:styleId="38">
    <w:name w:val="Normal (Web)"/>
    <w:basedOn w:val="1"/>
    <w:link w:val="73"/>
    <w:unhideWhenUsed/>
    <w:qFormat/>
    <w:uiPriority w:val="99"/>
    <w:pPr>
      <w:widowControl/>
      <w:spacing w:before="100" w:beforeAutospacing="1" w:after="100" w:afterAutospacing="1" w:line="240" w:lineRule="auto"/>
      <w:ind w:firstLine="0" w:firstLineChars="0"/>
      <w:jc w:val="left"/>
    </w:pPr>
    <w:rPr>
      <w:rFonts w:ascii="宋体" w:hAnsi="宋体"/>
      <w:kern w:val="0"/>
      <w:szCs w:val="24"/>
    </w:rPr>
  </w:style>
  <w:style w:type="paragraph" w:styleId="39">
    <w:name w:val="Title"/>
    <w:basedOn w:val="1"/>
    <w:next w:val="1"/>
    <w:link w:val="74"/>
    <w:qFormat/>
    <w:uiPriority w:val="0"/>
    <w:pPr>
      <w:numPr>
        <w:ilvl w:val="0"/>
        <w:numId w:val="1"/>
      </w:numPr>
      <w:adjustRightInd w:val="0"/>
      <w:spacing w:line="288" w:lineRule="auto"/>
      <w:ind w:left="0" w:firstLine="0" w:firstLineChars="0"/>
      <w:contextualSpacing/>
      <w:jc w:val="left"/>
      <w:outlineLvl w:val="0"/>
    </w:pPr>
    <w:rPr>
      <w:rFonts w:ascii="等线 Light" w:hAnsi="等线 Light"/>
      <w:b/>
      <w:bCs/>
      <w:sz w:val="28"/>
      <w:szCs w:val="32"/>
    </w:rPr>
  </w:style>
  <w:style w:type="paragraph" w:styleId="40">
    <w:name w:val="annotation subject"/>
    <w:basedOn w:val="18"/>
    <w:next w:val="18"/>
    <w:link w:val="75"/>
    <w:unhideWhenUsed/>
    <w:qFormat/>
    <w:uiPriority w:val="99"/>
    <w:pPr>
      <w:ind w:firstLine="560"/>
    </w:pPr>
    <w:rPr>
      <w:rFonts w:ascii="宋体" w:hAnsi="宋体"/>
      <w:b/>
      <w:bCs/>
    </w:rPr>
  </w:style>
  <w:style w:type="paragraph" w:styleId="41">
    <w:name w:val="Body Text First Indent 2"/>
    <w:basedOn w:val="19"/>
    <w:link w:val="367"/>
    <w:semiHidden/>
    <w:unhideWhenUsed/>
    <w:qFormat/>
    <w:uiPriority w:val="99"/>
    <w:pPr>
      <w:spacing w:after="120" w:line="360" w:lineRule="auto"/>
      <w:ind w:left="420" w:leftChars="200" w:firstLine="420"/>
    </w:pPr>
    <w:rPr>
      <w:kern w:val="2"/>
      <w:sz w:val="24"/>
      <w:szCs w:val="22"/>
    </w:rPr>
  </w:style>
  <w:style w:type="table" w:styleId="43">
    <w:name w:val="Table Grid"/>
    <w:basedOn w:val="4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Strong"/>
    <w:qFormat/>
    <w:uiPriority w:val="0"/>
    <w:rPr>
      <w:rFonts w:cs="Times New Roman"/>
      <w:sz w:val="28"/>
    </w:rPr>
  </w:style>
  <w:style w:type="character" w:styleId="46">
    <w:name w:val="FollowedHyperlink"/>
    <w:unhideWhenUsed/>
    <w:qFormat/>
    <w:uiPriority w:val="99"/>
    <w:rPr>
      <w:color w:val="800080"/>
      <w:u w:val="single"/>
    </w:rPr>
  </w:style>
  <w:style w:type="character" w:styleId="47">
    <w:name w:val="Hyperlink"/>
    <w:unhideWhenUsed/>
    <w:qFormat/>
    <w:uiPriority w:val="99"/>
    <w:rPr>
      <w:color w:val="0000FF"/>
      <w:u w:val="single"/>
    </w:rPr>
  </w:style>
  <w:style w:type="character" w:styleId="48">
    <w:name w:val="annotation reference"/>
    <w:unhideWhenUsed/>
    <w:qFormat/>
    <w:uiPriority w:val="99"/>
    <w:rPr>
      <w:sz w:val="21"/>
      <w:szCs w:val="21"/>
    </w:rPr>
  </w:style>
  <w:style w:type="character" w:styleId="49">
    <w:name w:val="footnote reference"/>
    <w:unhideWhenUsed/>
    <w:qFormat/>
    <w:uiPriority w:val="99"/>
    <w:rPr>
      <w:vertAlign w:val="superscript"/>
    </w:rPr>
  </w:style>
  <w:style w:type="character" w:customStyle="1" w:styleId="50">
    <w:name w:val="标题 1 Char"/>
    <w:basedOn w:val="44"/>
    <w:link w:val="5"/>
    <w:qFormat/>
    <w:uiPriority w:val="0"/>
    <w:rPr>
      <w:b/>
      <w:bCs/>
      <w:kern w:val="44"/>
      <w:sz w:val="44"/>
      <w:szCs w:val="44"/>
    </w:rPr>
  </w:style>
  <w:style w:type="character" w:customStyle="1" w:styleId="51">
    <w:name w:val="标题 2 Char"/>
    <w:basedOn w:val="44"/>
    <w:link w:val="6"/>
    <w:qFormat/>
    <w:uiPriority w:val="9"/>
    <w:rPr>
      <w:rFonts w:ascii="等线 Light" w:hAnsi="等线 Light" w:eastAsia="等线 Light" w:cs="Times New Roman"/>
      <w:b/>
      <w:bCs/>
      <w:sz w:val="32"/>
      <w:szCs w:val="32"/>
    </w:rPr>
  </w:style>
  <w:style w:type="character" w:customStyle="1" w:styleId="52">
    <w:name w:val="标题 3 Char"/>
    <w:basedOn w:val="44"/>
    <w:link w:val="7"/>
    <w:qFormat/>
    <w:uiPriority w:val="0"/>
    <w:rPr>
      <w:b/>
      <w:bCs/>
      <w:sz w:val="32"/>
      <w:szCs w:val="32"/>
    </w:rPr>
  </w:style>
  <w:style w:type="character" w:customStyle="1" w:styleId="53">
    <w:name w:val="标题 4 Char"/>
    <w:basedOn w:val="44"/>
    <w:link w:val="8"/>
    <w:qFormat/>
    <w:uiPriority w:val="9"/>
    <w:rPr>
      <w:rFonts w:ascii="等线 Light" w:hAnsi="等线 Light" w:eastAsia="等线 Light"/>
      <w:b/>
      <w:bCs/>
      <w:sz w:val="28"/>
      <w:szCs w:val="28"/>
    </w:rPr>
  </w:style>
  <w:style w:type="character" w:customStyle="1" w:styleId="54">
    <w:name w:val="标题 5 Char"/>
    <w:basedOn w:val="44"/>
    <w:link w:val="9"/>
    <w:qFormat/>
    <w:uiPriority w:val="9"/>
    <w:rPr>
      <w:b/>
      <w:bCs/>
      <w:sz w:val="28"/>
      <w:szCs w:val="28"/>
    </w:rPr>
  </w:style>
  <w:style w:type="character" w:customStyle="1" w:styleId="55">
    <w:name w:val="标题 6 Char"/>
    <w:basedOn w:val="44"/>
    <w:link w:val="10"/>
    <w:qFormat/>
    <w:uiPriority w:val="9"/>
    <w:rPr>
      <w:rFonts w:ascii="等线 Light" w:hAnsi="等线 Light" w:eastAsia="等线 Light"/>
      <w:b/>
      <w:bCs/>
      <w:sz w:val="24"/>
      <w:szCs w:val="24"/>
    </w:rPr>
  </w:style>
  <w:style w:type="character" w:customStyle="1" w:styleId="56">
    <w:name w:val="标题 7 Char"/>
    <w:basedOn w:val="44"/>
    <w:link w:val="11"/>
    <w:qFormat/>
    <w:uiPriority w:val="9"/>
    <w:rPr>
      <w:b/>
      <w:bCs/>
      <w:sz w:val="24"/>
      <w:szCs w:val="24"/>
    </w:rPr>
  </w:style>
  <w:style w:type="character" w:customStyle="1" w:styleId="57">
    <w:name w:val="标题 8 Char"/>
    <w:basedOn w:val="44"/>
    <w:link w:val="12"/>
    <w:qFormat/>
    <w:uiPriority w:val="9"/>
    <w:rPr>
      <w:rFonts w:ascii="等线 Light" w:hAnsi="等线 Light" w:eastAsia="等线 Light"/>
      <w:sz w:val="24"/>
      <w:szCs w:val="24"/>
    </w:rPr>
  </w:style>
  <w:style w:type="character" w:customStyle="1" w:styleId="58">
    <w:name w:val="标题 9 Char"/>
    <w:basedOn w:val="44"/>
    <w:link w:val="13"/>
    <w:qFormat/>
    <w:uiPriority w:val="9"/>
    <w:rPr>
      <w:rFonts w:ascii="等线 Light" w:hAnsi="等线 Light" w:eastAsia="等线 Light"/>
      <w:kern w:val="2"/>
      <w:sz w:val="21"/>
      <w:szCs w:val="21"/>
    </w:rPr>
  </w:style>
  <w:style w:type="character" w:customStyle="1" w:styleId="59">
    <w:name w:val="正文缩进 Char"/>
    <w:link w:val="15"/>
    <w:qFormat/>
    <w:uiPriority w:val="99"/>
    <w:rPr>
      <w:kern w:val="2"/>
      <w:sz w:val="24"/>
      <w:szCs w:val="22"/>
    </w:rPr>
  </w:style>
  <w:style w:type="character" w:customStyle="1" w:styleId="60">
    <w:name w:val="文档结构图 Char"/>
    <w:basedOn w:val="44"/>
    <w:link w:val="17"/>
    <w:qFormat/>
    <w:uiPriority w:val="99"/>
    <w:rPr>
      <w:rFonts w:ascii="宋体"/>
      <w:sz w:val="18"/>
      <w:szCs w:val="18"/>
    </w:rPr>
  </w:style>
  <w:style w:type="character" w:customStyle="1" w:styleId="61">
    <w:name w:val="批注文字 Char"/>
    <w:basedOn w:val="44"/>
    <w:link w:val="18"/>
    <w:qFormat/>
    <w:uiPriority w:val="0"/>
    <w:rPr>
      <w:sz w:val="28"/>
    </w:rPr>
  </w:style>
  <w:style w:type="character" w:customStyle="1" w:styleId="62">
    <w:name w:val="正文文本 Char"/>
    <w:basedOn w:val="44"/>
    <w:link w:val="2"/>
    <w:qFormat/>
    <w:uiPriority w:val="99"/>
    <w:rPr>
      <w:rFonts w:ascii="宋体" w:hAnsi="宋体"/>
      <w:sz w:val="24"/>
    </w:rPr>
  </w:style>
  <w:style w:type="character" w:customStyle="1" w:styleId="63">
    <w:name w:val="正文文本缩进 Char"/>
    <w:basedOn w:val="44"/>
    <w:link w:val="19"/>
    <w:qFormat/>
    <w:uiPriority w:val="0"/>
    <w:rPr>
      <w:sz w:val="28"/>
      <w:szCs w:val="24"/>
    </w:rPr>
  </w:style>
  <w:style w:type="character" w:customStyle="1" w:styleId="64">
    <w:name w:val="纯文本 Char"/>
    <w:basedOn w:val="44"/>
    <w:link w:val="23"/>
    <w:qFormat/>
    <w:uiPriority w:val="0"/>
    <w:rPr>
      <w:rFonts w:ascii="宋体" w:hAnsi="Courier New"/>
    </w:rPr>
  </w:style>
  <w:style w:type="character" w:customStyle="1" w:styleId="65">
    <w:name w:val="日期 Char"/>
    <w:basedOn w:val="44"/>
    <w:link w:val="25"/>
    <w:qFormat/>
    <w:uiPriority w:val="0"/>
    <w:rPr>
      <w:sz w:val="28"/>
    </w:rPr>
  </w:style>
  <w:style w:type="character" w:customStyle="1" w:styleId="66">
    <w:name w:val="批注框文本 Char1"/>
    <w:qFormat/>
    <w:uiPriority w:val="99"/>
    <w:rPr>
      <w:sz w:val="18"/>
      <w:szCs w:val="18"/>
    </w:rPr>
  </w:style>
  <w:style w:type="character" w:customStyle="1" w:styleId="67">
    <w:name w:val="页脚 Char1"/>
    <w:qFormat/>
    <w:uiPriority w:val="99"/>
    <w:rPr>
      <w:sz w:val="18"/>
      <w:szCs w:val="18"/>
    </w:rPr>
  </w:style>
  <w:style w:type="character" w:customStyle="1" w:styleId="68">
    <w:name w:val="页眉 Char1"/>
    <w:qFormat/>
    <w:uiPriority w:val="99"/>
    <w:rPr>
      <w:sz w:val="18"/>
      <w:szCs w:val="18"/>
    </w:rPr>
  </w:style>
  <w:style w:type="character" w:customStyle="1" w:styleId="69">
    <w:name w:val="脚注文本 Char"/>
    <w:basedOn w:val="44"/>
    <w:link w:val="32"/>
    <w:qFormat/>
    <w:uiPriority w:val="99"/>
    <w:rPr>
      <w:rFonts w:ascii="宋体" w:hAnsi="宋体"/>
      <w:sz w:val="18"/>
      <w:szCs w:val="18"/>
    </w:rPr>
  </w:style>
  <w:style w:type="character" w:customStyle="1" w:styleId="70">
    <w:name w:val="正文文本缩进 3 Char"/>
    <w:basedOn w:val="44"/>
    <w:link w:val="33"/>
    <w:qFormat/>
    <w:uiPriority w:val="0"/>
    <w:rPr>
      <w:rFonts w:ascii="宋体"/>
      <w:kern w:val="2"/>
      <w:sz w:val="28"/>
      <w:szCs w:val="22"/>
    </w:rPr>
  </w:style>
  <w:style w:type="character" w:customStyle="1" w:styleId="71">
    <w:name w:val="正文文本 2 Char"/>
    <w:basedOn w:val="44"/>
    <w:link w:val="36"/>
    <w:qFormat/>
    <w:uiPriority w:val="99"/>
    <w:rPr>
      <w:kern w:val="2"/>
      <w:sz w:val="24"/>
      <w:szCs w:val="22"/>
    </w:rPr>
  </w:style>
  <w:style w:type="character" w:customStyle="1" w:styleId="72">
    <w:name w:val="HTML 预设格式 Char"/>
    <w:basedOn w:val="44"/>
    <w:link w:val="37"/>
    <w:qFormat/>
    <w:uiPriority w:val="0"/>
    <w:rPr>
      <w:rFonts w:ascii="宋体" w:hAnsi="宋体"/>
      <w:sz w:val="24"/>
      <w:szCs w:val="24"/>
    </w:rPr>
  </w:style>
  <w:style w:type="character" w:customStyle="1" w:styleId="73">
    <w:name w:val="普通(网站) Char"/>
    <w:link w:val="38"/>
    <w:qFormat/>
    <w:uiPriority w:val="99"/>
    <w:rPr>
      <w:rFonts w:ascii="宋体" w:hAnsi="宋体"/>
      <w:sz w:val="24"/>
      <w:szCs w:val="24"/>
    </w:rPr>
  </w:style>
  <w:style w:type="character" w:customStyle="1" w:styleId="74">
    <w:name w:val="标题 Char"/>
    <w:basedOn w:val="44"/>
    <w:link w:val="39"/>
    <w:qFormat/>
    <w:uiPriority w:val="0"/>
    <w:rPr>
      <w:rFonts w:ascii="等线 Light" w:hAnsi="等线 Light"/>
      <w:b/>
      <w:bCs/>
      <w:kern w:val="2"/>
      <w:sz w:val="28"/>
      <w:szCs w:val="32"/>
    </w:rPr>
  </w:style>
  <w:style w:type="character" w:customStyle="1" w:styleId="75">
    <w:name w:val="批注主题 Char"/>
    <w:basedOn w:val="61"/>
    <w:link w:val="40"/>
    <w:qFormat/>
    <w:uiPriority w:val="99"/>
    <w:rPr>
      <w:rFonts w:ascii="宋体" w:hAnsi="宋体"/>
      <w:b/>
      <w:bCs/>
      <w:sz w:val="28"/>
    </w:rPr>
  </w:style>
  <w:style w:type="character" w:customStyle="1" w:styleId="76">
    <w:name w:val="正文首行缩进 Char"/>
    <w:basedOn w:val="62"/>
    <w:link w:val="3"/>
    <w:semiHidden/>
    <w:qFormat/>
    <w:uiPriority w:val="99"/>
    <w:rPr>
      <w:rFonts w:ascii="宋体" w:hAnsi="宋体"/>
      <w:sz w:val="24"/>
    </w:rPr>
  </w:style>
  <w:style w:type="character" w:customStyle="1" w:styleId="77">
    <w:name w:val="标题 1 字符1"/>
    <w:qFormat/>
    <w:uiPriority w:val="9"/>
    <w:rPr>
      <w:b/>
      <w:bCs/>
      <w:kern w:val="44"/>
      <w:sz w:val="44"/>
      <w:szCs w:val="44"/>
    </w:rPr>
  </w:style>
  <w:style w:type="character" w:customStyle="1" w:styleId="78">
    <w:name w:val="标题 2 字符1"/>
    <w:semiHidden/>
    <w:qFormat/>
    <w:uiPriority w:val="9"/>
    <w:rPr>
      <w:rFonts w:ascii="等线 Light" w:hAnsi="等线 Light" w:eastAsia="等线 Light" w:cs="Times New Roman"/>
      <w:b/>
      <w:bCs/>
      <w:sz w:val="32"/>
      <w:szCs w:val="32"/>
    </w:rPr>
  </w:style>
  <w:style w:type="character" w:customStyle="1" w:styleId="79">
    <w:name w:val="标题 3 字符1"/>
    <w:semiHidden/>
    <w:qFormat/>
    <w:uiPriority w:val="9"/>
    <w:rPr>
      <w:rFonts w:ascii="Times New Roman" w:hAnsi="Times New Roman" w:eastAsia="宋体"/>
      <w:b/>
      <w:bCs/>
      <w:sz w:val="32"/>
      <w:szCs w:val="32"/>
    </w:rPr>
  </w:style>
  <w:style w:type="character" w:customStyle="1" w:styleId="80">
    <w:name w:val="标题 4 字符1"/>
    <w:semiHidden/>
    <w:qFormat/>
    <w:uiPriority w:val="9"/>
    <w:rPr>
      <w:rFonts w:ascii="等线 Light" w:hAnsi="等线 Light" w:eastAsia="等线 Light" w:cs="Times New Roman"/>
      <w:b/>
      <w:bCs/>
      <w:sz w:val="28"/>
      <w:szCs w:val="28"/>
    </w:rPr>
  </w:style>
  <w:style w:type="character" w:customStyle="1" w:styleId="81">
    <w:name w:val="标题 5 字符1"/>
    <w:semiHidden/>
    <w:qFormat/>
    <w:uiPriority w:val="9"/>
    <w:rPr>
      <w:rFonts w:ascii="Times New Roman" w:hAnsi="Times New Roman" w:eastAsia="宋体"/>
      <w:b/>
      <w:bCs/>
      <w:sz w:val="28"/>
      <w:szCs w:val="28"/>
    </w:rPr>
  </w:style>
  <w:style w:type="character" w:customStyle="1" w:styleId="82">
    <w:name w:val="标题 6 字符1"/>
    <w:semiHidden/>
    <w:qFormat/>
    <w:uiPriority w:val="9"/>
    <w:rPr>
      <w:rFonts w:ascii="等线 Light" w:hAnsi="等线 Light" w:eastAsia="等线 Light" w:cs="Times New Roman"/>
      <w:b/>
      <w:bCs/>
      <w:sz w:val="24"/>
      <w:szCs w:val="24"/>
    </w:rPr>
  </w:style>
  <w:style w:type="character" w:customStyle="1" w:styleId="83">
    <w:name w:val="标题 7 字符1"/>
    <w:semiHidden/>
    <w:qFormat/>
    <w:uiPriority w:val="9"/>
    <w:rPr>
      <w:rFonts w:ascii="Times New Roman" w:hAnsi="Times New Roman" w:eastAsia="宋体"/>
      <w:b/>
      <w:bCs/>
      <w:sz w:val="24"/>
      <w:szCs w:val="24"/>
    </w:rPr>
  </w:style>
  <w:style w:type="character" w:customStyle="1" w:styleId="84">
    <w:name w:val="标题 8 字符1"/>
    <w:semiHidden/>
    <w:qFormat/>
    <w:uiPriority w:val="9"/>
    <w:rPr>
      <w:rFonts w:ascii="等线 Light" w:hAnsi="等线 Light" w:eastAsia="等线 Light" w:cs="Times New Roman"/>
      <w:sz w:val="24"/>
      <w:szCs w:val="24"/>
    </w:rPr>
  </w:style>
  <w:style w:type="character" w:customStyle="1" w:styleId="85">
    <w:name w:val="标题 9 字符1"/>
    <w:qFormat/>
    <w:uiPriority w:val="9"/>
    <w:rPr>
      <w:rFonts w:ascii="等线 Light" w:hAnsi="等线 Light" w:eastAsia="等线 Light"/>
      <w:kern w:val="2"/>
      <w:sz w:val="21"/>
      <w:szCs w:val="21"/>
    </w:rPr>
  </w:style>
  <w:style w:type="paragraph" w:customStyle="1" w:styleId="86">
    <w:name w:val="1"/>
    <w:basedOn w:val="1"/>
    <w:next w:val="87"/>
    <w:qFormat/>
    <w:uiPriority w:val="34"/>
    <w:pPr>
      <w:ind w:firstLine="420"/>
    </w:pPr>
    <w:rPr>
      <w:kern w:val="0"/>
      <w:sz w:val="28"/>
      <w:szCs w:val="20"/>
    </w:rPr>
  </w:style>
  <w:style w:type="paragraph" w:styleId="87">
    <w:name w:val="List Paragraph"/>
    <w:basedOn w:val="1"/>
    <w:link w:val="88"/>
    <w:qFormat/>
    <w:uiPriority w:val="34"/>
    <w:pPr>
      <w:ind w:firstLine="420"/>
    </w:pPr>
  </w:style>
  <w:style w:type="character" w:customStyle="1" w:styleId="88">
    <w:name w:val="列出段落 Char"/>
    <w:link w:val="87"/>
    <w:qFormat/>
    <w:uiPriority w:val="34"/>
    <w:rPr>
      <w:kern w:val="2"/>
      <w:sz w:val="24"/>
      <w:szCs w:val="22"/>
    </w:rPr>
  </w:style>
  <w:style w:type="character" w:customStyle="1" w:styleId="89">
    <w:name w:val="批注文字 字符1"/>
    <w:qFormat/>
    <w:uiPriority w:val="99"/>
    <w:rPr>
      <w:rFonts w:ascii="Times New Roman" w:hAnsi="Times New Roman" w:eastAsia="宋体"/>
      <w:sz w:val="28"/>
    </w:rPr>
  </w:style>
  <w:style w:type="character" w:customStyle="1" w:styleId="90">
    <w:name w:val="正文文本 字符2"/>
    <w:qFormat/>
    <w:uiPriority w:val="99"/>
    <w:rPr>
      <w:rFonts w:ascii="宋体" w:hAnsi="宋体"/>
      <w:sz w:val="24"/>
    </w:rPr>
  </w:style>
  <w:style w:type="character" w:customStyle="1" w:styleId="91">
    <w:name w:val="正文文本首行缩进 字符"/>
    <w:qFormat/>
    <w:uiPriority w:val="99"/>
    <w:rPr>
      <w:rFonts w:eastAsia="黑体"/>
      <w:sz w:val="21"/>
      <w:szCs w:val="24"/>
    </w:rPr>
  </w:style>
  <w:style w:type="paragraph" w:styleId="92">
    <w:name w:val="Quote"/>
    <w:basedOn w:val="1"/>
    <w:next w:val="1"/>
    <w:link w:val="93"/>
    <w:qFormat/>
    <w:uiPriority w:val="99"/>
    <w:rPr>
      <w:i/>
      <w:iCs/>
      <w:color w:val="000000"/>
    </w:rPr>
  </w:style>
  <w:style w:type="character" w:customStyle="1" w:styleId="93">
    <w:name w:val="引用 Char"/>
    <w:basedOn w:val="44"/>
    <w:link w:val="92"/>
    <w:qFormat/>
    <w:uiPriority w:val="99"/>
    <w:rPr>
      <w:i/>
      <w:iCs/>
      <w:color w:val="000000"/>
      <w:kern w:val="2"/>
      <w:sz w:val="24"/>
      <w:szCs w:val="22"/>
    </w:rPr>
  </w:style>
  <w:style w:type="paragraph" w:customStyle="1" w:styleId="94">
    <w:name w:val="3"/>
    <w:basedOn w:val="5"/>
    <w:next w:val="1"/>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95">
    <w:name w:val="表-序号"/>
    <w:basedOn w:val="1"/>
    <w:next w:val="1"/>
    <w:link w:val="96"/>
    <w:qFormat/>
    <w:uiPriority w:val="0"/>
    <w:pPr>
      <w:numPr>
        <w:ilvl w:val="3"/>
        <w:numId w:val="2"/>
      </w:numPr>
      <w:ind w:left="0" w:firstLine="0" w:firstLineChars="0"/>
      <w:jc w:val="center"/>
    </w:pPr>
    <w:rPr>
      <w:b/>
    </w:rPr>
  </w:style>
  <w:style w:type="character" w:customStyle="1" w:styleId="96">
    <w:name w:val="表-序号 字符"/>
    <w:link w:val="95"/>
    <w:qFormat/>
    <w:uiPriority w:val="0"/>
    <w:rPr>
      <w:b/>
      <w:kern w:val="2"/>
      <w:sz w:val="24"/>
      <w:szCs w:val="22"/>
    </w:rPr>
  </w:style>
  <w:style w:type="paragraph" w:customStyle="1" w:styleId="97">
    <w:name w:val="标题1-序号"/>
    <w:basedOn w:val="5"/>
    <w:next w:val="1"/>
    <w:link w:val="98"/>
    <w:qFormat/>
    <w:uiPriority w:val="0"/>
    <w:pPr>
      <w:keepNext w:val="0"/>
      <w:numPr>
        <w:ilvl w:val="0"/>
        <w:numId w:val="3"/>
      </w:numPr>
      <w:adjustRightInd w:val="0"/>
      <w:snapToGrid w:val="0"/>
      <w:spacing w:before="0" w:after="0" w:line="360" w:lineRule="auto"/>
      <w:ind w:left="0"/>
      <w:jc w:val="left"/>
    </w:pPr>
    <w:rPr>
      <w:rFonts w:ascii="宋体" w:hAnsi="宋体"/>
      <w:sz w:val="28"/>
    </w:rPr>
  </w:style>
  <w:style w:type="character" w:customStyle="1" w:styleId="98">
    <w:name w:val="标题1-序号 字符"/>
    <w:link w:val="97"/>
    <w:qFormat/>
    <w:uiPriority w:val="0"/>
    <w:rPr>
      <w:rFonts w:ascii="宋体" w:hAnsi="宋体"/>
      <w:b/>
      <w:bCs/>
      <w:kern w:val="44"/>
      <w:sz w:val="28"/>
      <w:szCs w:val="44"/>
    </w:rPr>
  </w:style>
  <w:style w:type="paragraph" w:customStyle="1" w:styleId="99">
    <w:name w:val="图格式"/>
    <w:basedOn w:val="100"/>
    <w:link w:val="101"/>
    <w:qFormat/>
    <w:uiPriority w:val="0"/>
    <w:rPr>
      <w:szCs w:val="21"/>
    </w:rPr>
  </w:style>
  <w:style w:type="paragraph" w:customStyle="1" w:styleId="100">
    <w:name w:val="表"/>
    <w:basedOn w:val="1"/>
    <w:qFormat/>
    <w:uiPriority w:val="0"/>
    <w:pPr>
      <w:ind w:firstLine="0" w:firstLineChars="0"/>
      <w:jc w:val="center"/>
    </w:pPr>
  </w:style>
  <w:style w:type="character" w:customStyle="1" w:styleId="101">
    <w:name w:val="图格式 字符"/>
    <w:link w:val="99"/>
    <w:qFormat/>
    <w:uiPriority w:val="0"/>
    <w:rPr>
      <w:kern w:val="2"/>
      <w:sz w:val="24"/>
      <w:szCs w:val="21"/>
      <w:lang w:val="en-US" w:eastAsia="zh-CN"/>
    </w:rPr>
  </w:style>
  <w:style w:type="paragraph" w:customStyle="1" w:styleId="102">
    <w:name w:val="标题2-序号"/>
    <w:basedOn w:val="6"/>
    <w:next w:val="1"/>
    <w:link w:val="103"/>
    <w:qFormat/>
    <w:uiPriority w:val="0"/>
    <w:pPr>
      <w:keepNext w:val="0"/>
      <w:numPr>
        <w:ilvl w:val="1"/>
        <w:numId w:val="2"/>
      </w:numPr>
      <w:adjustRightInd w:val="0"/>
      <w:snapToGrid w:val="0"/>
      <w:spacing w:before="0" w:after="0" w:line="360" w:lineRule="auto"/>
      <w:ind w:left="0"/>
    </w:pPr>
    <w:rPr>
      <w:rFonts w:ascii="Times New Roman" w:hAnsi="Times New Roman" w:eastAsia="宋体"/>
      <w:sz w:val="24"/>
      <w:szCs w:val="28"/>
    </w:rPr>
  </w:style>
  <w:style w:type="character" w:customStyle="1" w:styleId="103">
    <w:name w:val="标题2-序号 字符"/>
    <w:link w:val="102"/>
    <w:qFormat/>
    <w:uiPriority w:val="0"/>
    <w:rPr>
      <w:b/>
      <w:bCs/>
      <w:sz w:val="24"/>
      <w:szCs w:val="28"/>
    </w:rPr>
  </w:style>
  <w:style w:type="paragraph" w:customStyle="1" w:styleId="104">
    <w:name w:val="标题3-序号"/>
    <w:basedOn w:val="7"/>
    <w:next w:val="1"/>
    <w:link w:val="105"/>
    <w:qFormat/>
    <w:uiPriority w:val="0"/>
    <w:pPr>
      <w:numPr>
        <w:ilvl w:val="2"/>
        <w:numId w:val="2"/>
      </w:numPr>
      <w:spacing w:before="0" w:after="0" w:line="360" w:lineRule="auto"/>
      <w:ind w:left="426"/>
      <w:jc w:val="left"/>
    </w:pPr>
    <w:rPr>
      <w:sz w:val="24"/>
    </w:rPr>
  </w:style>
  <w:style w:type="character" w:customStyle="1" w:styleId="105">
    <w:name w:val="标题3-序号 字符"/>
    <w:link w:val="104"/>
    <w:qFormat/>
    <w:uiPriority w:val="0"/>
    <w:rPr>
      <w:b/>
      <w:bCs/>
      <w:sz w:val="24"/>
      <w:szCs w:val="32"/>
    </w:rPr>
  </w:style>
  <w:style w:type="paragraph" w:customStyle="1" w:styleId="106">
    <w:name w:val="图-序号"/>
    <w:basedOn w:val="1"/>
    <w:next w:val="1"/>
    <w:link w:val="107"/>
    <w:qFormat/>
    <w:uiPriority w:val="0"/>
    <w:pPr>
      <w:numPr>
        <w:ilvl w:val="4"/>
        <w:numId w:val="2"/>
      </w:numPr>
      <w:ind w:left="0" w:firstLine="0" w:firstLineChars="0"/>
      <w:jc w:val="center"/>
    </w:pPr>
    <w:rPr>
      <w:rFonts w:ascii="宋体" w:hAnsi="宋体"/>
      <w:b/>
      <w:bCs/>
    </w:rPr>
  </w:style>
  <w:style w:type="character" w:customStyle="1" w:styleId="107">
    <w:name w:val="图-序号 字符"/>
    <w:link w:val="106"/>
    <w:qFormat/>
    <w:uiPriority w:val="0"/>
    <w:rPr>
      <w:rFonts w:ascii="宋体" w:hAnsi="宋体"/>
      <w:b/>
      <w:bCs/>
      <w:kern w:val="2"/>
      <w:sz w:val="24"/>
      <w:szCs w:val="22"/>
    </w:rPr>
  </w:style>
  <w:style w:type="paragraph" w:customStyle="1" w:styleId="108">
    <w:name w:val="标题4-序号"/>
    <w:basedOn w:val="102"/>
    <w:qFormat/>
    <w:uiPriority w:val="0"/>
    <w:pPr>
      <w:spacing w:before="80"/>
      <w:ind w:left="300" w:leftChars="300"/>
      <w:jc w:val="left"/>
      <w:outlineLvl w:val="3"/>
    </w:pPr>
  </w:style>
  <w:style w:type="paragraph" w:customStyle="1" w:styleId="109">
    <w:name w:val="Table Paragraph"/>
    <w:basedOn w:val="1"/>
    <w:qFormat/>
    <w:uiPriority w:val="1"/>
    <w:pPr>
      <w:autoSpaceDE w:val="0"/>
      <w:autoSpaceDN w:val="0"/>
      <w:spacing w:line="240" w:lineRule="auto"/>
      <w:ind w:firstLine="0" w:firstLineChars="0"/>
      <w:jc w:val="center"/>
    </w:pPr>
    <w:rPr>
      <w:rFonts w:ascii="宋体" w:hAnsi="宋体" w:cs="宋体"/>
      <w:kern w:val="0"/>
      <w:sz w:val="22"/>
      <w:lang w:eastAsia="en-US"/>
    </w:rPr>
  </w:style>
  <w:style w:type="character" w:customStyle="1" w:styleId="110">
    <w:name w:val="标题 3 字符"/>
    <w:semiHidden/>
    <w:qFormat/>
    <w:uiPriority w:val="9"/>
    <w:rPr>
      <w:rFonts w:ascii="Times New Roman" w:hAnsi="Times New Roman" w:eastAsia="宋体"/>
      <w:b/>
      <w:bCs/>
      <w:sz w:val="32"/>
      <w:szCs w:val="32"/>
    </w:rPr>
  </w:style>
  <w:style w:type="character" w:customStyle="1" w:styleId="111">
    <w:name w:val="标题 4 字符"/>
    <w:semiHidden/>
    <w:qFormat/>
    <w:uiPriority w:val="9"/>
    <w:rPr>
      <w:rFonts w:ascii="等线 Light" w:hAnsi="等线 Light" w:eastAsia="等线 Light" w:cs="Times New Roman"/>
      <w:b/>
      <w:bCs/>
      <w:sz w:val="28"/>
      <w:szCs w:val="28"/>
    </w:rPr>
  </w:style>
  <w:style w:type="character" w:customStyle="1" w:styleId="112">
    <w:name w:val="标题 5 字符"/>
    <w:semiHidden/>
    <w:qFormat/>
    <w:uiPriority w:val="9"/>
    <w:rPr>
      <w:rFonts w:ascii="Times New Roman" w:hAnsi="Times New Roman" w:eastAsia="宋体"/>
      <w:b/>
      <w:bCs/>
      <w:sz w:val="28"/>
      <w:szCs w:val="28"/>
    </w:rPr>
  </w:style>
  <w:style w:type="character" w:customStyle="1" w:styleId="113">
    <w:name w:val="标题 6 字符"/>
    <w:semiHidden/>
    <w:qFormat/>
    <w:uiPriority w:val="9"/>
    <w:rPr>
      <w:rFonts w:ascii="等线 Light" w:hAnsi="等线 Light" w:eastAsia="等线 Light" w:cs="Times New Roman"/>
      <w:b/>
      <w:bCs/>
      <w:sz w:val="24"/>
      <w:szCs w:val="24"/>
    </w:rPr>
  </w:style>
  <w:style w:type="character" w:customStyle="1" w:styleId="114">
    <w:name w:val="标题 7 字符"/>
    <w:semiHidden/>
    <w:qFormat/>
    <w:uiPriority w:val="9"/>
    <w:rPr>
      <w:rFonts w:ascii="Times New Roman" w:hAnsi="Times New Roman" w:eastAsia="宋体"/>
      <w:b/>
      <w:bCs/>
      <w:sz w:val="24"/>
      <w:szCs w:val="24"/>
    </w:rPr>
  </w:style>
  <w:style w:type="character" w:customStyle="1" w:styleId="115">
    <w:name w:val="标题 8 字符"/>
    <w:semiHidden/>
    <w:qFormat/>
    <w:uiPriority w:val="9"/>
    <w:rPr>
      <w:rFonts w:ascii="等线 Light" w:hAnsi="等线 Light" w:eastAsia="等线 Light" w:cs="Times New Roman"/>
      <w:sz w:val="24"/>
      <w:szCs w:val="24"/>
    </w:rPr>
  </w:style>
  <w:style w:type="paragraph" w:customStyle="1" w:styleId="116">
    <w:name w:val="_Style 226"/>
    <w:basedOn w:val="1"/>
    <w:next w:val="87"/>
    <w:link w:val="117"/>
    <w:qFormat/>
    <w:uiPriority w:val="34"/>
    <w:pPr>
      <w:ind w:firstLine="420"/>
    </w:pPr>
    <w:rPr>
      <w:kern w:val="0"/>
      <w:sz w:val="28"/>
      <w:szCs w:val="20"/>
    </w:rPr>
  </w:style>
  <w:style w:type="character" w:customStyle="1" w:styleId="117">
    <w:name w:val="列表段落 字符"/>
    <w:link w:val="116"/>
    <w:qFormat/>
    <w:uiPriority w:val="34"/>
    <w:rPr>
      <w:sz w:val="28"/>
    </w:rPr>
  </w:style>
  <w:style w:type="character" w:customStyle="1" w:styleId="118">
    <w:name w:val="文档结构图 字符1"/>
    <w:qFormat/>
    <w:uiPriority w:val="99"/>
    <w:rPr>
      <w:rFonts w:ascii="宋体"/>
      <w:sz w:val="18"/>
      <w:szCs w:val="18"/>
    </w:rPr>
  </w:style>
  <w:style w:type="character" w:customStyle="1" w:styleId="119">
    <w:name w:val="批注文字 字符"/>
    <w:semiHidden/>
    <w:qFormat/>
    <w:uiPriority w:val="99"/>
    <w:rPr>
      <w:rFonts w:ascii="Times New Roman" w:hAnsi="Times New Roman" w:eastAsia="宋体"/>
      <w:sz w:val="28"/>
    </w:rPr>
  </w:style>
  <w:style w:type="character" w:customStyle="1" w:styleId="120">
    <w:name w:val="正文文本 字符1"/>
    <w:qFormat/>
    <w:uiPriority w:val="99"/>
    <w:rPr>
      <w:rFonts w:ascii="宋体" w:hAnsi="宋体"/>
      <w:sz w:val="24"/>
    </w:rPr>
  </w:style>
  <w:style w:type="character" w:customStyle="1" w:styleId="121">
    <w:name w:val="脚注文本 字符1"/>
    <w:qFormat/>
    <w:uiPriority w:val="99"/>
    <w:rPr>
      <w:rFonts w:ascii="宋体" w:hAnsi="宋体"/>
      <w:sz w:val="18"/>
      <w:szCs w:val="18"/>
    </w:rPr>
  </w:style>
  <w:style w:type="paragraph" w:customStyle="1" w:styleId="122">
    <w:name w:val="表内字体格式"/>
    <w:basedOn w:val="123"/>
    <w:link w:val="124"/>
    <w:qFormat/>
    <w:uiPriority w:val="0"/>
    <w:rPr>
      <w:szCs w:val="21"/>
    </w:rPr>
  </w:style>
  <w:style w:type="paragraph" w:customStyle="1" w:styleId="123">
    <w:name w:val="表中字体格式"/>
    <w:basedOn w:val="99"/>
    <w:link w:val="146"/>
    <w:qFormat/>
    <w:uiPriority w:val="0"/>
    <w:pPr>
      <w:spacing w:line="240" w:lineRule="auto"/>
    </w:pPr>
    <w:rPr>
      <w:kern w:val="0"/>
      <w:sz w:val="21"/>
      <w:szCs w:val="20"/>
    </w:rPr>
  </w:style>
  <w:style w:type="character" w:customStyle="1" w:styleId="124">
    <w:name w:val="表内字体格式 字符"/>
    <w:link w:val="122"/>
    <w:qFormat/>
    <w:uiPriority w:val="0"/>
    <w:rPr>
      <w:kern w:val="2"/>
      <w:sz w:val="21"/>
      <w:szCs w:val="21"/>
      <w:lang w:val="en-US" w:eastAsia="zh-CN"/>
    </w:rPr>
  </w:style>
  <w:style w:type="character" w:customStyle="1" w:styleId="125">
    <w:name w:val="列出段落 Char1"/>
    <w:qFormat/>
    <w:uiPriority w:val="1"/>
    <w:rPr>
      <w:rFonts w:ascii="Times New Roman" w:hAnsi="Times New Roman" w:eastAsia="宋体"/>
      <w:sz w:val="28"/>
    </w:rPr>
  </w:style>
  <w:style w:type="paragraph" w:customStyle="1" w:styleId="126">
    <w:name w:val="_Style 14"/>
    <w:basedOn w:val="1"/>
    <w:next w:val="87"/>
    <w:qFormat/>
    <w:uiPriority w:val="34"/>
    <w:pPr>
      <w:ind w:firstLine="420"/>
    </w:pPr>
    <w:rPr>
      <w:rFonts w:ascii="等线" w:hAnsi="等线" w:eastAsia="等线"/>
      <w:sz w:val="21"/>
      <w:lang w:val="zh-CN"/>
    </w:rPr>
  </w:style>
  <w:style w:type="paragraph" w:customStyle="1" w:styleId="127">
    <w:name w:val="标题 11"/>
    <w:basedOn w:val="1"/>
    <w:qFormat/>
    <w:uiPriority w:val="1"/>
    <w:pPr>
      <w:spacing w:line="240" w:lineRule="auto"/>
      <w:ind w:firstLine="0" w:firstLineChars="0"/>
      <w:jc w:val="left"/>
      <w:outlineLvl w:val="1"/>
    </w:pPr>
    <w:rPr>
      <w:rFonts w:ascii="Microsoft JhengHei" w:hAnsi="Microsoft JhengHei" w:eastAsia="Microsoft JhengHei"/>
      <w:b/>
      <w:bCs/>
      <w:kern w:val="0"/>
      <w:sz w:val="28"/>
      <w:szCs w:val="28"/>
      <w:lang w:eastAsia="en-US"/>
    </w:rPr>
  </w:style>
  <w:style w:type="character" w:customStyle="1" w:styleId="128">
    <w:name w:val="正文首行缩进 Char2"/>
    <w:qFormat/>
    <w:uiPriority w:val="99"/>
    <w:rPr>
      <w:rFonts w:eastAsia="黑体"/>
      <w:sz w:val="21"/>
      <w:szCs w:val="24"/>
    </w:rPr>
  </w:style>
  <w:style w:type="character" w:customStyle="1" w:styleId="129">
    <w:name w:val="标题 1 Char1"/>
    <w:qFormat/>
    <w:uiPriority w:val="9"/>
    <w:rPr>
      <w:b/>
      <w:bCs/>
      <w:kern w:val="44"/>
      <w:sz w:val="44"/>
      <w:szCs w:val="44"/>
    </w:rPr>
  </w:style>
  <w:style w:type="character" w:customStyle="1" w:styleId="130">
    <w:name w:val="标题 2 Char1"/>
    <w:semiHidden/>
    <w:qFormat/>
    <w:uiPriority w:val="9"/>
    <w:rPr>
      <w:rFonts w:ascii="等线 Light" w:hAnsi="等线 Light" w:eastAsia="等线 Light" w:cs="Times New Roman"/>
      <w:b/>
      <w:bCs/>
      <w:sz w:val="32"/>
      <w:szCs w:val="32"/>
    </w:rPr>
  </w:style>
  <w:style w:type="character" w:customStyle="1" w:styleId="131">
    <w:name w:val="标题 3 Char1"/>
    <w:semiHidden/>
    <w:qFormat/>
    <w:uiPriority w:val="9"/>
    <w:rPr>
      <w:rFonts w:ascii="Times New Roman" w:hAnsi="Times New Roman" w:eastAsia="宋体"/>
      <w:b/>
      <w:bCs/>
      <w:sz w:val="32"/>
      <w:szCs w:val="32"/>
    </w:rPr>
  </w:style>
  <w:style w:type="character" w:customStyle="1" w:styleId="132">
    <w:name w:val="批注文字 Char1"/>
    <w:qFormat/>
    <w:uiPriority w:val="99"/>
    <w:rPr>
      <w:rFonts w:ascii="Times New Roman" w:hAnsi="Times New Roman" w:eastAsia="宋体"/>
      <w:sz w:val="28"/>
    </w:rPr>
  </w:style>
  <w:style w:type="character" w:customStyle="1" w:styleId="133">
    <w:name w:val="批注框文本 Char"/>
    <w:basedOn w:val="44"/>
    <w:link w:val="26"/>
    <w:qFormat/>
    <w:uiPriority w:val="99"/>
    <w:rPr>
      <w:kern w:val="2"/>
      <w:sz w:val="18"/>
      <w:szCs w:val="18"/>
    </w:rPr>
  </w:style>
  <w:style w:type="character" w:customStyle="1" w:styleId="134">
    <w:name w:val="页脚 Char"/>
    <w:basedOn w:val="44"/>
    <w:link w:val="27"/>
    <w:qFormat/>
    <w:uiPriority w:val="99"/>
    <w:rPr>
      <w:kern w:val="2"/>
      <w:sz w:val="18"/>
      <w:szCs w:val="18"/>
    </w:rPr>
  </w:style>
  <w:style w:type="character" w:customStyle="1" w:styleId="135">
    <w:name w:val="页眉 Char"/>
    <w:basedOn w:val="44"/>
    <w:link w:val="28"/>
    <w:qFormat/>
    <w:uiPriority w:val="99"/>
    <w:rPr>
      <w:kern w:val="2"/>
      <w:sz w:val="18"/>
      <w:szCs w:val="18"/>
    </w:rPr>
  </w:style>
  <w:style w:type="character" w:customStyle="1" w:styleId="136">
    <w:name w:val="标题 2 字符"/>
    <w:semiHidden/>
    <w:qFormat/>
    <w:uiPriority w:val="9"/>
    <w:rPr>
      <w:rFonts w:ascii="等线 Light" w:hAnsi="等线 Light" w:eastAsia="等线 Light" w:cs="Times New Roman"/>
      <w:b/>
      <w:bCs/>
      <w:sz w:val="32"/>
      <w:szCs w:val="32"/>
    </w:rPr>
  </w:style>
  <w:style w:type="character" w:customStyle="1" w:styleId="137">
    <w:name w:val="font01"/>
    <w:qFormat/>
    <w:uiPriority w:val="0"/>
    <w:rPr>
      <w:rFonts w:hint="eastAsia" w:ascii="宋体" w:hAnsi="宋体" w:eastAsia="宋体"/>
      <w:color w:val="000000"/>
      <w:sz w:val="24"/>
      <w:szCs w:val="24"/>
      <w:u w:val="none"/>
    </w:rPr>
  </w:style>
  <w:style w:type="character" w:customStyle="1" w:styleId="138">
    <w:name w:val="cucd-TB Char"/>
    <w:link w:val="139"/>
    <w:qFormat/>
    <w:uiPriority w:val="0"/>
    <w:rPr>
      <w:kern w:val="2"/>
      <w:sz w:val="21"/>
      <w:szCs w:val="24"/>
      <w:lang w:val="en-US" w:eastAsia="zh-CN" w:bidi="ar-SA"/>
    </w:rPr>
  </w:style>
  <w:style w:type="paragraph" w:customStyle="1" w:styleId="139">
    <w:name w:val="cucd-TB"/>
    <w:link w:val="138"/>
    <w:qFormat/>
    <w:uiPriority w:val="0"/>
    <w:pPr>
      <w:spacing w:line="360" w:lineRule="auto"/>
      <w:jc w:val="center"/>
    </w:pPr>
    <w:rPr>
      <w:rFonts w:ascii="Times New Roman" w:hAnsi="Times New Roman" w:eastAsia="宋体" w:cs="Times New Roman"/>
      <w:kern w:val="2"/>
      <w:sz w:val="21"/>
      <w:szCs w:val="24"/>
      <w:lang w:val="en-US" w:eastAsia="zh-CN" w:bidi="ar-SA"/>
    </w:rPr>
  </w:style>
  <w:style w:type="character" w:customStyle="1" w:styleId="140">
    <w:name w:val="正 文 Char Char"/>
    <w:link w:val="141"/>
    <w:qFormat/>
    <w:locked/>
    <w:uiPriority w:val="0"/>
    <w:rPr>
      <w:bCs/>
      <w:sz w:val="24"/>
      <w:szCs w:val="32"/>
      <w:lang w:val="en-GB" w:eastAsia="zh-CN" w:bidi="ar-SA"/>
    </w:rPr>
  </w:style>
  <w:style w:type="paragraph" w:customStyle="1" w:styleId="141">
    <w:name w:val="正 文"/>
    <w:link w:val="140"/>
    <w:qFormat/>
    <w:uiPriority w:val="0"/>
    <w:pPr>
      <w:tabs>
        <w:tab w:val="left" w:pos="900"/>
      </w:tabs>
      <w:spacing w:line="360" w:lineRule="auto"/>
      <w:ind w:left="900" w:hanging="720"/>
    </w:pPr>
    <w:rPr>
      <w:rFonts w:ascii="Times New Roman" w:hAnsi="Times New Roman" w:eastAsia="宋体" w:cs="Times New Roman"/>
      <w:bCs/>
      <w:sz w:val="24"/>
      <w:szCs w:val="32"/>
      <w:lang w:val="en-GB" w:eastAsia="zh-CN" w:bidi="ar-SA"/>
    </w:rPr>
  </w:style>
  <w:style w:type="character" w:customStyle="1" w:styleId="142">
    <w:name w:val="缩进正文 Char Char"/>
    <w:qFormat/>
    <w:uiPriority w:val="0"/>
    <w:rPr>
      <w:rFonts w:ascii="宋体" w:hAnsi="宋体" w:eastAsia="宋体"/>
      <w:kern w:val="2"/>
      <w:sz w:val="24"/>
      <w:szCs w:val="28"/>
      <w:lang w:val="en-US" w:eastAsia="zh-CN" w:bidi="ar-SA"/>
    </w:rPr>
  </w:style>
  <w:style w:type="character" w:customStyle="1" w:styleId="143">
    <w:name w:val="标题 9 字符"/>
    <w:qFormat/>
    <w:uiPriority w:val="9"/>
    <w:rPr>
      <w:rFonts w:ascii="等线 Light" w:hAnsi="等线 Light" w:eastAsia="等线 Light"/>
      <w:kern w:val="2"/>
      <w:sz w:val="21"/>
      <w:szCs w:val="21"/>
    </w:rPr>
  </w:style>
  <w:style w:type="character" w:customStyle="1" w:styleId="144">
    <w:name w:val="font31"/>
    <w:qFormat/>
    <w:uiPriority w:val="0"/>
    <w:rPr>
      <w:rFonts w:hint="default" w:ascii="Times New Roman" w:hAnsi="Times New Roman" w:cs="Times New Roman"/>
      <w:color w:val="000000"/>
      <w:sz w:val="24"/>
      <w:szCs w:val="24"/>
      <w:u w:val="none"/>
    </w:rPr>
  </w:style>
  <w:style w:type="character" w:customStyle="1" w:styleId="145">
    <w:name w:val="正文文本 2 字符"/>
    <w:semiHidden/>
    <w:qFormat/>
    <w:uiPriority w:val="99"/>
    <w:rPr>
      <w:rFonts w:ascii="Times New Roman" w:hAnsi="Times New Roman" w:eastAsia="宋体"/>
      <w:kern w:val="2"/>
      <w:sz w:val="24"/>
      <w:szCs w:val="22"/>
    </w:rPr>
  </w:style>
  <w:style w:type="character" w:customStyle="1" w:styleId="146">
    <w:name w:val="表中字体格式 字符"/>
    <w:link w:val="123"/>
    <w:qFormat/>
    <w:uiPriority w:val="0"/>
    <w:rPr>
      <w:sz w:val="21"/>
    </w:rPr>
  </w:style>
  <w:style w:type="character" w:customStyle="1" w:styleId="147">
    <w:name w:val="列出段落 Char2"/>
    <w:qFormat/>
    <w:uiPriority w:val="34"/>
    <w:rPr>
      <w:rFonts w:ascii="Times New Roman" w:hAnsi="Times New Roman" w:eastAsia="宋体"/>
      <w:sz w:val="28"/>
    </w:rPr>
  </w:style>
  <w:style w:type="character" w:customStyle="1" w:styleId="148">
    <w:name w:val="批注主题 字符1"/>
    <w:qFormat/>
    <w:uiPriority w:val="99"/>
    <w:rPr>
      <w:rFonts w:ascii="宋体" w:hAnsi="宋体"/>
      <w:b/>
      <w:bCs/>
      <w:sz w:val="28"/>
    </w:rPr>
  </w:style>
  <w:style w:type="character" w:customStyle="1" w:styleId="149">
    <w:name w:val="级4 Char"/>
    <w:link w:val="150"/>
    <w:qFormat/>
    <w:uiPriority w:val="0"/>
    <w:rPr>
      <w:b/>
    </w:rPr>
  </w:style>
  <w:style w:type="paragraph" w:customStyle="1" w:styleId="150">
    <w:name w:val="级4"/>
    <w:basedOn w:val="151"/>
    <w:link w:val="149"/>
    <w:qFormat/>
    <w:uiPriority w:val="0"/>
    <w:pPr>
      <w:adjustRightInd/>
      <w:ind w:firstLine="150" w:firstLineChars="150"/>
      <w:jc w:val="both"/>
      <w:outlineLvl w:val="3"/>
    </w:pPr>
    <w:rPr>
      <w:rFonts w:ascii="Times New Roman" w:hAnsi="Times New Roman"/>
      <w:b/>
      <w:sz w:val="20"/>
    </w:rPr>
  </w:style>
  <w:style w:type="paragraph" w:customStyle="1" w:styleId="151">
    <w:name w:val="正文 无缩进"/>
    <w:basedOn w:val="1"/>
    <w:link w:val="152"/>
    <w:qFormat/>
    <w:uiPriority w:val="0"/>
    <w:pPr>
      <w:adjustRightInd w:val="0"/>
      <w:snapToGrid w:val="0"/>
      <w:ind w:firstLine="0" w:firstLineChars="0"/>
      <w:jc w:val="left"/>
    </w:pPr>
    <w:rPr>
      <w:rFonts w:ascii="宋体" w:hAnsi="宋体"/>
      <w:kern w:val="0"/>
      <w:szCs w:val="20"/>
    </w:rPr>
  </w:style>
  <w:style w:type="character" w:customStyle="1" w:styleId="152">
    <w:name w:val="正文 无缩进 Char"/>
    <w:link w:val="151"/>
    <w:qFormat/>
    <w:uiPriority w:val="0"/>
    <w:rPr>
      <w:rFonts w:ascii="宋体" w:hAnsi="宋体"/>
      <w:sz w:val="24"/>
    </w:rPr>
  </w:style>
  <w:style w:type="character" w:customStyle="1" w:styleId="153">
    <w:name w:val="日期 字符1"/>
    <w:qFormat/>
    <w:uiPriority w:val="0"/>
    <w:rPr>
      <w:sz w:val="28"/>
    </w:rPr>
  </w:style>
  <w:style w:type="character" w:customStyle="1" w:styleId="154">
    <w:name w:val="标题 1 字符"/>
    <w:qFormat/>
    <w:uiPriority w:val="9"/>
    <w:rPr>
      <w:b/>
      <w:bCs/>
      <w:kern w:val="44"/>
      <w:sz w:val="44"/>
      <w:szCs w:val="44"/>
    </w:rPr>
  </w:style>
  <w:style w:type="character" w:customStyle="1" w:styleId="155">
    <w:name w:val="正文文本缩进 字符1"/>
    <w:qFormat/>
    <w:uiPriority w:val="0"/>
    <w:rPr>
      <w:rFonts w:ascii="Times New Roman" w:hAnsi="Times New Roman"/>
      <w:sz w:val="28"/>
      <w:szCs w:val="24"/>
    </w:rPr>
  </w:style>
  <w:style w:type="character" w:customStyle="1" w:styleId="156">
    <w:name w:val="font21"/>
    <w:qFormat/>
    <w:uiPriority w:val="0"/>
    <w:rPr>
      <w:rFonts w:hint="eastAsia" w:ascii="宋体" w:hAnsi="宋体" w:eastAsia="宋体" w:cs="宋体"/>
      <w:color w:val="000000"/>
      <w:sz w:val="20"/>
      <w:szCs w:val="20"/>
      <w:u w:val="none"/>
    </w:rPr>
  </w:style>
  <w:style w:type="character" w:customStyle="1" w:styleId="157">
    <w:name w:val="HTML 预设格式 字符"/>
    <w:qFormat/>
    <w:uiPriority w:val="0"/>
    <w:rPr>
      <w:rFonts w:ascii="宋体" w:hAnsi="宋体" w:eastAsia="宋体"/>
      <w:sz w:val="24"/>
      <w:szCs w:val="24"/>
    </w:rPr>
  </w:style>
  <w:style w:type="character" w:customStyle="1" w:styleId="158">
    <w:name w:val="雷正文 Char"/>
    <w:link w:val="159"/>
    <w:qFormat/>
    <w:uiPriority w:val="0"/>
    <w:rPr>
      <w:sz w:val="28"/>
      <w:szCs w:val="28"/>
    </w:rPr>
  </w:style>
  <w:style w:type="paragraph" w:customStyle="1" w:styleId="159">
    <w:name w:val="雷正文"/>
    <w:basedOn w:val="1"/>
    <w:link w:val="158"/>
    <w:qFormat/>
    <w:uiPriority w:val="0"/>
    <w:rPr>
      <w:kern w:val="0"/>
      <w:sz w:val="28"/>
      <w:szCs w:val="28"/>
    </w:rPr>
  </w:style>
  <w:style w:type="character" w:customStyle="1" w:styleId="160">
    <w:name w:val="公文:黑体标题 字符"/>
    <w:link w:val="161"/>
    <w:qFormat/>
    <w:uiPriority w:val="0"/>
    <w:rPr>
      <w:rFonts w:eastAsia="黑体"/>
      <w:sz w:val="44"/>
    </w:rPr>
  </w:style>
  <w:style w:type="paragraph" w:customStyle="1" w:styleId="161">
    <w:name w:val="公文:黑体标题"/>
    <w:basedOn w:val="1"/>
    <w:link w:val="160"/>
    <w:qFormat/>
    <w:uiPriority w:val="0"/>
    <w:pPr>
      <w:ind w:firstLine="560"/>
      <w:jc w:val="center"/>
    </w:pPr>
    <w:rPr>
      <w:rFonts w:eastAsia="黑体"/>
      <w:kern w:val="0"/>
      <w:sz w:val="44"/>
      <w:szCs w:val="20"/>
    </w:rPr>
  </w:style>
  <w:style w:type="character" w:customStyle="1" w:styleId="162">
    <w:name w:val="cucd-0 Char1"/>
    <w:link w:val="163"/>
    <w:qFormat/>
    <w:uiPriority w:val="0"/>
    <w:rPr>
      <w:sz w:val="24"/>
      <w:lang w:val="en-US" w:eastAsia="zh-CN" w:bidi="ar-SA"/>
    </w:rPr>
  </w:style>
  <w:style w:type="paragraph" w:customStyle="1" w:styleId="163">
    <w:name w:val="cucd-0"/>
    <w:link w:val="162"/>
    <w:qFormat/>
    <w:uiPriority w:val="0"/>
    <w:pPr>
      <w:spacing w:line="360" w:lineRule="auto"/>
      <w:ind w:firstLine="480" w:firstLineChars="200"/>
      <w:jc w:val="both"/>
    </w:pPr>
    <w:rPr>
      <w:rFonts w:ascii="Times New Roman" w:hAnsi="Times New Roman" w:eastAsia="宋体" w:cs="Times New Roman"/>
      <w:sz w:val="24"/>
      <w:lang w:val="en-US" w:eastAsia="zh-CN" w:bidi="ar-SA"/>
    </w:rPr>
  </w:style>
  <w:style w:type="character" w:customStyle="1" w:styleId="164">
    <w:name w:val="公文:小标宋标题 字符"/>
    <w:link w:val="165"/>
    <w:qFormat/>
    <w:uiPriority w:val="0"/>
    <w:rPr>
      <w:rFonts w:eastAsia="方正小标宋_GBK"/>
      <w:sz w:val="44"/>
    </w:rPr>
  </w:style>
  <w:style w:type="paragraph" w:customStyle="1" w:styleId="165">
    <w:name w:val="公文:小标宋标题"/>
    <w:basedOn w:val="1"/>
    <w:link w:val="164"/>
    <w:qFormat/>
    <w:uiPriority w:val="0"/>
    <w:pPr>
      <w:ind w:firstLine="560"/>
      <w:jc w:val="center"/>
    </w:pPr>
    <w:rPr>
      <w:rFonts w:eastAsia="方正小标宋_GBK"/>
      <w:kern w:val="0"/>
      <w:sz w:val="44"/>
      <w:szCs w:val="20"/>
    </w:rPr>
  </w:style>
  <w:style w:type="character" w:customStyle="1" w:styleId="166">
    <w:name w:val="页眉 字符"/>
    <w:qFormat/>
    <w:uiPriority w:val="99"/>
    <w:rPr>
      <w:rFonts w:ascii="Times New Roman" w:hAnsi="Times New Roman" w:eastAsia="宋体"/>
      <w:sz w:val="18"/>
      <w:szCs w:val="18"/>
    </w:rPr>
  </w:style>
  <w:style w:type="character" w:customStyle="1" w:styleId="167">
    <w:name w:val="页脚 字符"/>
    <w:qFormat/>
    <w:uiPriority w:val="99"/>
    <w:rPr>
      <w:rFonts w:ascii="Times New Roman" w:hAnsi="Times New Roman" w:eastAsia="宋体"/>
      <w:sz w:val="18"/>
      <w:szCs w:val="18"/>
    </w:rPr>
  </w:style>
  <w:style w:type="character" w:customStyle="1" w:styleId="168">
    <w:name w:val="cucd-TB-Head Char"/>
    <w:link w:val="169"/>
    <w:qFormat/>
    <w:uiPriority w:val="0"/>
    <w:rPr>
      <w:rFonts w:eastAsia="黑体"/>
    </w:rPr>
  </w:style>
  <w:style w:type="paragraph" w:customStyle="1" w:styleId="169">
    <w:name w:val="cucd-TB-Head"/>
    <w:basedOn w:val="1"/>
    <w:next w:val="163"/>
    <w:link w:val="168"/>
    <w:qFormat/>
    <w:uiPriority w:val="0"/>
    <w:pPr>
      <w:jc w:val="center"/>
    </w:pPr>
    <w:rPr>
      <w:rFonts w:eastAsia="黑体"/>
      <w:kern w:val="0"/>
      <w:sz w:val="20"/>
      <w:szCs w:val="20"/>
    </w:rPr>
  </w:style>
  <w:style w:type="character" w:customStyle="1" w:styleId="170">
    <w:name w:val="正文 缩进 Char"/>
    <w:link w:val="171"/>
    <w:qFormat/>
    <w:uiPriority w:val="0"/>
    <w:rPr>
      <w:rFonts w:ascii="宋体" w:hAnsi="宋体"/>
      <w:sz w:val="24"/>
      <w:szCs w:val="24"/>
    </w:rPr>
  </w:style>
  <w:style w:type="paragraph" w:customStyle="1" w:styleId="171">
    <w:name w:val="正文 缩进"/>
    <w:basedOn w:val="1"/>
    <w:link w:val="170"/>
    <w:qFormat/>
    <w:uiPriority w:val="0"/>
    <w:pPr>
      <w:widowControl/>
      <w:snapToGrid w:val="0"/>
      <w:ind w:firstLine="480"/>
      <w:jc w:val="left"/>
    </w:pPr>
    <w:rPr>
      <w:rFonts w:ascii="宋体" w:hAnsi="宋体"/>
      <w:kern w:val="0"/>
      <w:szCs w:val="24"/>
    </w:rPr>
  </w:style>
  <w:style w:type="character" w:customStyle="1" w:styleId="172">
    <w:name w:val="正文文本缩进 字符"/>
    <w:semiHidden/>
    <w:qFormat/>
    <w:uiPriority w:val="99"/>
    <w:rPr>
      <w:rFonts w:ascii="Times New Roman" w:hAnsi="Times New Roman" w:eastAsia="宋体"/>
      <w:sz w:val="28"/>
    </w:rPr>
  </w:style>
  <w:style w:type="character" w:customStyle="1" w:styleId="173">
    <w:name w:val="段 Char"/>
    <w:link w:val="174"/>
    <w:qFormat/>
    <w:locked/>
    <w:uiPriority w:val="0"/>
    <w:rPr>
      <w:rFonts w:ascii="宋体"/>
      <w:kern w:val="2"/>
      <w:sz w:val="21"/>
      <w:szCs w:val="22"/>
      <w:lang w:val="en-US" w:eastAsia="zh-CN" w:bidi="ar-SA"/>
    </w:rPr>
  </w:style>
  <w:style w:type="paragraph" w:customStyle="1" w:styleId="174">
    <w:name w:val="段"/>
    <w:link w:val="173"/>
    <w:qFormat/>
    <w:uiPriority w:val="0"/>
    <w:pPr>
      <w:autoSpaceDE w:val="0"/>
      <w:autoSpaceDN w:val="0"/>
      <w:ind w:firstLine="200" w:firstLineChars="200"/>
      <w:jc w:val="both"/>
    </w:pPr>
    <w:rPr>
      <w:rFonts w:ascii="宋体" w:hAnsi="Times New Roman" w:eastAsia="宋体" w:cs="Times New Roman"/>
      <w:kern w:val="2"/>
      <w:sz w:val="21"/>
      <w:szCs w:val="22"/>
      <w:lang w:val="en-US" w:eastAsia="zh-CN" w:bidi="ar-SA"/>
    </w:rPr>
  </w:style>
  <w:style w:type="character" w:customStyle="1" w:styleId="175">
    <w:name w:val="公文:3级标题 字符"/>
    <w:link w:val="176"/>
    <w:qFormat/>
    <w:uiPriority w:val="0"/>
    <w:rPr>
      <w:rFonts w:eastAsia="仿宋"/>
      <w:kern w:val="2"/>
      <w:sz w:val="32"/>
      <w:szCs w:val="22"/>
    </w:rPr>
  </w:style>
  <w:style w:type="paragraph" w:customStyle="1" w:styleId="176">
    <w:name w:val="公文:3级标题"/>
    <w:basedOn w:val="1"/>
    <w:link w:val="175"/>
    <w:qFormat/>
    <w:uiPriority w:val="0"/>
    <w:pPr>
      <w:ind w:left="560" w:firstLine="0"/>
    </w:pPr>
    <w:rPr>
      <w:rFonts w:eastAsia="仿宋"/>
      <w:sz w:val="32"/>
    </w:rPr>
  </w:style>
  <w:style w:type="character" w:customStyle="1" w:styleId="177">
    <w:name w:val="A06正文 Char"/>
    <w:link w:val="178"/>
    <w:qFormat/>
    <w:uiPriority w:val="0"/>
    <w:rPr>
      <w:rFonts w:ascii="Arial" w:hAnsi="Arial"/>
      <w:sz w:val="24"/>
      <w:szCs w:val="24"/>
    </w:rPr>
  </w:style>
  <w:style w:type="paragraph" w:customStyle="1" w:styleId="178">
    <w:name w:val="A06正文"/>
    <w:basedOn w:val="1"/>
    <w:link w:val="177"/>
    <w:qFormat/>
    <w:uiPriority w:val="0"/>
    <w:pPr>
      <w:widowControl/>
      <w:contextualSpacing/>
      <w:jc w:val="left"/>
    </w:pPr>
    <w:rPr>
      <w:rFonts w:ascii="Arial" w:hAnsi="Arial"/>
      <w:kern w:val="0"/>
      <w:szCs w:val="24"/>
    </w:rPr>
  </w:style>
  <w:style w:type="character" w:customStyle="1" w:styleId="179">
    <w:name w:val="font81"/>
    <w:qFormat/>
    <w:uiPriority w:val="0"/>
    <w:rPr>
      <w:rFonts w:hint="default" w:ascii="Times New Roman" w:hAnsi="Times New Roman" w:cs="Times New Roman"/>
      <w:color w:val="000000"/>
      <w:sz w:val="22"/>
      <w:szCs w:val="22"/>
      <w:u w:val="none"/>
      <w:vertAlign w:val="superscript"/>
    </w:rPr>
  </w:style>
  <w:style w:type="character" w:customStyle="1" w:styleId="180">
    <w:name w:val="Default Char"/>
    <w:link w:val="181"/>
    <w:qFormat/>
    <w:locked/>
    <w:uiPriority w:val="0"/>
    <w:rPr>
      <w:rFonts w:ascii="宋体"/>
      <w:color w:val="000000"/>
      <w:sz w:val="24"/>
      <w:szCs w:val="24"/>
      <w:lang w:val="en-US" w:eastAsia="zh-CN" w:bidi="ar-SA"/>
    </w:rPr>
  </w:style>
  <w:style w:type="paragraph" w:customStyle="1" w:styleId="181">
    <w:name w:val="Default"/>
    <w:link w:val="180"/>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82">
    <w:name w:val="★正文 Char"/>
    <w:link w:val="183"/>
    <w:qFormat/>
    <w:uiPriority w:val="0"/>
    <w:rPr>
      <w:sz w:val="24"/>
    </w:rPr>
  </w:style>
  <w:style w:type="paragraph" w:customStyle="1" w:styleId="183">
    <w:name w:val="★正文"/>
    <w:basedOn w:val="1"/>
    <w:link w:val="182"/>
    <w:qFormat/>
    <w:uiPriority w:val="0"/>
    <w:pPr>
      <w:spacing w:beforeLines="20"/>
    </w:pPr>
    <w:rPr>
      <w:kern w:val="0"/>
      <w:szCs w:val="20"/>
    </w:rPr>
  </w:style>
  <w:style w:type="character" w:customStyle="1" w:styleId="184">
    <w:name w:val="正文表头 Char Char"/>
    <w:link w:val="185"/>
    <w:qFormat/>
    <w:uiPriority w:val="0"/>
    <w:rPr>
      <w:b/>
      <w:szCs w:val="21"/>
    </w:rPr>
  </w:style>
  <w:style w:type="paragraph" w:customStyle="1" w:styleId="185">
    <w:name w:val="正文表头"/>
    <w:basedOn w:val="1"/>
    <w:link w:val="184"/>
    <w:qFormat/>
    <w:uiPriority w:val="0"/>
    <w:pPr>
      <w:adjustRightInd w:val="0"/>
      <w:snapToGrid w:val="0"/>
      <w:ind w:firstLine="480" w:firstLineChars="0"/>
      <w:jc w:val="center"/>
    </w:pPr>
    <w:rPr>
      <w:b/>
      <w:kern w:val="0"/>
      <w:sz w:val="20"/>
      <w:szCs w:val="21"/>
    </w:rPr>
  </w:style>
  <w:style w:type="character" w:customStyle="1" w:styleId="186">
    <w:name w:val="未处理的提及1"/>
    <w:unhideWhenUsed/>
    <w:qFormat/>
    <w:uiPriority w:val="99"/>
    <w:rPr>
      <w:color w:val="605E5C"/>
      <w:shd w:val="clear" w:color="auto" w:fill="E1DFDD"/>
    </w:rPr>
  </w:style>
  <w:style w:type="character" w:customStyle="1" w:styleId="187">
    <w:name w:val="图片格式 字符"/>
    <w:link w:val="188"/>
    <w:qFormat/>
    <w:uiPriority w:val="0"/>
    <w:rPr>
      <w:rFonts w:ascii="宋体" w:hAnsi="宋体"/>
      <w:b/>
      <w:bCs/>
      <w:sz w:val="28"/>
    </w:rPr>
  </w:style>
  <w:style w:type="paragraph" w:customStyle="1" w:styleId="188">
    <w:name w:val="图片格式"/>
    <w:basedOn w:val="1"/>
    <w:link w:val="187"/>
    <w:qFormat/>
    <w:uiPriority w:val="0"/>
    <w:pPr>
      <w:spacing w:after="480" w:line="0" w:lineRule="atLeast"/>
      <w:ind w:firstLine="0" w:firstLineChars="0"/>
      <w:jc w:val="center"/>
    </w:pPr>
    <w:rPr>
      <w:rFonts w:ascii="宋体" w:hAnsi="宋体"/>
      <w:b/>
      <w:bCs/>
      <w:kern w:val="0"/>
      <w:sz w:val="28"/>
      <w:szCs w:val="20"/>
    </w:rPr>
  </w:style>
  <w:style w:type="character" w:customStyle="1" w:styleId="189">
    <w:name w:val="正文-1 Char"/>
    <w:link w:val="190"/>
    <w:qFormat/>
    <w:locked/>
    <w:uiPriority w:val="0"/>
    <w:rPr>
      <w:rFonts w:eastAsia="微软雅黑"/>
      <w:kern w:val="18"/>
      <w:lang w:val="en-US" w:eastAsia="zh-CN" w:bidi="ar-SA"/>
    </w:rPr>
  </w:style>
  <w:style w:type="paragraph" w:customStyle="1" w:styleId="190">
    <w:name w:val="正文-1"/>
    <w:link w:val="189"/>
    <w:qFormat/>
    <w:uiPriority w:val="0"/>
    <w:pPr>
      <w:snapToGrid w:val="0"/>
      <w:spacing w:line="400" w:lineRule="exact"/>
      <w:ind w:firstLine="200" w:firstLineChars="200"/>
    </w:pPr>
    <w:rPr>
      <w:rFonts w:ascii="Times New Roman" w:hAnsi="Times New Roman" w:eastAsia="微软雅黑" w:cs="Times New Roman"/>
      <w:kern w:val="18"/>
      <w:lang w:val="en-US" w:eastAsia="zh-CN" w:bidi="ar-SA"/>
    </w:rPr>
  </w:style>
  <w:style w:type="character" w:customStyle="1" w:styleId="191">
    <w:name w:val="★表格 Char"/>
    <w:link w:val="192"/>
    <w:qFormat/>
    <w:uiPriority w:val="0"/>
    <w:rPr>
      <w:rFonts w:ascii="Arial" w:hAnsi="Arial"/>
    </w:rPr>
  </w:style>
  <w:style w:type="paragraph" w:customStyle="1" w:styleId="192">
    <w:name w:val="★表格"/>
    <w:basedOn w:val="1"/>
    <w:link w:val="191"/>
    <w:qFormat/>
    <w:uiPriority w:val="0"/>
    <w:pPr>
      <w:spacing w:line="240" w:lineRule="auto"/>
      <w:ind w:firstLine="0" w:firstLineChars="0"/>
      <w:jc w:val="center"/>
    </w:pPr>
    <w:rPr>
      <w:rFonts w:ascii="Arial" w:hAnsi="Arial"/>
      <w:kern w:val="0"/>
      <w:sz w:val="20"/>
      <w:szCs w:val="20"/>
    </w:rPr>
  </w:style>
  <w:style w:type="character" w:customStyle="1" w:styleId="193">
    <w:name w:val="+正文 Char"/>
    <w:link w:val="194"/>
    <w:qFormat/>
    <w:uiPriority w:val="0"/>
    <w:rPr>
      <w:b/>
      <w:sz w:val="28"/>
      <w:szCs w:val="28"/>
    </w:rPr>
  </w:style>
  <w:style w:type="paragraph" w:customStyle="1" w:styleId="194">
    <w:name w:val="+正文"/>
    <w:basedOn w:val="1"/>
    <w:link w:val="193"/>
    <w:qFormat/>
    <w:uiPriority w:val="0"/>
    <w:rPr>
      <w:b/>
      <w:kern w:val="0"/>
      <w:sz w:val="28"/>
      <w:szCs w:val="28"/>
    </w:rPr>
  </w:style>
  <w:style w:type="character" w:customStyle="1" w:styleId="195">
    <w:name w:val="正文1 Char"/>
    <w:link w:val="196"/>
    <w:qFormat/>
    <w:locked/>
    <w:uiPriority w:val="0"/>
    <w:rPr>
      <w:rFonts w:ascii="宋体" w:hAnsi="宋体"/>
      <w:sz w:val="24"/>
      <w:szCs w:val="24"/>
    </w:rPr>
  </w:style>
  <w:style w:type="paragraph" w:customStyle="1" w:styleId="196">
    <w:name w:val="正文1"/>
    <w:basedOn w:val="1"/>
    <w:next w:val="1"/>
    <w:link w:val="195"/>
    <w:qFormat/>
    <w:uiPriority w:val="0"/>
    <w:pPr>
      <w:spacing w:beforeLines="50" w:line="240" w:lineRule="auto"/>
      <w:ind w:left="210" w:leftChars="100" w:firstLine="485" w:firstLineChars="202"/>
      <w:jc w:val="left"/>
    </w:pPr>
    <w:rPr>
      <w:rFonts w:ascii="宋体" w:hAnsi="宋体"/>
      <w:kern w:val="0"/>
      <w:szCs w:val="24"/>
    </w:rPr>
  </w:style>
  <w:style w:type="character" w:customStyle="1" w:styleId="197">
    <w:name w:val="★3级 Char"/>
    <w:link w:val="198"/>
    <w:qFormat/>
    <w:uiPriority w:val="0"/>
    <w:rPr>
      <w:b/>
      <w:sz w:val="24"/>
      <w:szCs w:val="24"/>
    </w:rPr>
  </w:style>
  <w:style w:type="paragraph" w:customStyle="1" w:styleId="198">
    <w:name w:val="★3级"/>
    <w:basedOn w:val="1"/>
    <w:link w:val="197"/>
    <w:qFormat/>
    <w:uiPriority w:val="0"/>
    <w:pPr>
      <w:keepNext/>
      <w:autoSpaceDE w:val="0"/>
      <w:autoSpaceDN w:val="0"/>
      <w:adjustRightInd w:val="0"/>
      <w:spacing w:beforeLines="50"/>
      <w:ind w:firstLine="0" w:firstLineChars="0"/>
      <w:jc w:val="left"/>
      <w:outlineLvl w:val="4"/>
    </w:pPr>
    <w:rPr>
      <w:b/>
      <w:kern w:val="0"/>
      <w:szCs w:val="24"/>
    </w:rPr>
  </w:style>
  <w:style w:type="character" w:customStyle="1" w:styleId="199">
    <w:name w:val="图片 Char"/>
    <w:link w:val="200"/>
    <w:qFormat/>
    <w:uiPriority w:val="0"/>
    <w:rPr>
      <w:sz w:val="24"/>
    </w:rPr>
  </w:style>
  <w:style w:type="paragraph" w:customStyle="1" w:styleId="200">
    <w:name w:val="图片"/>
    <w:basedOn w:val="1"/>
    <w:link w:val="199"/>
    <w:qFormat/>
    <w:uiPriority w:val="0"/>
    <w:pPr>
      <w:adjustRightInd w:val="0"/>
      <w:snapToGrid w:val="0"/>
      <w:ind w:firstLine="0" w:firstLineChars="0"/>
      <w:jc w:val="center"/>
    </w:pPr>
    <w:rPr>
      <w:kern w:val="0"/>
      <w:szCs w:val="20"/>
    </w:rPr>
  </w:style>
  <w:style w:type="character" w:customStyle="1" w:styleId="201">
    <w:name w:val="cucd-0 Char Char"/>
    <w:qFormat/>
    <w:uiPriority w:val="0"/>
    <w:rPr>
      <w:rFonts w:ascii="Times New Roman" w:hAnsi="Times New Roman"/>
      <w:kern w:val="2"/>
      <w:sz w:val="24"/>
      <w:szCs w:val="24"/>
      <w:lang w:bidi="ar-SA"/>
    </w:rPr>
  </w:style>
  <w:style w:type="character" w:customStyle="1" w:styleId="202">
    <w:name w:val="级3 Char"/>
    <w:link w:val="203"/>
    <w:qFormat/>
    <w:uiPriority w:val="0"/>
    <w:rPr>
      <w:b/>
      <w:sz w:val="28"/>
    </w:rPr>
  </w:style>
  <w:style w:type="paragraph" w:customStyle="1" w:styleId="203">
    <w:name w:val="级3"/>
    <w:basedOn w:val="1"/>
    <w:next w:val="1"/>
    <w:link w:val="202"/>
    <w:qFormat/>
    <w:uiPriority w:val="0"/>
    <w:pPr>
      <w:ind w:firstLine="50" w:firstLineChars="50"/>
      <w:outlineLvl w:val="2"/>
    </w:pPr>
    <w:rPr>
      <w:b/>
      <w:kern w:val="0"/>
      <w:sz w:val="28"/>
      <w:szCs w:val="20"/>
    </w:rPr>
  </w:style>
  <w:style w:type="character" w:customStyle="1" w:styleId="204">
    <w:name w:val="纯文本 Char1"/>
    <w:semiHidden/>
    <w:qFormat/>
    <w:uiPriority w:val="99"/>
    <w:rPr>
      <w:rFonts w:ascii="宋体" w:hAnsi="Courier New" w:eastAsia="宋体" w:cs="Courier New"/>
      <w:kern w:val="2"/>
      <w:sz w:val="21"/>
      <w:szCs w:val="21"/>
    </w:rPr>
  </w:style>
  <w:style w:type="character" w:customStyle="1" w:styleId="205">
    <w:name w:val="宋缩进 Char"/>
    <w:link w:val="206"/>
    <w:qFormat/>
    <w:uiPriority w:val="0"/>
    <w:rPr>
      <w:rFonts w:ascii="宋体" w:hAnsi="宋体" w:cs="宋体"/>
      <w:sz w:val="24"/>
      <w:szCs w:val="24"/>
    </w:rPr>
  </w:style>
  <w:style w:type="paragraph" w:customStyle="1" w:styleId="206">
    <w:name w:val="宋缩进"/>
    <w:basedOn w:val="1"/>
    <w:link w:val="205"/>
    <w:qFormat/>
    <w:uiPriority w:val="0"/>
    <w:pPr>
      <w:ind w:firstLine="480"/>
      <w:jc w:val="left"/>
    </w:pPr>
    <w:rPr>
      <w:rFonts w:ascii="宋体" w:hAnsi="宋体"/>
      <w:kern w:val="0"/>
      <w:szCs w:val="24"/>
    </w:rPr>
  </w:style>
  <w:style w:type="character" w:customStyle="1" w:styleId="207">
    <w:name w:val="公文:1级标题 字符"/>
    <w:link w:val="208"/>
    <w:qFormat/>
    <w:uiPriority w:val="0"/>
    <w:rPr>
      <w:rFonts w:eastAsia="黑体"/>
      <w:kern w:val="2"/>
      <w:sz w:val="32"/>
      <w:szCs w:val="22"/>
    </w:rPr>
  </w:style>
  <w:style w:type="paragraph" w:customStyle="1" w:styleId="208">
    <w:name w:val="公文:1级标题"/>
    <w:basedOn w:val="1"/>
    <w:link w:val="207"/>
    <w:qFormat/>
    <w:uiPriority w:val="0"/>
    <w:pPr>
      <w:ind w:left="560" w:firstLine="0"/>
    </w:pPr>
    <w:rPr>
      <w:rFonts w:eastAsia="黑体"/>
      <w:sz w:val="32"/>
    </w:rPr>
  </w:style>
  <w:style w:type="character" w:customStyle="1" w:styleId="209">
    <w:name w:val="（1）-序号 字符"/>
    <w:link w:val="210"/>
    <w:qFormat/>
    <w:uiPriority w:val="0"/>
    <w:rPr>
      <w:rFonts w:ascii="宋体" w:hAnsi="宋体"/>
      <w:kern w:val="2"/>
      <w:sz w:val="24"/>
      <w:szCs w:val="22"/>
    </w:rPr>
  </w:style>
  <w:style w:type="paragraph" w:customStyle="1" w:styleId="210">
    <w:name w:val="（1）-序号"/>
    <w:basedOn w:val="1"/>
    <w:next w:val="1"/>
    <w:link w:val="209"/>
    <w:qFormat/>
    <w:uiPriority w:val="0"/>
    <w:pPr>
      <w:ind w:firstLine="0"/>
    </w:pPr>
    <w:rPr>
      <w:rFonts w:ascii="宋体" w:hAnsi="宋体"/>
    </w:rPr>
  </w:style>
  <w:style w:type="character" w:customStyle="1" w:styleId="211">
    <w:name w:val="正1 Char"/>
    <w:link w:val="212"/>
    <w:qFormat/>
    <w:uiPriority w:val="0"/>
    <w:rPr>
      <w:sz w:val="24"/>
      <w:szCs w:val="24"/>
    </w:rPr>
  </w:style>
  <w:style w:type="paragraph" w:customStyle="1" w:styleId="212">
    <w:name w:val="正1"/>
    <w:basedOn w:val="15"/>
    <w:link w:val="211"/>
    <w:qFormat/>
    <w:uiPriority w:val="0"/>
    <w:pPr>
      <w:adjustRightInd w:val="0"/>
      <w:snapToGrid w:val="0"/>
      <w:spacing w:line="440" w:lineRule="exact"/>
      <w:ind w:left="820" w:firstLine="0" w:firstLineChars="0"/>
    </w:pPr>
    <w:rPr>
      <w:kern w:val="0"/>
      <w:szCs w:val="24"/>
    </w:rPr>
  </w:style>
  <w:style w:type="character" w:customStyle="1" w:styleId="213">
    <w:name w:val="【正文】 Char"/>
    <w:link w:val="214"/>
    <w:qFormat/>
    <w:uiPriority w:val="0"/>
    <w:rPr>
      <w:sz w:val="24"/>
      <w:szCs w:val="24"/>
      <w:lang w:eastAsia="en-US"/>
    </w:rPr>
  </w:style>
  <w:style w:type="paragraph" w:customStyle="1" w:styleId="214">
    <w:name w:val="【正文】"/>
    <w:basedOn w:val="1"/>
    <w:link w:val="213"/>
    <w:qFormat/>
    <w:uiPriority w:val="0"/>
    <w:pPr>
      <w:spacing w:beforeLines="50"/>
    </w:pPr>
    <w:rPr>
      <w:kern w:val="0"/>
      <w:szCs w:val="24"/>
      <w:lang w:eastAsia="en-US"/>
    </w:rPr>
  </w:style>
  <w:style w:type="character" w:customStyle="1" w:styleId="215">
    <w:name w:val="★正1文 Char"/>
    <w:link w:val="216"/>
    <w:qFormat/>
    <w:uiPriority w:val="0"/>
    <w:rPr>
      <w:rFonts w:ascii="Arial" w:hAnsi="Arial"/>
      <w:kern w:val="2"/>
      <w:sz w:val="24"/>
      <w:szCs w:val="22"/>
    </w:rPr>
  </w:style>
  <w:style w:type="paragraph" w:customStyle="1" w:styleId="216">
    <w:name w:val="★正1文"/>
    <w:basedOn w:val="1"/>
    <w:link w:val="215"/>
    <w:qFormat/>
    <w:uiPriority w:val="0"/>
    <w:pPr>
      <w:spacing w:beforeLines="20"/>
      <w:ind w:firstLine="480"/>
    </w:pPr>
    <w:rPr>
      <w:rFonts w:ascii="Arial" w:hAnsi="Arial"/>
    </w:rPr>
  </w:style>
  <w:style w:type="character" w:customStyle="1" w:styleId="217">
    <w:name w:val="脚注文本 字符"/>
    <w:semiHidden/>
    <w:qFormat/>
    <w:uiPriority w:val="99"/>
    <w:rPr>
      <w:rFonts w:ascii="Times New Roman" w:hAnsi="Times New Roman" w:eastAsia="宋体"/>
      <w:sz w:val="18"/>
      <w:szCs w:val="18"/>
    </w:rPr>
  </w:style>
  <w:style w:type="character" w:customStyle="1" w:styleId="218">
    <w:name w:val="文档结构图 字符"/>
    <w:semiHidden/>
    <w:qFormat/>
    <w:uiPriority w:val="99"/>
    <w:rPr>
      <w:rFonts w:ascii="Microsoft YaHei UI" w:hAnsi="Times New Roman" w:eastAsia="Microsoft YaHei UI"/>
      <w:sz w:val="18"/>
      <w:szCs w:val="18"/>
    </w:rPr>
  </w:style>
  <w:style w:type="character" w:customStyle="1" w:styleId="219">
    <w:name w:val="序号1-1、 字符"/>
    <w:link w:val="220"/>
    <w:qFormat/>
    <w:uiPriority w:val="0"/>
    <w:rPr>
      <w:kern w:val="2"/>
      <w:sz w:val="24"/>
      <w:szCs w:val="22"/>
    </w:rPr>
  </w:style>
  <w:style w:type="paragraph" w:customStyle="1" w:styleId="220">
    <w:name w:val="序号1-1、"/>
    <w:basedOn w:val="1"/>
    <w:link w:val="219"/>
    <w:qFormat/>
    <w:uiPriority w:val="0"/>
    <w:pPr>
      <w:ind w:left="459" w:firstLine="0" w:firstLineChars="0"/>
      <w:jc w:val="left"/>
    </w:pPr>
  </w:style>
  <w:style w:type="character" w:customStyle="1" w:styleId="221">
    <w:name w:val="正文文本 字符"/>
    <w:semiHidden/>
    <w:qFormat/>
    <w:uiPriority w:val="99"/>
    <w:rPr>
      <w:rFonts w:ascii="Times New Roman" w:hAnsi="Times New Roman" w:eastAsia="宋体"/>
      <w:sz w:val="28"/>
    </w:rPr>
  </w:style>
  <w:style w:type="character" w:customStyle="1" w:styleId="222">
    <w:name w:val="序号3-① 字符"/>
    <w:link w:val="223"/>
    <w:qFormat/>
    <w:uiPriority w:val="0"/>
    <w:rPr>
      <w:kern w:val="2"/>
      <w:sz w:val="24"/>
      <w:szCs w:val="22"/>
    </w:rPr>
  </w:style>
  <w:style w:type="paragraph" w:customStyle="1" w:styleId="223">
    <w:name w:val="序号3-①"/>
    <w:basedOn w:val="220"/>
    <w:link w:val="222"/>
    <w:qFormat/>
    <w:uiPriority w:val="0"/>
    <w:pPr>
      <w:ind w:left="0" w:firstLine="480"/>
    </w:pPr>
  </w:style>
  <w:style w:type="character" w:customStyle="1" w:styleId="224">
    <w:name w:val="日期 字符"/>
    <w:semiHidden/>
    <w:qFormat/>
    <w:uiPriority w:val="99"/>
    <w:rPr>
      <w:rFonts w:ascii="Times New Roman" w:hAnsi="Times New Roman" w:eastAsia="宋体"/>
      <w:sz w:val="28"/>
    </w:rPr>
  </w:style>
  <w:style w:type="character" w:customStyle="1" w:styleId="225">
    <w:name w:val="序号2-（1） 字符"/>
    <w:link w:val="226"/>
    <w:qFormat/>
    <w:uiPriority w:val="0"/>
    <w:rPr>
      <w:rFonts w:ascii="宋体" w:hAnsi="宋体"/>
      <w:kern w:val="2"/>
      <w:sz w:val="24"/>
      <w:szCs w:val="22"/>
    </w:rPr>
  </w:style>
  <w:style w:type="paragraph" w:customStyle="1" w:styleId="226">
    <w:name w:val="序号2-（1）"/>
    <w:basedOn w:val="223"/>
    <w:link w:val="225"/>
    <w:qFormat/>
    <w:uiPriority w:val="0"/>
    <w:pPr>
      <w:tabs>
        <w:tab w:val="left" w:pos="459"/>
      </w:tabs>
      <w:ind w:left="459" w:firstLine="0"/>
    </w:pPr>
    <w:rPr>
      <w:rFonts w:ascii="宋体" w:hAnsi="宋体"/>
    </w:rPr>
  </w:style>
  <w:style w:type="character" w:customStyle="1" w:styleId="227">
    <w:name w:val="批注主题 字符"/>
    <w:semiHidden/>
    <w:qFormat/>
    <w:uiPriority w:val="99"/>
    <w:rPr>
      <w:rFonts w:ascii="Times New Roman" w:hAnsi="Times New Roman" w:eastAsia="宋体"/>
      <w:b/>
      <w:bCs/>
      <w:sz w:val="28"/>
    </w:rPr>
  </w:style>
  <w:style w:type="character" w:customStyle="1" w:styleId="228">
    <w:name w:val="公文:4级标题 字符"/>
    <w:link w:val="229"/>
    <w:qFormat/>
    <w:uiPriority w:val="0"/>
    <w:rPr>
      <w:rFonts w:eastAsia="仿宋"/>
      <w:kern w:val="2"/>
      <w:sz w:val="32"/>
      <w:szCs w:val="22"/>
    </w:rPr>
  </w:style>
  <w:style w:type="paragraph" w:customStyle="1" w:styleId="229">
    <w:name w:val="公文:4级标题"/>
    <w:basedOn w:val="1"/>
    <w:link w:val="228"/>
    <w:qFormat/>
    <w:uiPriority w:val="0"/>
    <w:pPr>
      <w:ind w:left="560" w:firstLine="0"/>
    </w:pPr>
    <w:rPr>
      <w:rFonts w:eastAsia="仿宋"/>
      <w:sz w:val="32"/>
    </w:rPr>
  </w:style>
  <w:style w:type="character" w:customStyle="1" w:styleId="230">
    <w:name w:val="公文:2级标题 字符"/>
    <w:link w:val="231"/>
    <w:qFormat/>
    <w:uiPriority w:val="0"/>
    <w:rPr>
      <w:rFonts w:eastAsia="楷体"/>
      <w:kern w:val="2"/>
      <w:sz w:val="32"/>
      <w:szCs w:val="22"/>
    </w:rPr>
  </w:style>
  <w:style w:type="paragraph" w:customStyle="1" w:styleId="231">
    <w:name w:val="公文:2级标题"/>
    <w:basedOn w:val="1"/>
    <w:link w:val="230"/>
    <w:qFormat/>
    <w:uiPriority w:val="0"/>
    <w:pPr>
      <w:ind w:left="560" w:firstLine="0"/>
    </w:pPr>
    <w:rPr>
      <w:rFonts w:eastAsia="楷体"/>
      <w:sz w:val="32"/>
    </w:rPr>
  </w:style>
  <w:style w:type="character" w:customStyle="1" w:styleId="232">
    <w:name w:val="公文:正文 字符"/>
    <w:link w:val="233"/>
    <w:qFormat/>
    <w:uiPriority w:val="0"/>
    <w:rPr>
      <w:rFonts w:eastAsia="仿宋"/>
      <w:sz w:val="32"/>
    </w:rPr>
  </w:style>
  <w:style w:type="paragraph" w:customStyle="1" w:styleId="233">
    <w:name w:val="公文:正文"/>
    <w:basedOn w:val="1"/>
    <w:link w:val="232"/>
    <w:qFormat/>
    <w:uiPriority w:val="0"/>
    <w:pPr>
      <w:ind w:firstLine="560"/>
    </w:pPr>
    <w:rPr>
      <w:rFonts w:eastAsia="仿宋"/>
      <w:kern w:val="0"/>
      <w:sz w:val="32"/>
      <w:szCs w:val="20"/>
    </w:rPr>
  </w:style>
  <w:style w:type="character" w:customStyle="1" w:styleId="234">
    <w:name w:val="级5 Char"/>
    <w:link w:val="235"/>
    <w:qFormat/>
    <w:uiPriority w:val="0"/>
    <w:rPr>
      <w:b/>
    </w:rPr>
  </w:style>
  <w:style w:type="paragraph" w:customStyle="1" w:styleId="235">
    <w:name w:val="级5"/>
    <w:basedOn w:val="151"/>
    <w:link w:val="234"/>
    <w:qFormat/>
    <w:uiPriority w:val="0"/>
    <w:pPr>
      <w:adjustRightInd/>
      <w:outlineLvl w:val="4"/>
    </w:pPr>
    <w:rPr>
      <w:rFonts w:ascii="Times New Roman" w:hAnsi="Times New Roman"/>
      <w:b/>
      <w:sz w:val="20"/>
    </w:rPr>
  </w:style>
  <w:style w:type="character" w:customStyle="1" w:styleId="236">
    <w:name w:val="font51"/>
    <w:qFormat/>
    <w:uiPriority w:val="0"/>
    <w:rPr>
      <w:rFonts w:hint="eastAsia" w:ascii="宋体" w:hAnsi="宋体" w:eastAsia="宋体" w:cs="宋体"/>
      <w:color w:val="000000"/>
      <w:sz w:val="20"/>
      <w:szCs w:val="20"/>
      <w:u w:val="none"/>
    </w:rPr>
  </w:style>
  <w:style w:type="character" w:customStyle="1" w:styleId="237">
    <w:name w:val="纯文本 字符"/>
    <w:qFormat/>
    <w:locked/>
    <w:uiPriority w:val="0"/>
    <w:rPr>
      <w:rFonts w:ascii="宋体" w:hAnsi="Courier New"/>
    </w:rPr>
  </w:style>
  <w:style w:type="character" w:customStyle="1" w:styleId="238">
    <w:name w:val="批注框文本 字符"/>
    <w:semiHidden/>
    <w:qFormat/>
    <w:uiPriority w:val="99"/>
    <w:rPr>
      <w:rFonts w:ascii="Times New Roman" w:hAnsi="Times New Roman" w:eastAsia="宋体"/>
      <w:sz w:val="18"/>
      <w:szCs w:val="18"/>
    </w:rPr>
  </w:style>
  <w:style w:type="character" w:customStyle="1" w:styleId="239">
    <w:name w:val="正文文本缩进 3 字符"/>
    <w:qFormat/>
    <w:uiPriority w:val="0"/>
    <w:rPr>
      <w:rFonts w:ascii="宋体" w:hAnsi="Times New Roman" w:eastAsia="宋体"/>
      <w:kern w:val="2"/>
      <w:sz w:val="28"/>
      <w:szCs w:val="22"/>
    </w:rPr>
  </w:style>
  <w:style w:type="character" w:customStyle="1" w:styleId="240">
    <w:name w:val="font41"/>
    <w:qFormat/>
    <w:uiPriority w:val="0"/>
    <w:rPr>
      <w:rFonts w:hint="eastAsia" w:ascii="宋体" w:hAnsi="宋体" w:eastAsia="宋体"/>
      <w:color w:val="000000"/>
      <w:sz w:val="20"/>
      <w:szCs w:val="20"/>
      <w:u w:val="none"/>
    </w:rPr>
  </w:style>
  <w:style w:type="character" w:customStyle="1" w:styleId="241">
    <w:name w:val="font11"/>
    <w:qFormat/>
    <w:uiPriority w:val="0"/>
    <w:rPr>
      <w:rFonts w:hint="eastAsia" w:ascii="宋体" w:hAnsi="宋体" w:eastAsia="宋体"/>
      <w:color w:val="000000"/>
      <w:sz w:val="20"/>
      <w:szCs w:val="20"/>
      <w:u w:val="none"/>
    </w:rPr>
  </w:style>
  <w:style w:type="character" w:customStyle="1" w:styleId="242">
    <w:name w:val="font91"/>
    <w:qFormat/>
    <w:uiPriority w:val="0"/>
    <w:rPr>
      <w:rFonts w:hint="default" w:ascii="Times New Roman" w:hAnsi="Times New Roman" w:cs="Times New Roman"/>
      <w:color w:val="000000"/>
      <w:sz w:val="20"/>
      <w:szCs w:val="20"/>
      <w:u w:val="none"/>
    </w:rPr>
  </w:style>
  <w:style w:type="character" w:customStyle="1" w:styleId="243">
    <w:name w:val="font101"/>
    <w:qFormat/>
    <w:uiPriority w:val="0"/>
    <w:rPr>
      <w:rFonts w:hint="eastAsia" w:ascii="宋体" w:hAnsi="宋体" w:eastAsia="宋体"/>
      <w:color w:val="000000"/>
      <w:sz w:val="20"/>
      <w:szCs w:val="20"/>
      <w:u w:val="none"/>
      <w:vertAlign w:val="superscript"/>
    </w:rPr>
  </w:style>
  <w:style w:type="character" w:customStyle="1" w:styleId="244">
    <w:name w:val="正文首行缩进 Char1"/>
    <w:qFormat/>
    <w:uiPriority w:val="99"/>
    <w:rPr>
      <w:rFonts w:eastAsia="黑体"/>
      <w:sz w:val="21"/>
      <w:szCs w:val="24"/>
    </w:rPr>
  </w:style>
  <w:style w:type="paragraph" w:customStyle="1" w:styleId="245">
    <w:name w:val="g正文缩进"/>
    <w:basedOn w:val="1"/>
    <w:qFormat/>
    <w:uiPriority w:val="0"/>
    <w:pPr>
      <w:spacing w:line="560" w:lineRule="exact"/>
      <w:ind w:firstLine="560"/>
    </w:pPr>
    <w:rPr>
      <w:szCs w:val="20"/>
    </w:rPr>
  </w:style>
  <w:style w:type="paragraph" w:customStyle="1" w:styleId="246">
    <w:name w:val="镇江 标题 1"/>
    <w:basedOn w:val="5"/>
    <w:qFormat/>
    <w:uiPriority w:val="0"/>
    <w:pPr>
      <w:widowControl/>
      <w:tabs>
        <w:tab w:val="left" w:pos="425"/>
        <w:tab w:val="left" w:pos="840"/>
      </w:tabs>
      <w:snapToGrid w:val="0"/>
      <w:spacing w:before="240" w:after="240" w:line="360" w:lineRule="auto"/>
      <w:jc w:val="center"/>
    </w:pPr>
    <w:rPr>
      <w:sz w:val="30"/>
      <w:szCs w:val="30"/>
    </w:rPr>
  </w:style>
  <w:style w:type="paragraph" w:customStyle="1" w:styleId="247">
    <w:name w:val="cucd-2"/>
    <w:next w:val="248"/>
    <w:qFormat/>
    <w:uiPriority w:val="0"/>
    <w:pPr>
      <w:tabs>
        <w:tab w:val="left" w:pos="567"/>
      </w:tabs>
      <w:spacing w:line="360" w:lineRule="auto"/>
      <w:ind w:left="992" w:hanging="567"/>
      <w:outlineLvl w:val="1"/>
    </w:pPr>
    <w:rPr>
      <w:rFonts w:ascii="Times New Roman" w:hAnsi="Times New Roman" w:eastAsia="黑体" w:cs="Times New Roman"/>
      <w:b/>
      <w:kern w:val="2"/>
      <w:sz w:val="30"/>
      <w:szCs w:val="24"/>
      <w:lang w:val="en-US" w:eastAsia="zh-CN" w:bidi="ar-SA"/>
    </w:rPr>
  </w:style>
  <w:style w:type="paragraph" w:customStyle="1" w:styleId="248">
    <w:name w:val="cucd-3"/>
    <w:next w:val="249"/>
    <w:qFormat/>
    <w:uiPriority w:val="0"/>
    <w:pPr>
      <w:tabs>
        <w:tab w:val="left" w:pos="709"/>
      </w:tabs>
      <w:spacing w:line="360" w:lineRule="auto"/>
      <w:ind w:left="1418" w:hanging="567"/>
      <w:outlineLvl w:val="2"/>
    </w:pPr>
    <w:rPr>
      <w:rFonts w:ascii="Times New Roman" w:hAnsi="Times New Roman" w:eastAsia="宋体" w:cs="Times New Roman"/>
      <w:b/>
      <w:kern w:val="2"/>
      <w:sz w:val="28"/>
      <w:szCs w:val="24"/>
      <w:lang w:val="en-US" w:eastAsia="zh-CN" w:bidi="ar-SA"/>
    </w:rPr>
  </w:style>
  <w:style w:type="paragraph" w:customStyle="1" w:styleId="249">
    <w:name w:val="cucd-4"/>
    <w:next w:val="163"/>
    <w:qFormat/>
    <w:uiPriority w:val="0"/>
    <w:pPr>
      <w:tabs>
        <w:tab w:val="left" w:pos="851"/>
      </w:tabs>
      <w:spacing w:line="360" w:lineRule="auto"/>
      <w:ind w:left="1984" w:hanging="708"/>
      <w:outlineLvl w:val="3"/>
    </w:pPr>
    <w:rPr>
      <w:rFonts w:ascii="Times New Roman" w:hAnsi="Times New Roman" w:eastAsia="宋体" w:cs="Times New Roman"/>
      <w:b/>
      <w:kern w:val="2"/>
      <w:sz w:val="24"/>
      <w:szCs w:val="24"/>
      <w:lang w:val="en-US" w:eastAsia="zh-CN" w:bidi="ar-SA"/>
    </w:rPr>
  </w:style>
  <w:style w:type="paragraph" w:customStyle="1" w:styleId="250">
    <w:name w:val="SJ首行缩进"/>
    <w:basedOn w:val="1"/>
    <w:qFormat/>
    <w:uiPriority w:val="0"/>
    <w:pPr>
      <w:widowControl/>
      <w:spacing w:line="400" w:lineRule="exact"/>
      <w:jc w:val="left"/>
    </w:pPr>
    <w:rPr>
      <w:rFonts w:ascii="Arial" w:hAnsi="Arial"/>
      <w:kern w:val="0"/>
      <w:lang w:eastAsia="en-US" w:bidi="en-US"/>
    </w:rPr>
  </w:style>
  <w:style w:type="paragraph" w:customStyle="1" w:styleId="251">
    <w:name w:val="Body text|1"/>
    <w:basedOn w:val="1"/>
    <w:qFormat/>
    <w:uiPriority w:val="0"/>
    <w:pPr>
      <w:ind w:firstLine="0" w:firstLineChars="0"/>
    </w:pPr>
    <w:rPr>
      <w:rFonts w:ascii="MingLiU" w:hAnsi="MingLiU" w:eastAsia="MingLiU" w:cs="MingLiU"/>
      <w:kern w:val="0"/>
      <w:sz w:val="20"/>
      <w:szCs w:val="20"/>
      <w:lang w:val="zh-TW" w:eastAsia="zh-TW" w:bidi="zh-TW"/>
    </w:rPr>
  </w:style>
  <w:style w:type="paragraph" w:customStyle="1" w:styleId="252">
    <w:name w:val="正文01"/>
    <w:basedOn w:val="1"/>
    <w:qFormat/>
    <w:uiPriority w:val="0"/>
    <w:pPr>
      <w:ind w:firstLine="0" w:firstLineChars="0"/>
      <w:jc w:val="center"/>
    </w:pPr>
    <w:rPr>
      <w:bCs/>
      <w:szCs w:val="24"/>
    </w:rPr>
  </w:style>
  <w:style w:type="paragraph" w:customStyle="1" w:styleId="253">
    <w:name w:val="表格内容2"/>
    <w:basedOn w:val="1"/>
    <w:next w:val="1"/>
    <w:qFormat/>
    <w:uiPriority w:val="0"/>
    <w:pPr>
      <w:spacing w:line="360" w:lineRule="exact"/>
      <w:ind w:firstLine="0" w:firstLineChars="0"/>
    </w:pPr>
  </w:style>
  <w:style w:type="paragraph" w:customStyle="1" w:styleId="254">
    <w:name w:val="标题  3"/>
    <w:basedOn w:val="1"/>
    <w:next w:val="1"/>
    <w:qFormat/>
    <w:uiPriority w:val="0"/>
    <w:pPr>
      <w:spacing w:line="480" w:lineRule="auto"/>
      <w:ind w:firstLine="640"/>
    </w:pPr>
    <w:rPr>
      <w:b/>
      <w:szCs w:val="24"/>
    </w:rPr>
  </w:style>
  <w:style w:type="paragraph" w:customStyle="1" w:styleId="255">
    <w:name w:val="级2"/>
    <w:basedOn w:val="151"/>
    <w:qFormat/>
    <w:uiPriority w:val="0"/>
    <w:pPr>
      <w:tabs>
        <w:tab w:val="left" w:pos="360"/>
      </w:tabs>
      <w:outlineLvl w:val="1"/>
    </w:pPr>
    <w:rPr>
      <w:b/>
      <w:sz w:val="28"/>
    </w:rPr>
  </w:style>
  <w:style w:type="paragraph" w:customStyle="1" w:styleId="256">
    <w:name w:val="镇江 正文"/>
    <w:basedOn w:val="1"/>
    <w:qFormat/>
    <w:uiPriority w:val="0"/>
    <w:pPr>
      <w:widowControl/>
      <w:jc w:val="center"/>
    </w:pPr>
  </w:style>
  <w:style w:type="paragraph" w:customStyle="1" w:styleId="257">
    <w:name w:val="级6"/>
    <w:basedOn w:val="151"/>
    <w:qFormat/>
    <w:uiPriority w:val="0"/>
    <w:pPr>
      <w:tabs>
        <w:tab w:val="left" w:pos="360"/>
      </w:tabs>
      <w:adjustRightInd/>
      <w:ind w:firstLine="200"/>
      <w:jc w:val="both"/>
      <w:outlineLvl w:val="6"/>
    </w:pPr>
  </w:style>
  <w:style w:type="paragraph" w:customStyle="1" w:styleId="258">
    <w:name w:val="列出段落1"/>
    <w:basedOn w:val="1"/>
    <w:qFormat/>
    <w:uiPriority w:val="34"/>
    <w:pPr>
      <w:spacing w:line="240" w:lineRule="auto"/>
      <w:ind w:firstLine="420"/>
    </w:pPr>
    <w:rPr>
      <w:szCs w:val="24"/>
    </w:rPr>
  </w:style>
  <w:style w:type="paragraph" w:customStyle="1" w:styleId="259">
    <w:name w:val="表中文字"/>
    <w:basedOn w:val="1"/>
    <w:qFormat/>
    <w:uiPriority w:val="0"/>
    <w:pPr>
      <w:spacing w:line="400" w:lineRule="exact"/>
      <w:ind w:firstLine="0" w:firstLineChars="0"/>
      <w:jc w:val="center"/>
    </w:pPr>
    <w:rPr>
      <w:rFonts w:ascii="Arial" w:hAnsi="Arial"/>
      <w:szCs w:val="24"/>
    </w:rPr>
  </w:style>
  <w:style w:type="paragraph" w:customStyle="1" w:styleId="260">
    <w:name w:val="无间隔1"/>
    <w:qFormat/>
    <w:uiPriority w:val="1"/>
    <w:pPr>
      <w:widowControl w:val="0"/>
      <w:jc w:val="both"/>
    </w:pPr>
    <w:rPr>
      <w:rFonts w:ascii="Calibri" w:hAnsi="Calibri" w:eastAsia="宋体" w:cs="Times New Roman"/>
      <w:kern w:val="2"/>
      <w:sz w:val="21"/>
      <w:szCs w:val="24"/>
      <w:lang w:val="en-US" w:eastAsia="zh-CN" w:bidi="ar-SA"/>
    </w:rPr>
  </w:style>
  <w:style w:type="paragraph" w:customStyle="1" w:styleId="261">
    <w:name w:val="正文-黄"/>
    <w:basedOn w:val="1"/>
    <w:qFormat/>
    <w:uiPriority w:val="0"/>
    <w:pPr>
      <w:ind w:firstLine="880"/>
    </w:pPr>
    <w:rPr>
      <w:rFonts w:cs="宋体"/>
      <w:kern w:val="0"/>
      <w:szCs w:val="20"/>
    </w:rPr>
  </w:style>
  <w:style w:type="paragraph" w:customStyle="1" w:styleId="262">
    <w:name w:val="级7"/>
    <w:basedOn w:val="151"/>
    <w:qFormat/>
    <w:uiPriority w:val="0"/>
    <w:pPr>
      <w:tabs>
        <w:tab w:val="left" w:pos="360"/>
      </w:tabs>
      <w:adjustRightInd/>
      <w:ind w:firstLine="200" w:firstLineChars="200"/>
      <w:jc w:val="both"/>
      <w:outlineLvl w:val="7"/>
    </w:pPr>
  </w:style>
  <w:style w:type="paragraph" w:customStyle="1" w:styleId="263">
    <w:name w:val="图名"/>
    <w:basedOn w:val="1"/>
    <w:qFormat/>
    <w:uiPriority w:val="0"/>
    <w:pPr>
      <w:adjustRightInd w:val="0"/>
      <w:snapToGrid w:val="0"/>
      <w:spacing w:afterLines="50"/>
      <w:ind w:firstLine="0" w:firstLineChars="0"/>
      <w:jc w:val="center"/>
    </w:pPr>
    <w:rPr>
      <w:b/>
      <w:color w:val="000000"/>
      <w:szCs w:val="20"/>
      <w:lang w:bidi="he-IL"/>
    </w:rPr>
  </w:style>
  <w:style w:type="paragraph" w:customStyle="1" w:styleId="264">
    <w:name w:val="Char Char Char"/>
    <w:basedOn w:val="1"/>
    <w:qFormat/>
    <w:uiPriority w:val="0"/>
    <w:pPr>
      <w:widowControl/>
      <w:adjustRightInd w:val="0"/>
      <w:snapToGrid w:val="0"/>
      <w:jc w:val="left"/>
    </w:pPr>
    <w:rPr>
      <w:rFonts w:ascii="Tahoma" w:hAnsi="Tahoma" w:eastAsia="等线" w:cs="黑体"/>
      <w:snapToGrid w:val="0"/>
      <w:kern w:val="0"/>
      <w:szCs w:val="20"/>
    </w:rPr>
  </w:style>
  <w:style w:type="paragraph" w:customStyle="1" w:styleId="265">
    <w:name w:val="镇江 标题 2"/>
    <w:basedOn w:val="6"/>
    <w:qFormat/>
    <w:uiPriority w:val="0"/>
    <w:pPr>
      <w:widowControl/>
      <w:tabs>
        <w:tab w:val="left" w:pos="567"/>
      </w:tabs>
      <w:spacing w:before="0" w:after="0" w:line="360" w:lineRule="auto"/>
      <w:jc w:val="center"/>
    </w:pPr>
    <w:rPr>
      <w:rFonts w:ascii="Times New Roman" w:hAnsi="Times New Roman" w:eastAsia="宋体" w:cs="宋体"/>
      <w:sz w:val="28"/>
      <w:szCs w:val="20"/>
    </w:rPr>
  </w:style>
  <w:style w:type="paragraph" w:customStyle="1" w:styleId="26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图序号"/>
    <w:basedOn w:val="106"/>
    <w:link w:val="268"/>
    <w:qFormat/>
    <w:uiPriority w:val="0"/>
  </w:style>
  <w:style w:type="character" w:customStyle="1" w:styleId="268">
    <w:name w:val="图序号 字符"/>
    <w:link w:val="267"/>
    <w:qFormat/>
    <w:uiPriority w:val="0"/>
    <w:rPr>
      <w:rFonts w:ascii="宋体" w:hAnsi="宋体"/>
      <w:b/>
      <w:bCs/>
      <w:kern w:val="2"/>
      <w:sz w:val="24"/>
      <w:szCs w:val="22"/>
    </w:rPr>
  </w:style>
  <w:style w:type="paragraph" w:customStyle="1" w:styleId="269">
    <w:name w:val="正文样式"/>
    <w:basedOn w:val="1"/>
    <w:qFormat/>
    <w:uiPriority w:val="0"/>
    <w:pPr>
      <w:spacing w:beforeLines="50" w:afterLines="50" w:line="360" w:lineRule="exact"/>
      <w:ind w:firstLine="560"/>
    </w:pPr>
    <w:rPr>
      <w:rFonts w:ascii="Arial" w:hAnsi="Arial"/>
      <w:sz w:val="28"/>
      <w:szCs w:val="24"/>
    </w:rPr>
  </w:style>
  <w:style w:type="paragraph" w:customStyle="1" w:styleId="270">
    <w:name w:val="TOC 标题1"/>
    <w:basedOn w:val="5"/>
    <w:next w:val="1"/>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271">
    <w:name w:val="表格"/>
    <w:basedOn w:val="1"/>
    <w:next w:val="1"/>
    <w:link w:val="364"/>
    <w:qFormat/>
    <w:uiPriority w:val="0"/>
    <w:pPr>
      <w:spacing w:line="400" w:lineRule="exact"/>
      <w:ind w:firstLine="0" w:firstLineChars="0"/>
      <w:jc w:val="center"/>
    </w:pPr>
    <w:rPr>
      <w:rFonts w:ascii="Arial" w:hAnsi="Arial"/>
    </w:rPr>
  </w:style>
  <w:style w:type="paragraph" w:customStyle="1" w:styleId="272">
    <w:name w:val="2"/>
    <w:unhideWhenUsed/>
    <w:qFormat/>
    <w:uiPriority w:val="99"/>
    <w:rPr>
      <w:rFonts w:ascii="Times New Roman" w:hAnsi="Times New Roman" w:eastAsia="宋体" w:cs="Times New Roman"/>
      <w:kern w:val="2"/>
      <w:sz w:val="24"/>
      <w:szCs w:val="22"/>
      <w:lang w:val="en-US" w:eastAsia="zh-CN" w:bidi="ar-SA"/>
    </w:rPr>
  </w:style>
  <w:style w:type="paragraph" w:customStyle="1" w:styleId="273">
    <w:name w:val="Char"/>
    <w:basedOn w:val="1"/>
    <w:qFormat/>
    <w:uiPriority w:val="0"/>
    <w:pPr>
      <w:spacing w:line="240" w:lineRule="auto"/>
      <w:ind w:firstLine="0" w:firstLineChars="0"/>
    </w:pPr>
    <w:rPr>
      <w:szCs w:val="24"/>
    </w:rPr>
  </w:style>
  <w:style w:type="paragraph" w:customStyle="1" w:styleId="274">
    <w:name w:val="reader-word-layer"/>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275">
    <w:name w:val="Char1"/>
    <w:basedOn w:val="1"/>
    <w:next w:val="1"/>
    <w:qFormat/>
    <w:uiPriority w:val="0"/>
    <w:pPr>
      <w:widowControl/>
      <w:ind w:firstLine="480"/>
      <w:jc w:val="left"/>
    </w:pPr>
    <w:rPr>
      <w:rFonts w:ascii="Calibri" w:hAnsi="Calibri"/>
      <w:kern w:val="0"/>
      <w:sz w:val="28"/>
      <w:szCs w:val="24"/>
      <w:lang w:eastAsia="en-US" w:bidi="en-US"/>
    </w:rPr>
  </w:style>
  <w:style w:type="paragraph" w:customStyle="1" w:styleId="276">
    <w:name w:val="样式 样式 样式 样式 标题 1 + 段前: 0.5 行 段后: 0.5 行 + 段前: 0.5 行 段后: 0.5 行 + 段...1"/>
    <w:basedOn w:val="2"/>
    <w:next w:val="36"/>
    <w:qFormat/>
    <w:uiPriority w:val="0"/>
    <w:pPr>
      <w:keepNext/>
      <w:pageBreakBefore/>
      <w:widowControl/>
      <w:tabs>
        <w:tab w:val="left" w:pos="605"/>
        <w:tab w:val="left" w:pos="980"/>
      </w:tabs>
      <w:spacing w:beforeLines="50" w:afterLines="50"/>
      <w:ind w:left="980" w:hanging="420" w:firstLineChars="0"/>
      <w:jc w:val="center"/>
      <w:outlineLvl w:val="0"/>
    </w:pPr>
    <w:rPr>
      <w:rFonts w:ascii="Calibri" w:hAnsi="Calibri" w:eastAsia="黑体" w:cs="宋体"/>
      <w:b/>
      <w:bCs/>
      <w:kern w:val="44"/>
      <w:sz w:val="30"/>
      <w:lang w:eastAsia="en-US" w:bidi="en-US"/>
    </w:rPr>
  </w:style>
  <w:style w:type="paragraph" w:customStyle="1" w:styleId="277">
    <w:name w:val="样式 样式 样式 标题 2 + 段前: 0.5 行 段后: 0.5 行 + 段前: 0.5 行 段后: 0.5 行 +"/>
    <w:basedOn w:val="2"/>
    <w:next w:val="36"/>
    <w:qFormat/>
    <w:uiPriority w:val="0"/>
    <w:pPr>
      <w:widowControl/>
      <w:tabs>
        <w:tab w:val="left" w:pos="862"/>
        <w:tab w:val="left" w:pos="1440"/>
      </w:tabs>
      <w:spacing w:beforeLines="100" w:after="0"/>
      <w:ind w:left="1440" w:hanging="360" w:firstLineChars="0"/>
      <w:jc w:val="left"/>
      <w:outlineLvl w:val="1"/>
    </w:pPr>
    <w:rPr>
      <w:rFonts w:ascii="Calibri" w:hAnsi="Calibri" w:eastAsia="黑体" w:cs="宋体"/>
      <w:b/>
      <w:bCs/>
      <w:sz w:val="28"/>
      <w:szCs w:val="28"/>
      <w:lang w:eastAsia="en-US" w:bidi="en-US"/>
    </w:rPr>
  </w:style>
  <w:style w:type="table" w:customStyle="1" w:styleId="278">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279">
    <w:name w:val="样式2"/>
    <w:basedOn w:val="42"/>
    <w:qFormat/>
    <w:uiPriority w:val="99"/>
    <w:rPr>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DAEEF3"/>
      <w:vAlign w:val="center"/>
    </w:tcPr>
    <w:tblStylePr w:type="firstRow">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FDE9D9"/>
      </w:tcPr>
    </w:tblStylePr>
  </w:style>
  <w:style w:type="table" w:customStyle="1" w:styleId="280">
    <w:name w:val="自定义"/>
    <w:basedOn w:val="42"/>
    <w:qFormat/>
    <w:uiPriority w:val="0"/>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paragraph" w:customStyle="1" w:styleId="281">
    <w:name w:val="表内字体"/>
    <w:basedOn w:val="1"/>
    <w:link w:val="369"/>
    <w:qFormat/>
    <w:uiPriority w:val="0"/>
    <w:pPr>
      <w:spacing w:line="240" w:lineRule="auto"/>
      <w:ind w:firstLine="0" w:firstLineChars="0"/>
      <w:jc w:val="center"/>
    </w:pPr>
  </w:style>
  <w:style w:type="table" w:customStyle="1" w:styleId="282">
    <w:name w:val="自定义1"/>
    <w:basedOn w:val="42"/>
    <w:qFormat/>
    <w:uiPriority w:val="99"/>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character" w:customStyle="1" w:styleId="283">
    <w:name w:val="正文文本 2 Char1"/>
    <w:semiHidden/>
    <w:qFormat/>
    <w:uiPriority w:val="99"/>
    <w:rPr>
      <w:kern w:val="2"/>
      <w:sz w:val="24"/>
      <w:szCs w:val="22"/>
    </w:rPr>
  </w:style>
  <w:style w:type="character" w:customStyle="1" w:styleId="284">
    <w:name w:val="正文文本缩进 3 Char1"/>
    <w:semiHidden/>
    <w:qFormat/>
    <w:uiPriority w:val="99"/>
    <w:rPr>
      <w:kern w:val="2"/>
      <w:sz w:val="16"/>
      <w:szCs w:val="16"/>
    </w:rPr>
  </w:style>
  <w:style w:type="character" w:customStyle="1" w:styleId="285">
    <w:name w:val="脚注文本 Char1"/>
    <w:semiHidden/>
    <w:qFormat/>
    <w:uiPriority w:val="99"/>
    <w:rPr>
      <w:kern w:val="2"/>
      <w:sz w:val="18"/>
      <w:szCs w:val="18"/>
    </w:rPr>
  </w:style>
  <w:style w:type="character" w:customStyle="1" w:styleId="286">
    <w:name w:val="纯文本 Char2"/>
    <w:semiHidden/>
    <w:qFormat/>
    <w:uiPriority w:val="99"/>
    <w:rPr>
      <w:rFonts w:ascii="宋体" w:hAnsi="Courier New" w:cs="Courier New"/>
      <w:kern w:val="2"/>
      <w:sz w:val="21"/>
      <w:szCs w:val="21"/>
    </w:rPr>
  </w:style>
  <w:style w:type="character" w:customStyle="1" w:styleId="287">
    <w:name w:val="批注主题 Char1"/>
    <w:semiHidden/>
    <w:qFormat/>
    <w:uiPriority w:val="99"/>
    <w:rPr>
      <w:b/>
      <w:bCs/>
      <w:kern w:val="2"/>
      <w:sz w:val="24"/>
      <w:szCs w:val="22"/>
    </w:rPr>
  </w:style>
  <w:style w:type="character" w:customStyle="1" w:styleId="288">
    <w:name w:val="日期 Char1"/>
    <w:semiHidden/>
    <w:qFormat/>
    <w:uiPriority w:val="99"/>
    <w:rPr>
      <w:kern w:val="2"/>
      <w:sz w:val="24"/>
      <w:szCs w:val="22"/>
    </w:rPr>
  </w:style>
  <w:style w:type="character" w:customStyle="1" w:styleId="289">
    <w:name w:val="HTML 预设格式 Char1"/>
    <w:semiHidden/>
    <w:qFormat/>
    <w:uiPriority w:val="99"/>
    <w:rPr>
      <w:rFonts w:ascii="Courier New" w:hAnsi="Courier New" w:cs="Courier New"/>
      <w:kern w:val="2"/>
    </w:rPr>
  </w:style>
  <w:style w:type="character" w:customStyle="1" w:styleId="290">
    <w:name w:val="页脚 Char2"/>
    <w:semiHidden/>
    <w:qFormat/>
    <w:uiPriority w:val="99"/>
    <w:rPr>
      <w:kern w:val="2"/>
      <w:sz w:val="18"/>
      <w:szCs w:val="18"/>
    </w:rPr>
  </w:style>
  <w:style w:type="character" w:customStyle="1" w:styleId="291">
    <w:name w:val="页眉 Char2"/>
    <w:semiHidden/>
    <w:qFormat/>
    <w:uiPriority w:val="99"/>
    <w:rPr>
      <w:kern w:val="2"/>
      <w:sz w:val="18"/>
      <w:szCs w:val="18"/>
    </w:rPr>
  </w:style>
  <w:style w:type="character" w:customStyle="1" w:styleId="292">
    <w:name w:val="正文文本缩进 Char1"/>
    <w:semiHidden/>
    <w:qFormat/>
    <w:uiPriority w:val="99"/>
    <w:rPr>
      <w:kern w:val="2"/>
      <w:sz w:val="24"/>
      <w:szCs w:val="22"/>
    </w:rPr>
  </w:style>
  <w:style w:type="paragraph" w:customStyle="1" w:styleId="293">
    <w:name w:val="[基本段落]"/>
    <w:basedOn w:val="1"/>
    <w:qFormat/>
    <w:uiPriority w:val="99"/>
    <w:pPr>
      <w:widowControl/>
      <w:autoSpaceDE w:val="0"/>
      <w:autoSpaceDN w:val="0"/>
      <w:adjustRightInd w:val="0"/>
      <w:spacing w:line="288" w:lineRule="auto"/>
      <w:ind w:firstLine="480"/>
      <w:jc w:val="left"/>
      <w:textAlignment w:val="center"/>
    </w:pPr>
    <w:rPr>
      <w:rFonts w:ascii="Adobe 宋体 Std L" w:eastAsia="Adobe 宋体 Std L" w:cs="Adobe 宋体 Std L"/>
      <w:color w:val="000000"/>
      <w:kern w:val="0"/>
      <w:szCs w:val="24"/>
      <w:lang w:val="zh-CN"/>
    </w:rPr>
  </w:style>
  <w:style w:type="table" w:customStyle="1" w:styleId="294">
    <w:name w:val="网格型21"/>
    <w:basedOn w:val="42"/>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5">
    <w:name w:val="15"/>
    <w:qFormat/>
    <w:uiPriority w:val="0"/>
    <w:rPr>
      <w:rFonts w:hint="default" w:ascii="Times New Roman" w:hAnsi="Times New Roman" w:cs="Times New Roman"/>
      <w:sz w:val="21"/>
      <w:szCs w:val="21"/>
    </w:rPr>
  </w:style>
  <w:style w:type="paragraph" w:customStyle="1" w:styleId="296">
    <w:name w:val="正文首行缩进1"/>
    <w:basedOn w:val="2"/>
    <w:qFormat/>
    <w:uiPriority w:val="99"/>
    <w:pPr>
      <w:ind w:firstLine="420" w:firstLineChars="100"/>
      <w:jc w:val="left"/>
    </w:pPr>
    <w:rPr>
      <w:rFonts w:ascii="Times New Roman" w:hAnsi="Times New Roman" w:eastAsia="黑体"/>
      <w:sz w:val="21"/>
      <w:szCs w:val="24"/>
    </w:rPr>
  </w:style>
  <w:style w:type="table" w:customStyle="1" w:styleId="297">
    <w:name w:val="表头及底线粗，内线细，无两侧边框"/>
    <w:basedOn w:val="42"/>
    <w:qFormat/>
    <w:uiPriority w:val="99"/>
    <w:rPr>
      <w:rFonts w:ascii="Calibri" w:hAnsi="Calibri"/>
      <w:kern w:val="2"/>
      <w:sz w:val="21"/>
      <w:szCs w:val="22"/>
    </w:rPr>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nil"/>
          <w:bottom w:val="single" w:color="auto" w:sz="14" w:space="0"/>
          <w:right w:val="nil"/>
          <w:insideH w:val="nil"/>
          <w:insideV w:val="nil"/>
          <w:tl2br w:val="nil"/>
          <w:tr2bl w:val="nil"/>
        </w:tcBorders>
      </w:tcPr>
    </w:tblStylePr>
  </w:style>
  <w:style w:type="paragraph" w:customStyle="1" w:styleId="298">
    <w:name w:val="样式 红色 首行缩进:  2 字符"/>
    <w:basedOn w:val="1"/>
    <w:qFormat/>
    <w:uiPriority w:val="0"/>
    <w:pPr>
      <w:ind w:firstLine="560"/>
    </w:pPr>
    <w:rPr>
      <w:rFonts w:cs="宋体"/>
      <w:color w:val="FF0000"/>
      <w:kern w:val="1"/>
      <w:szCs w:val="20"/>
    </w:rPr>
  </w:style>
  <w:style w:type="paragraph" w:customStyle="1" w:styleId="299">
    <w:name w:val="_Style 296"/>
    <w:unhideWhenUsed/>
    <w:qFormat/>
    <w:uiPriority w:val="99"/>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300">
    <w:name w:val="msonormal"/>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301">
    <w:name w:val="font5"/>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02">
    <w:name w:val="xl66"/>
    <w:basedOn w:val="1"/>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0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0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6">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7">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09">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1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kern w:val="0"/>
      <w:szCs w:val="24"/>
    </w:rPr>
  </w:style>
  <w:style w:type="paragraph" w:customStyle="1" w:styleId="3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2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color w:val="FF0000"/>
      <w:kern w:val="0"/>
      <w:szCs w:val="24"/>
    </w:rPr>
  </w:style>
  <w:style w:type="paragraph" w:customStyle="1" w:styleId="32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2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3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3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character" w:customStyle="1" w:styleId="332">
    <w:name w:val="正文文本 字符3"/>
    <w:qFormat/>
    <w:uiPriority w:val="99"/>
    <w:rPr>
      <w:rFonts w:ascii="宋体" w:hAnsi="宋体"/>
      <w:sz w:val="24"/>
    </w:rPr>
  </w:style>
  <w:style w:type="character" w:customStyle="1" w:styleId="333">
    <w:name w:val="正文文本首行缩进 字符1"/>
    <w:qFormat/>
    <w:uiPriority w:val="99"/>
    <w:rPr>
      <w:rFonts w:eastAsia="黑体"/>
      <w:sz w:val="21"/>
      <w:szCs w:val="24"/>
    </w:rPr>
  </w:style>
  <w:style w:type="character" w:customStyle="1" w:styleId="334">
    <w:name w:val="标题 1 字符2"/>
    <w:qFormat/>
    <w:uiPriority w:val="9"/>
    <w:rPr>
      <w:b/>
      <w:bCs/>
      <w:kern w:val="44"/>
      <w:sz w:val="44"/>
      <w:szCs w:val="44"/>
    </w:rPr>
  </w:style>
  <w:style w:type="character" w:customStyle="1" w:styleId="335">
    <w:name w:val="标题 2 字符2"/>
    <w:semiHidden/>
    <w:qFormat/>
    <w:uiPriority w:val="9"/>
    <w:rPr>
      <w:rFonts w:ascii="等线 Light" w:hAnsi="等线 Light" w:eastAsia="等线 Light" w:cs="Times New Roman"/>
      <w:b/>
      <w:bCs/>
      <w:sz w:val="32"/>
      <w:szCs w:val="32"/>
    </w:rPr>
  </w:style>
  <w:style w:type="character" w:customStyle="1" w:styleId="336">
    <w:name w:val="标题 3 字符2"/>
    <w:semiHidden/>
    <w:qFormat/>
    <w:uiPriority w:val="9"/>
    <w:rPr>
      <w:rFonts w:ascii="Times New Roman" w:hAnsi="Times New Roman" w:eastAsia="宋体"/>
      <w:b/>
      <w:bCs/>
      <w:sz w:val="32"/>
      <w:szCs w:val="32"/>
    </w:rPr>
  </w:style>
  <w:style w:type="character" w:customStyle="1" w:styleId="337">
    <w:name w:val="标题 4 字符2"/>
    <w:qFormat/>
    <w:uiPriority w:val="9"/>
    <w:rPr>
      <w:rFonts w:ascii="等线 Light" w:hAnsi="等线 Light" w:eastAsia="等线 Light" w:cs="Times New Roman"/>
      <w:b/>
      <w:bCs/>
      <w:sz w:val="28"/>
      <w:szCs w:val="28"/>
    </w:rPr>
  </w:style>
  <w:style w:type="character" w:customStyle="1" w:styleId="338">
    <w:name w:val="标题 5 字符2"/>
    <w:qFormat/>
    <w:uiPriority w:val="9"/>
    <w:rPr>
      <w:rFonts w:ascii="Times New Roman" w:hAnsi="Times New Roman" w:eastAsia="宋体"/>
      <w:b/>
      <w:bCs/>
      <w:sz w:val="28"/>
      <w:szCs w:val="28"/>
    </w:rPr>
  </w:style>
  <w:style w:type="character" w:customStyle="1" w:styleId="339">
    <w:name w:val="标题 6 字符2"/>
    <w:qFormat/>
    <w:uiPriority w:val="9"/>
    <w:rPr>
      <w:rFonts w:ascii="等线 Light" w:hAnsi="等线 Light" w:eastAsia="等线 Light" w:cs="Times New Roman"/>
      <w:b/>
      <w:bCs/>
      <w:sz w:val="24"/>
      <w:szCs w:val="24"/>
    </w:rPr>
  </w:style>
  <w:style w:type="character" w:customStyle="1" w:styleId="340">
    <w:name w:val="标题 7 字符2"/>
    <w:qFormat/>
    <w:uiPriority w:val="9"/>
    <w:rPr>
      <w:rFonts w:ascii="Times New Roman" w:hAnsi="Times New Roman" w:eastAsia="宋体"/>
      <w:b/>
      <w:bCs/>
      <w:sz w:val="24"/>
      <w:szCs w:val="24"/>
    </w:rPr>
  </w:style>
  <w:style w:type="character" w:customStyle="1" w:styleId="341">
    <w:name w:val="标题 8 字符2"/>
    <w:qFormat/>
    <w:uiPriority w:val="9"/>
    <w:rPr>
      <w:rFonts w:ascii="等线 Light" w:hAnsi="等线 Light" w:eastAsia="等线 Light" w:cs="Times New Roman"/>
      <w:sz w:val="24"/>
      <w:szCs w:val="24"/>
    </w:rPr>
  </w:style>
  <w:style w:type="character" w:customStyle="1" w:styleId="342">
    <w:name w:val="标题 9 字符2"/>
    <w:qFormat/>
    <w:uiPriority w:val="9"/>
    <w:rPr>
      <w:rFonts w:ascii="等线 Light" w:hAnsi="等线 Light" w:eastAsia="等线 Light"/>
      <w:kern w:val="2"/>
      <w:sz w:val="21"/>
      <w:szCs w:val="21"/>
    </w:rPr>
  </w:style>
  <w:style w:type="character" w:customStyle="1" w:styleId="343">
    <w:name w:val="正文缩进 字符"/>
    <w:qFormat/>
    <w:uiPriority w:val="99"/>
    <w:rPr>
      <w:rFonts w:ascii="Times New Roman" w:hAnsi="Times New Roman" w:eastAsia="宋体"/>
      <w:kern w:val="2"/>
      <w:sz w:val="24"/>
      <w:szCs w:val="22"/>
    </w:rPr>
  </w:style>
  <w:style w:type="character" w:customStyle="1" w:styleId="344">
    <w:name w:val="文档结构图 字符2"/>
    <w:qFormat/>
    <w:uiPriority w:val="99"/>
    <w:rPr>
      <w:rFonts w:ascii="宋体"/>
      <w:sz w:val="18"/>
      <w:szCs w:val="18"/>
    </w:rPr>
  </w:style>
  <w:style w:type="character" w:customStyle="1" w:styleId="345">
    <w:name w:val="批注文字 字符2"/>
    <w:qFormat/>
    <w:uiPriority w:val="99"/>
    <w:rPr>
      <w:rFonts w:ascii="Times New Roman" w:hAnsi="Times New Roman" w:eastAsia="宋体"/>
      <w:sz w:val="28"/>
    </w:rPr>
  </w:style>
  <w:style w:type="character" w:customStyle="1" w:styleId="346">
    <w:name w:val="正文文本缩进 字符2"/>
    <w:qFormat/>
    <w:uiPriority w:val="0"/>
    <w:rPr>
      <w:rFonts w:ascii="Times New Roman" w:hAnsi="Times New Roman"/>
      <w:sz w:val="28"/>
      <w:szCs w:val="24"/>
    </w:rPr>
  </w:style>
  <w:style w:type="character" w:customStyle="1" w:styleId="347">
    <w:name w:val="纯文本 字符1"/>
    <w:qFormat/>
    <w:locked/>
    <w:uiPriority w:val="0"/>
    <w:rPr>
      <w:rFonts w:ascii="宋体" w:hAnsi="Courier New"/>
    </w:rPr>
  </w:style>
  <w:style w:type="character" w:customStyle="1" w:styleId="348">
    <w:name w:val="日期 字符2"/>
    <w:qFormat/>
    <w:uiPriority w:val="0"/>
    <w:rPr>
      <w:sz w:val="28"/>
    </w:rPr>
  </w:style>
  <w:style w:type="character" w:customStyle="1" w:styleId="349">
    <w:name w:val="批注框文本 字符1"/>
    <w:semiHidden/>
    <w:qFormat/>
    <w:uiPriority w:val="99"/>
    <w:rPr>
      <w:rFonts w:ascii="Times New Roman" w:hAnsi="Times New Roman" w:eastAsia="宋体"/>
      <w:sz w:val="18"/>
      <w:szCs w:val="18"/>
    </w:rPr>
  </w:style>
  <w:style w:type="character" w:customStyle="1" w:styleId="350">
    <w:name w:val="页脚 字符1"/>
    <w:qFormat/>
    <w:uiPriority w:val="99"/>
    <w:rPr>
      <w:rFonts w:ascii="Times New Roman" w:hAnsi="Times New Roman" w:eastAsia="宋体"/>
      <w:sz w:val="18"/>
      <w:szCs w:val="18"/>
    </w:rPr>
  </w:style>
  <w:style w:type="character" w:customStyle="1" w:styleId="351">
    <w:name w:val="页眉 字符1"/>
    <w:qFormat/>
    <w:uiPriority w:val="99"/>
    <w:rPr>
      <w:rFonts w:ascii="Times New Roman" w:hAnsi="Times New Roman" w:eastAsia="宋体"/>
      <w:sz w:val="18"/>
      <w:szCs w:val="18"/>
    </w:rPr>
  </w:style>
  <w:style w:type="character" w:customStyle="1" w:styleId="352">
    <w:name w:val="脚注文本 字符2"/>
    <w:qFormat/>
    <w:uiPriority w:val="99"/>
    <w:rPr>
      <w:rFonts w:ascii="宋体" w:hAnsi="宋体"/>
      <w:sz w:val="18"/>
      <w:szCs w:val="18"/>
    </w:rPr>
  </w:style>
  <w:style w:type="character" w:customStyle="1" w:styleId="353">
    <w:name w:val="正文文本缩进 3 字符1"/>
    <w:qFormat/>
    <w:uiPriority w:val="0"/>
    <w:rPr>
      <w:rFonts w:ascii="宋体" w:hAnsi="Times New Roman" w:eastAsia="宋体"/>
      <w:kern w:val="2"/>
      <w:sz w:val="28"/>
      <w:szCs w:val="22"/>
    </w:rPr>
  </w:style>
  <w:style w:type="character" w:customStyle="1" w:styleId="354">
    <w:name w:val="正文文本 2 字符1"/>
    <w:qFormat/>
    <w:uiPriority w:val="99"/>
    <w:rPr>
      <w:rFonts w:ascii="Times New Roman" w:hAnsi="Times New Roman" w:eastAsia="宋体"/>
      <w:kern w:val="2"/>
      <w:sz w:val="24"/>
      <w:szCs w:val="22"/>
    </w:rPr>
  </w:style>
  <w:style w:type="character" w:customStyle="1" w:styleId="355">
    <w:name w:val="HTML 预设格式 字符1"/>
    <w:qFormat/>
    <w:uiPriority w:val="0"/>
    <w:rPr>
      <w:rFonts w:ascii="宋体" w:hAnsi="宋体" w:eastAsia="宋体"/>
      <w:sz w:val="24"/>
      <w:szCs w:val="24"/>
    </w:rPr>
  </w:style>
  <w:style w:type="character" w:customStyle="1" w:styleId="356">
    <w:name w:val="普通(网站) 字符"/>
    <w:qFormat/>
    <w:uiPriority w:val="99"/>
    <w:rPr>
      <w:rFonts w:ascii="宋体" w:hAnsi="宋体" w:cs="宋体"/>
      <w:sz w:val="24"/>
      <w:szCs w:val="24"/>
    </w:rPr>
  </w:style>
  <w:style w:type="character" w:customStyle="1" w:styleId="357">
    <w:name w:val="批注主题 字符2"/>
    <w:qFormat/>
    <w:uiPriority w:val="99"/>
    <w:rPr>
      <w:rFonts w:ascii="宋体" w:hAnsi="宋体"/>
      <w:b/>
      <w:bCs/>
      <w:sz w:val="28"/>
    </w:rPr>
  </w:style>
  <w:style w:type="character" w:customStyle="1" w:styleId="358">
    <w:name w:val="列表段落 字符1"/>
    <w:qFormat/>
    <w:uiPriority w:val="34"/>
    <w:rPr>
      <w:sz w:val="28"/>
    </w:rPr>
  </w:style>
  <w:style w:type="character" w:customStyle="1" w:styleId="359">
    <w:name w:val="引用 字符"/>
    <w:qFormat/>
    <w:uiPriority w:val="99"/>
    <w:rPr>
      <w:i/>
      <w:iCs/>
      <w:color w:val="000000"/>
      <w:kern w:val="2"/>
      <w:sz w:val="24"/>
      <w:szCs w:val="22"/>
    </w:rPr>
  </w:style>
  <w:style w:type="character" w:customStyle="1" w:styleId="360">
    <w:name w:val="标题 字符"/>
    <w:qFormat/>
    <w:uiPriority w:val="0"/>
    <w:rPr>
      <w:rFonts w:ascii="等线 Light" w:hAnsi="等线 Light"/>
      <w:b/>
      <w:bCs/>
      <w:kern w:val="2"/>
      <w:sz w:val="28"/>
      <w:szCs w:val="32"/>
    </w:rPr>
  </w:style>
  <w:style w:type="paragraph" w:customStyle="1" w:styleId="361">
    <w:name w:val="xl64"/>
    <w:basedOn w:val="1"/>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6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63">
    <w:name w:val="修订1"/>
    <w:hidden/>
    <w:unhideWhenUsed/>
    <w:qFormat/>
    <w:uiPriority w:val="99"/>
    <w:rPr>
      <w:rFonts w:ascii="Times New Roman" w:hAnsi="Times New Roman" w:eastAsia="宋体" w:cs="Times New Roman"/>
      <w:kern w:val="2"/>
      <w:sz w:val="24"/>
      <w:szCs w:val="22"/>
      <w:lang w:val="en-US" w:eastAsia="zh-CN" w:bidi="ar-SA"/>
    </w:rPr>
  </w:style>
  <w:style w:type="character" w:customStyle="1" w:styleId="364">
    <w:name w:val="表格 Char"/>
    <w:link w:val="271"/>
    <w:qFormat/>
    <w:locked/>
    <w:uiPriority w:val="0"/>
    <w:rPr>
      <w:rFonts w:ascii="Arial" w:hAnsi="Arial"/>
      <w:kern w:val="2"/>
      <w:sz w:val="24"/>
      <w:szCs w:val="22"/>
    </w:rPr>
  </w:style>
  <w:style w:type="table" w:customStyle="1" w:styleId="365">
    <w:name w:val="Table Grid_0"/>
    <w:basedOn w:val="4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366">
    <w:name w:val="A表格文字"/>
    <w:basedOn w:val="1"/>
    <w:qFormat/>
    <w:uiPriority w:val="0"/>
    <w:pPr>
      <w:widowControl/>
      <w:spacing w:line="240" w:lineRule="auto"/>
      <w:ind w:firstLine="0" w:firstLineChars="0"/>
      <w:jc w:val="left"/>
    </w:pPr>
    <w:rPr>
      <w:rFonts w:ascii="Calibri" w:hAnsi="Calibri"/>
      <w:szCs w:val="28"/>
    </w:rPr>
  </w:style>
  <w:style w:type="character" w:customStyle="1" w:styleId="367">
    <w:name w:val="正文首行缩进 2 Char"/>
    <w:basedOn w:val="63"/>
    <w:link w:val="41"/>
    <w:semiHidden/>
    <w:qFormat/>
    <w:uiPriority w:val="99"/>
    <w:rPr>
      <w:kern w:val="2"/>
      <w:sz w:val="24"/>
      <w:szCs w:val="22"/>
    </w:rPr>
  </w:style>
  <w:style w:type="paragraph" w:customStyle="1" w:styleId="368">
    <w:name w:val="修订2"/>
    <w:hidden/>
    <w:unhideWhenUsed/>
    <w:qFormat/>
    <w:uiPriority w:val="99"/>
    <w:rPr>
      <w:rFonts w:ascii="Times New Roman" w:hAnsi="Times New Roman" w:eastAsia="宋体" w:cs="Times New Roman"/>
      <w:kern w:val="2"/>
      <w:sz w:val="24"/>
      <w:szCs w:val="22"/>
      <w:lang w:val="en-US" w:eastAsia="zh-CN" w:bidi="ar-SA"/>
    </w:rPr>
  </w:style>
  <w:style w:type="character" w:customStyle="1" w:styleId="369">
    <w:name w:val="表内字体 字符"/>
    <w:basedOn w:val="44"/>
    <w:link w:val="281"/>
    <w:qFormat/>
    <w:uiPriority w:val="0"/>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3AEBA-5F57-4A2F-B9C0-34E78E81D4FF}">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5865</Words>
  <Characters>6310</Characters>
  <Lines>274</Lines>
  <Paragraphs>77</Paragraphs>
  <TotalTime>12</TotalTime>
  <ScaleCrop>false</ScaleCrop>
  <LinksUpToDate>false</LinksUpToDate>
  <CharactersWithSpaces>6315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2026-04-03T05:41:00Z</dcterms:created>
  <dc:creator>娴</dc:creator>
  <cp:lastModifiedBy>右边</cp:lastModifiedBy>
  <cp:lastPrinted>2026-04-16T10:01:39Z</cp:lastPrinted>
  <dcterms:modified xsi:type="dcterms:W3CDTF">2026-04-16T10:03:45Z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4881DEADD1504EE8B00CD006C00EF550_13</vt:lpwstr>
  </property>
  <property fmtid="{D5CDD505-2E9C-101B-9397-08002B2CF9AE}" pid="4" name="KSOTemplateDocerSaveRecord">
    <vt:lpwstr>eyJoZGlkIjoiMjRiODQzNzk5OTIzZmEzYmQ5M2M5MzQ4MzU0ODQ1ZmIiLCJ1c2VySWQiOiIzMDIyNTk2MjcifQ==</vt:lpwstr>
  </property>
</Properties>
</file>