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eastAsia" w:ascii="微软雅黑" w:hAnsi="微软雅黑" w:eastAsia="微软雅黑" w:cs="微软雅黑"/>
          <w:i w:val="0"/>
          <w:iCs w:val="0"/>
          <w:caps w:val="0"/>
          <w:color w:val="333333"/>
          <w:spacing w:val="0"/>
          <w:sz w:val="21"/>
          <w:szCs w:val="21"/>
          <w:bdr w:val="none" w:color="auto" w:sz="0" w:space="0"/>
          <w:shd w:val="clear" w:fill="FFFFFF"/>
        </w:rPr>
      </w:pPr>
      <w:r>
        <w:rPr>
          <w:rFonts w:ascii="微软雅黑" w:hAnsi="微软雅黑" w:eastAsia="微软雅黑" w:cs="微软雅黑"/>
          <w:b/>
          <w:bCs/>
          <w:i w:val="0"/>
          <w:iCs w:val="0"/>
          <w:caps w:val="0"/>
          <w:color w:val="3D3D3D"/>
          <w:spacing w:val="0"/>
          <w:sz w:val="48"/>
          <w:szCs w:val="48"/>
          <w:shd w:val="clear" w:fill="FFFFFF"/>
        </w:rPr>
        <w:t>安徽省国有建设用地使用权和矿业权出让交易监督管理办法</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0"/>
        <w:textAlignment w:val="auto"/>
        <w:rPr>
          <w:rFonts w:hint="eastAsia" w:ascii="微软雅黑" w:hAnsi="微软雅黑" w:eastAsia="微软雅黑" w:cs="微软雅黑"/>
          <w:i w:val="0"/>
          <w:iCs w:val="0"/>
          <w:caps w:val="0"/>
          <w:color w:val="333333"/>
          <w:spacing w:val="0"/>
          <w:sz w:val="21"/>
          <w:szCs w:val="21"/>
          <w:bdr w:val="none" w:color="auto" w:sz="0" w:space="0"/>
          <w:shd w:val="clear" w:fill="FFFFFF"/>
        </w:rPr>
      </w:pP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0"/>
        <w:textAlignment w:val="auto"/>
        <w:rPr>
          <w:rFonts w:hint="eastAsia" w:ascii="宋体" w:hAnsi="宋体" w:eastAsia="宋体" w:cs="宋体"/>
          <w:caps w:val="0"/>
          <w:color w:val="333333"/>
          <w:spacing w:val="0"/>
          <w:sz w:val="28"/>
          <w:szCs w:val="28"/>
        </w:rPr>
      </w:pPr>
      <w:r>
        <w:rPr>
          <w:rFonts w:hint="eastAsia" w:ascii="宋体" w:hAnsi="宋体" w:eastAsia="宋体" w:cs="宋体"/>
          <w:i w:val="0"/>
          <w:iCs w:val="0"/>
          <w:caps w:val="0"/>
          <w:color w:val="333333"/>
          <w:spacing w:val="0"/>
          <w:sz w:val="28"/>
          <w:szCs w:val="28"/>
          <w:bdr w:val="none" w:color="auto" w:sz="0" w:space="0"/>
          <w:shd w:val="clear" w:fill="FFFFFF"/>
        </w:rPr>
        <w:t>第一条 为促进和规范国有建设用地使用权和矿业权出让活动，加强对国有建设用地使用权和矿业权出让交易监督管理，根据《中华人民共和国土地管理法》、《中华人民共和国矿产资源法》和《安徽省公共资源交易监督管理办法》等有关规定，结合本省实际，制定本办法。　　</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0"/>
        <w:textAlignment w:val="auto"/>
        <w:rPr>
          <w:rFonts w:hint="eastAsia" w:ascii="宋体" w:hAnsi="宋体" w:eastAsia="宋体" w:cs="宋体"/>
          <w:caps w:val="0"/>
          <w:color w:val="333333"/>
          <w:spacing w:val="0"/>
          <w:sz w:val="28"/>
          <w:szCs w:val="28"/>
        </w:rPr>
      </w:pPr>
      <w:r>
        <w:rPr>
          <w:rFonts w:hint="eastAsia" w:ascii="宋体" w:hAnsi="宋体" w:eastAsia="宋体" w:cs="宋体"/>
          <w:i w:val="0"/>
          <w:iCs w:val="0"/>
          <w:caps w:val="0"/>
          <w:color w:val="333333"/>
          <w:spacing w:val="0"/>
          <w:sz w:val="28"/>
          <w:szCs w:val="28"/>
          <w:bdr w:val="none" w:color="auto" w:sz="0" w:space="0"/>
          <w:shd w:val="clear" w:fill="FFFFFF"/>
        </w:rPr>
        <w:t>第二条 本省行政区域内开展国有建设用地使用权和矿业权出让交易监督管理工作适用本办法。</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0"/>
        <w:textAlignment w:val="auto"/>
        <w:rPr>
          <w:rFonts w:hint="eastAsia" w:ascii="宋体" w:hAnsi="宋体" w:eastAsia="宋体" w:cs="宋体"/>
          <w:caps w:val="0"/>
          <w:color w:val="333333"/>
          <w:spacing w:val="0"/>
          <w:sz w:val="28"/>
          <w:szCs w:val="28"/>
        </w:rPr>
      </w:pPr>
      <w:r>
        <w:rPr>
          <w:rFonts w:hint="eastAsia" w:ascii="宋体" w:hAnsi="宋体" w:eastAsia="宋体" w:cs="宋体"/>
          <w:i w:val="0"/>
          <w:iCs w:val="0"/>
          <w:caps w:val="0"/>
          <w:color w:val="333333"/>
          <w:spacing w:val="0"/>
          <w:sz w:val="28"/>
          <w:szCs w:val="28"/>
          <w:bdr w:val="none" w:color="auto" w:sz="0" w:space="0"/>
          <w:shd w:val="clear" w:fill="FFFFFF"/>
        </w:rPr>
        <w:t>第三条 县级以上人民政府国土资源行政主管部门，依法履行对本地区国有建设用地使用权和矿业权出让交易的监督管理职责。</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0"/>
        <w:textAlignment w:val="auto"/>
        <w:rPr>
          <w:rFonts w:hint="eastAsia" w:ascii="宋体" w:hAnsi="宋体" w:eastAsia="宋体" w:cs="宋体"/>
          <w:caps w:val="0"/>
          <w:color w:val="333333"/>
          <w:spacing w:val="0"/>
          <w:sz w:val="28"/>
          <w:szCs w:val="28"/>
        </w:rPr>
      </w:pPr>
      <w:r>
        <w:rPr>
          <w:rFonts w:hint="eastAsia" w:ascii="宋体" w:hAnsi="宋体" w:eastAsia="宋体" w:cs="宋体"/>
          <w:i w:val="0"/>
          <w:iCs w:val="0"/>
          <w:caps w:val="0"/>
          <w:color w:val="333333"/>
          <w:spacing w:val="0"/>
          <w:sz w:val="28"/>
          <w:szCs w:val="28"/>
          <w:bdr w:val="none" w:color="auto" w:sz="0" w:space="0"/>
          <w:shd w:val="clear" w:fill="FFFFFF"/>
        </w:rPr>
        <w:t>省国土资源行政主管部门指导全省国有建设用地使用权和矿业权出让交易工作，监督国有建设用地使用权和矿业权出让交易活动。主要职责是：</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0"/>
        <w:textAlignment w:val="auto"/>
        <w:rPr>
          <w:rFonts w:hint="eastAsia" w:ascii="宋体" w:hAnsi="宋体" w:eastAsia="宋体" w:cs="宋体"/>
          <w:caps w:val="0"/>
          <w:color w:val="333333"/>
          <w:spacing w:val="0"/>
          <w:sz w:val="28"/>
          <w:szCs w:val="28"/>
        </w:rPr>
      </w:pPr>
      <w:r>
        <w:rPr>
          <w:rFonts w:hint="eastAsia" w:ascii="宋体" w:hAnsi="宋体" w:eastAsia="宋体" w:cs="宋体"/>
          <w:i w:val="0"/>
          <w:iCs w:val="0"/>
          <w:caps w:val="0"/>
          <w:color w:val="333333"/>
          <w:spacing w:val="0"/>
          <w:sz w:val="28"/>
          <w:szCs w:val="28"/>
          <w:bdr w:val="none" w:color="auto" w:sz="0" w:space="0"/>
          <w:shd w:val="clear" w:fill="FFFFFF"/>
        </w:rPr>
        <w:t>（一）规范国有建设用地使用权和矿业权出让项目统一进场交易行为，制定监管制度和交易文件标准文本；</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0"/>
        <w:textAlignment w:val="auto"/>
        <w:rPr>
          <w:rFonts w:hint="eastAsia" w:ascii="宋体" w:hAnsi="宋体" w:eastAsia="宋体" w:cs="宋体"/>
          <w:caps w:val="0"/>
          <w:color w:val="333333"/>
          <w:spacing w:val="0"/>
          <w:sz w:val="28"/>
          <w:szCs w:val="28"/>
        </w:rPr>
      </w:pPr>
      <w:r>
        <w:rPr>
          <w:rFonts w:hint="eastAsia" w:ascii="宋体" w:hAnsi="宋体" w:eastAsia="宋体" w:cs="宋体"/>
          <w:i w:val="0"/>
          <w:iCs w:val="0"/>
          <w:caps w:val="0"/>
          <w:color w:val="333333"/>
          <w:spacing w:val="0"/>
          <w:sz w:val="28"/>
          <w:szCs w:val="28"/>
          <w:bdr w:val="none" w:color="auto" w:sz="0" w:space="0"/>
          <w:shd w:val="clear" w:fill="FFFFFF"/>
        </w:rPr>
        <w:t>（二）对全省国有建设用地使用权和矿业权出让交易活动实施事前、事中、事后监督，受理和处理投诉，依法查处违法违规行为；</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0"/>
        <w:textAlignment w:val="auto"/>
        <w:rPr>
          <w:rFonts w:hint="eastAsia" w:ascii="宋体" w:hAnsi="宋体" w:eastAsia="宋体" w:cs="宋体"/>
          <w:caps w:val="0"/>
          <w:color w:val="333333"/>
          <w:spacing w:val="0"/>
          <w:sz w:val="28"/>
          <w:szCs w:val="28"/>
        </w:rPr>
      </w:pPr>
      <w:r>
        <w:rPr>
          <w:rFonts w:hint="eastAsia" w:ascii="宋体" w:hAnsi="宋体" w:eastAsia="宋体" w:cs="宋体"/>
          <w:i w:val="0"/>
          <w:iCs w:val="0"/>
          <w:caps w:val="0"/>
          <w:color w:val="333333"/>
          <w:spacing w:val="0"/>
          <w:sz w:val="28"/>
          <w:szCs w:val="28"/>
          <w:bdr w:val="none" w:color="auto" w:sz="0" w:space="0"/>
          <w:shd w:val="clear" w:fill="FFFFFF"/>
        </w:rPr>
        <w:t>（三）负责接受省级矿业权出让交易项目进场交易的书面报告和合同备案，以及履约情况的监督检查和相关信息的公开；</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0"/>
        <w:textAlignment w:val="auto"/>
        <w:rPr>
          <w:rFonts w:hint="eastAsia" w:ascii="宋体" w:hAnsi="宋体" w:eastAsia="宋体" w:cs="宋体"/>
          <w:caps w:val="0"/>
          <w:color w:val="333333"/>
          <w:spacing w:val="0"/>
          <w:sz w:val="28"/>
          <w:szCs w:val="28"/>
        </w:rPr>
      </w:pPr>
      <w:r>
        <w:rPr>
          <w:rFonts w:hint="eastAsia" w:ascii="宋体" w:hAnsi="宋体" w:eastAsia="宋体" w:cs="宋体"/>
          <w:i w:val="0"/>
          <w:iCs w:val="0"/>
          <w:caps w:val="0"/>
          <w:color w:val="333333"/>
          <w:spacing w:val="0"/>
          <w:sz w:val="28"/>
          <w:szCs w:val="28"/>
          <w:bdr w:val="none" w:color="auto" w:sz="0" w:space="0"/>
          <w:shd w:val="clear" w:fill="FFFFFF"/>
        </w:rPr>
        <w:t>（四）参与省综合评标专家库的建设和管理；</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0"/>
        <w:textAlignment w:val="auto"/>
        <w:rPr>
          <w:rFonts w:hint="eastAsia" w:ascii="宋体" w:hAnsi="宋体" w:eastAsia="宋体" w:cs="宋体"/>
          <w:caps w:val="0"/>
          <w:color w:val="333333"/>
          <w:spacing w:val="0"/>
          <w:sz w:val="28"/>
          <w:szCs w:val="28"/>
        </w:rPr>
      </w:pPr>
      <w:r>
        <w:rPr>
          <w:rFonts w:hint="eastAsia" w:ascii="宋体" w:hAnsi="宋体" w:eastAsia="宋体" w:cs="宋体"/>
          <w:i w:val="0"/>
          <w:iCs w:val="0"/>
          <w:caps w:val="0"/>
          <w:color w:val="333333"/>
          <w:spacing w:val="0"/>
          <w:sz w:val="28"/>
          <w:szCs w:val="28"/>
          <w:bdr w:val="none" w:color="auto" w:sz="0" w:space="0"/>
          <w:shd w:val="clear" w:fill="FFFFFF"/>
        </w:rPr>
        <w:t>（五）负责全省国有建设用地使用权和矿业权出让竞争主体、交易机构及其从业人员的信用管理。</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0"/>
        <w:textAlignment w:val="auto"/>
        <w:rPr>
          <w:rFonts w:hint="eastAsia" w:ascii="宋体" w:hAnsi="宋体" w:eastAsia="宋体" w:cs="宋体"/>
          <w:caps w:val="0"/>
          <w:color w:val="333333"/>
          <w:spacing w:val="0"/>
          <w:sz w:val="28"/>
          <w:szCs w:val="28"/>
        </w:rPr>
      </w:pPr>
      <w:r>
        <w:rPr>
          <w:rFonts w:hint="eastAsia" w:ascii="宋体" w:hAnsi="宋体" w:eastAsia="宋体" w:cs="宋体"/>
          <w:i w:val="0"/>
          <w:iCs w:val="0"/>
          <w:caps w:val="0"/>
          <w:color w:val="333333"/>
          <w:spacing w:val="0"/>
          <w:sz w:val="28"/>
          <w:szCs w:val="28"/>
          <w:bdr w:val="none" w:color="auto" w:sz="0" w:space="0"/>
          <w:shd w:val="clear" w:fill="FFFFFF"/>
        </w:rPr>
        <w:t>市、县国土资源行政主管部门的主要职责是：</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0"/>
        <w:textAlignment w:val="auto"/>
        <w:rPr>
          <w:rFonts w:hint="eastAsia" w:ascii="宋体" w:hAnsi="宋体" w:eastAsia="宋体" w:cs="宋体"/>
          <w:caps w:val="0"/>
          <w:color w:val="333333"/>
          <w:spacing w:val="0"/>
          <w:sz w:val="28"/>
          <w:szCs w:val="28"/>
        </w:rPr>
      </w:pPr>
      <w:r>
        <w:rPr>
          <w:rFonts w:hint="eastAsia" w:ascii="宋体" w:hAnsi="宋体" w:eastAsia="宋体" w:cs="宋体"/>
          <w:i w:val="0"/>
          <w:iCs w:val="0"/>
          <w:caps w:val="0"/>
          <w:color w:val="333333"/>
          <w:spacing w:val="0"/>
          <w:sz w:val="28"/>
          <w:szCs w:val="28"/>
          <w:bdr w:val="none" w:color="auto" w:sz="0" w:space="0"/>
          <w:shd w:val="clear" w:fill="FFFFFF"/>
        </w:rPr>
        <w:t>（一）负责本地区国有建设用地使用权和矿业权出让项目进场交易和合同备案，以及履约情况的监督检查和相关信息的公开；</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0"/>
        <w:textAlignment w:val="auto"/>
        <w:rPr>
          <w:rFonts w:hint="eastAsia" w:ascii="宋体" w:hAnsi="宋体" w:eastAsia="宋体" w:cs="宋体"/>
          <w:caps w:val="0"/>
          <w:color w:val="333333"/>
          <w:spacing w:val="0"/>
          <w:sz w:val="28"/>
          <w:szCs w:val="28"/>
        </w:rPr>
      </w:pPr>
      <w:r>
        <w:rPr>
          <w:rFonts w:hint="eastAsia" w:ascii="宋体" w:hAnsi="宋体" w:eastAsia="宋体" w:cs="宋体"/>
          <w:i w:val="0"/>
          <w:iCs w:val="0"/>
          <w:caps w:val="0"/>
          <w:color w:val="333333"/>
          <w:spacing w:val="0"/>
          <w:sz w:val="28"/>
          <w:szCs w:val="28"/>
          <w:bdr w:val="none" w:color="auto" w:sz="0" w:space="0"/>
          <w:shd w:val="clear" w:fill="FFFFFF"/>
        </w:rPr>
        <w:t>（二）对本地区国有建设用地使用权和矿业权出让交易活动实施事前、事中、事后监督，受理和处理投诉，依法查处违法违规行为；</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0"/>
        <w:textAlignment w:val="auto"/>
        <w:rPr>
          <w:rFonts w:hint="eastAsia" w:ascii="宋体" w:hAnsi="宋体" w:eastAsia="宋体" w:cs="宋体"/>
          <w:caps w:val="0"/>
          <w:color w:val="333333"/>
          <w:spacing w:val="0"/>
          <w:sz w:val="28"/>
          <w:szCs w:val="28"/>
        </w:rPr>
      </w:pPr>
      <w:r>
        <w:rPr>
          <w:rFonts w:hint="eastAsia" w:ascii="宋体" w:hAnsi="宋体" w:eastAsia="宋体" w:cs="宋体"/>
          <w:i w:val="0"/>
          <w:iCs w:val="0"/>
          <w:caps w:val="0"/>
          <w:color w:val="333333"/>
          <w:spacing w:val="0"/>
          <w:sz w:val="28"/>
          <w:szCs w:val="28"/>
          <w:bdr w:val="none" w:color="auto" w:sz="0" w:space="0"/>
          <w:shd w:val="clear" w:fill="FFFFFF"/>
        </w:rPr>
        <w:t>（三）协同公共资源交易综合管理部门对公共资源交易平台的服务进行评价考核；</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0"/>
        <w:textAlignment w:val="auto"/>
        <w:rPr>
          <w:rFonts w:hint="eastAsia" w:ascii="宋体" w:hAnsi="宋体" w:eastAsia="宋体" w:cs="宋体"/>
          <w:caps w:val="0"/>
          <w:color w:val="333333"/>
          <w:spacing w:val="0"/>
          <w:sz w:val="28"/>
          <w:szCs w:val="28"/>
        </w:rPr>
      </w:pPr>
      <w:r>
        <w:rPr>
          <w:rFonts w:hint="eastAsia" w:ascii="宋体" w:hAnsi="宋体" w:eastAsia="宋体" w:cs="宋体"/>
          <w:i w:val="0"/>
          <w:iCs w:val="0"/>
          <w:caps w:val="0"/>
          <w:color w:val="333333"/>
          <w:spacing w:val="0"/>
          <w:sz w:val="28"/>
          <w:szCs w:val="28"/>
          <w:bdr w:val="none" w:color="auto" w:sz="0" w:space="0"/>
          <w:shd w:val="clear" w:fill="FFFFFF"/>
        </w:rPr>
        <w:t>（四）负责本地区国有建设用地使用权和矿业权出让竞争主体、交易机构及其从业人员的信用管理。</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0"/>
        <w:textAlignment w:val="auto"/>
        <w:rPr>
          <w:rFonts w:hint="eastAsia" w:ascii="宋体" w:hAnsi="宋体" w:eastAsia="宋体" w:cs="宋体"/>
          <w:caps w:val="0"/>
          <w:color w:val="333333"/>
          <w:spacing w:val="0"/>
          <w:sz w:val="28"/>
          <w:szCs w:val="28"/>
        </w:rPr>
      </w:pPr>
      <w:r>
        <w:rPr>
          <w:rFonts w:hint="eastAsia" w:ascii="宋体" w:hAnsi="宋体" w:eastAsia="宋体" w:cs="宋体"/>
          <w:i w:val="0"/>
          <w:iCs w:val="0"/>
          <w:caps w:val="0"/>
          <w:color w:val="333333"/>
          <w:spacing w:val="0"/>
          <w:sz w:val="28"/>
          <w:szCs w:val="28"/>
          <w:bdr w:val="none" w:color="auto" w:sz="0" w:space="0"/>
          <w:shd w:val="clear" w:fill="FFFFFF"/>
        </w:rPr>
        <w:t>本条所称事前监督，是指对交易项目是否符合法定交易条件的监督；事中监督，是指对自办理进场登记至交易合同签订之间的监督；事后监督，是指对交易合同履约情况的监督。</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0"/>
        <w:textAlignment w:val="auto"/>
        <w:rPr>
          <w:rFonts w:hint="eastAsia" w:ascii="宋体" w:hAnsi="宋体" w:eastAsia="宋体" w:cs="宋体"/>
          <w:caps w:val="0"/>
          <w:color w:val="333333"/>
          <w:spacing w:val="0"/>
          <w:sz w:val="28"/>
          <w:szCs w:val="28"/>
        </w:rPr>
      </w:pPr>
      <w:r>
        <w:rPr>
          <w:rFonts w:hint="eastAsia" w:ascii="宋体" w:hAnsi="宋体" w:eastAsia="宋体" w:cs="宋体"/>
          <w:i w:val="0"/>
          <w:iCs w:val="0"/>
          <w:caps w:val="0"/>
          <w:color w:val="333333"/>
          <w:spacing w:val="0"/>
          <w:sz w:val="28"/>
          <w:szCs w:val="28"/>
          <w:bdr w:val="none" w:color="auto" w:sz="0" w:space="0"/>
          <w:shd w:val="clear" w:fill="FFFFFF"/>
        </w:rPr>
        <w:t>市、县人民政府对国有建设用地使用权和矿业权出让监督管理职责另有规定的，从其规定。</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0"/>
        <w:textAlignment w:val="auto"/>
        <w:rPr>
          <w:rFonts w:hint="eastAsia" w:ascii="宋体" w:hAnsi="宋体" w:eastAsia="宋体" w:cs="宋体"/>
          <w:caps w:val="0"/>
          <w:color w:val="333333"/>
          <w:spacing w:val="0"/>
          <w:sz w:val="28"/>
          <w:szCs w:val="28"/>
        </w:rPr>
      </w:pPr>
      <w:r>
        <w:rPr>
          <w:rFonts w:hint="eastAsia" w:ascii="宋体" w:hAnsi="宋体" w:eastAsia="宋体" w:cs="宋体"/>
          <w:i w:val="0"/>
          <w:iCs w:val="0"/>
          <w:caps w:val="0"/>
          <w:color w:val="333333"/>
          <w:spacing w:val="0"/>
          <w:sz w:val="28"/>
          <w:szCs w:val="28"/>
          <w:bdr w:val="none" w:color="auto" w:sz="0" w:space="0"/>
          <w:shd w:val="clear" w:fill="FFFFFF"/>
        </w:rPr>
        <w:t>第四条 国有建设用地使用权出让应纳入各地市县一体化公共资源交易平台公开交易。</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0"/>
        <w:textAlignment w:val="auto"/>
        <w:rPr>
          <w:rFonts w:hint="eastAsia" w:ascii="宋体" w:hAnsi="宋体" w:eastAsia="宋体" w:cs="宋体"/>
          <w:caps w:val="0"/>
          <w:color w:val="333333"/>
          <w:spacing w:val="0"/>
          <w:sz w:val="28"/>
          <w:szCs w:val="28"/>
        </w:rPr>
      </w:pPr>
      <w:r>
        <w:rPr>
          <w:rFonts w:hint="eastAsia" w:ascii="宋体" w:hAnsi="宋体" w:eastAsia="宋体" w:cs="宋体"/>
          <w:i w:val="0"/>
          <w:iCs w:val="0"/>
          <w:caps w:val="0"/>
          <w:color w:val="333333"/>
          <w:spacing w:val="0"/>
          <w:sz w:val="28"/>
          <w:szCs w:val="28"/>
          <w:bdr w:val="none" w:color="auto" w:sz="0" w:space="0"/>
          <w:shd w:val="clear" w:fill="FFFFFF"/>
        </w:rPr>
        <w:t>部、省级登记发证的矿业权出让纳入安徽合肥公共资源交易平台公开交易。市、县登记发证的采矿权出让纳入各地市县一体化公共资源交易平台公开交易，也可跨市利用异地公共资源交易平台进行交易。</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0"/>
        <w:textAlignment w:val="auto"/>
        <w:rPr>
          <w:rFonts w:hint="eastAsia" w:ascii="宋体" w:hAnsi="宋体" w:eastAsia="宋体" w:cs="宋体"/>
          <w:caps w:val="0"/>
          <w:color w:val="333333"/>
          <w:spacing w:val="0"/>
          <w:sz w:val="28"/>
          <w:szCs w:val="28"/>
        </w:rPr>
      </w:pPr>
      <w:r>
        <w:rPr>
          <w:rFonts w:hint="eastAsia" w:ascii="宋体" w:hAnsi="宋体" w:eastAsia="宋体" w:cs="宋体"/>
          <w:i w:val="0"/>
          <w:iCs w:val="0"/>
          <w:caps w:val="0"/>
          <w:color w:val="333333"/>
          <w:spacing w:val="0"/>
          <w:sz w:val="28"/>
          <w:szCs w:val="28"/>
          <w:bdr w:val="none" w:color="auto" w:sz="0" w:space="0"/>
          <w:shd w:val="clear" w:fill="FFFFFF"/>
        </w:rPr>
        <w:t>第五条 在履行监督管理职责过程中，各级国土资源行政主管部门有权查阅、复制公共资源交易活动有关文件、资料和数据。公共资源交易平台运行服务机构应当如实提供相关情况。</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0"/>
        <w:textAlignment w:val="auto"/>
        <w:rPr>
          <w:rFonts w:hint="eastAsia" w:ascii="宋体" w:hAnsi="宋体" w:eastAsia="宋体" w:cs="宋体"/>
          <w:caps w:val="0"/>
          <w:color w:val="333333"/>
          <w:spacing w:val="0"/>
          <w:sz w:val="28"/>
          <w:szCs w:val="28"/>
        </w:rPr>
      </w:pPr>
      <w:r>
        <w:rPr>
          <w:rFonts w:hint="eastAsia" w:ascii="宋体" w:hAnsi="宋体" w:eastAsia="宋体" w:cs="宋体"/>
          <w:i w:val="0"/>
          <w:iCs w:val="0"/>
          <w:caps w:val="0"/>
          <w:color w:val="333333"/>
          <w:spacing w:val="0"/>
          <w:sz w:val="28"/>
          <w:szCs w:val="28"/>
          <w:bdr w:val="none" w:color="auto" w:sz="0" w:space="0"/>
          <w:shd w:val="clear" w:fill="FFFFFF"/>
        </w:rPr>
        <w:t>第六条 对国有建设用地使用权和矿业权出让交易流程实施全程监督 ，主要内容包括：</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0"/>
        <w:textAlignment w:val="auto"/>
        <w:rPr>
          <w:rFonts w:hint="eastAsia" w:ascii="宋体" w:hAnsi="宋体" w:eastAsia="宋体" w:cs="宋体"/>
          <w:caps w:val="0"/>
          <w:color w:val="333333"/>
          <w:spacing w:val="0"/>
          <w:sz w:val="28"/>
          <w:szCs w:val="28"/>
        </w:rPr>
      </w:pPr>
      <w:r>
        <w:rPr>
          <w:rFonts w:hint="eastAsia" w:ascii="宋体" w:hAnsi="宋体" w:eastAsia="宋体" w:cs="宋体"/>
          <w:i w:val="0"/>
          <w:iCs w:val="0"/>
          <w:caps w:val="0"/>
          <w:color w:val="333333"/>
          <w:spacing w:val="0"/>
          <w:sz w:val="28"/>
          <w:szCs w:val="28"/>
          <w:bdr w:val="none" w:color="auto" w:sz="0" w:space="0"/>
          <w:shd w:val="clear" w:fill="FFFFFF"/>
        </w:rPr>
        <w:t>（一）出让文件编制是否符合法律法规的规定；</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0"/>
        <w:textAlignment w:val="auto"/>
        <w:rPr>
          <w:rFonts w:hint="eastAsia" w:ascii="宋体" w:hAnsi="宋体" w:eastAsia="宋体" w:cs="宋体"/>
          <w:caps w:val="0"/>
          <w:color w:val="333333"/>
          <w:spacing w:val="0"/>
          <w:sz w:val="28"/>
          <w:szCs w:val="28"/>
        </w:rPr>
      </w:pPr>
      <w:r>
        <w:rPr>
          <w:rFonts w:hint="eastAsia" w:ascii="宋体" w:hAnsi="宋体" w:eastAsia="宋体" w:cs="宋体"/>
          <w:i w:val="0"/>
          <w:iCs w:val="0"/>
          <w:caps w:val="0"/>
          <w:color w:val="333333"/>
          <w:spacing w:val="0"/>
          <w:sz w:val="28"/>
          <w:szCs w:val="28"/>
          <w:bdr w:val="none" w:color="auto" w:sz="0" w:space="0"/>
          <w:shd w:val="clear" w:fill="FFFFFF"/>
        </w:rPr>
        <w:t>（二）公告发布、出让文件发放是否规范；</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0"/>
        <w:textAlignment w:val="auto"/>
        <w:rPr>
          <w:rFonts w:hint="eastAsia" w:ascii="宋体" w:hAnsi="宋体" w:eastAsia="宋体" w:cs="宋体"/>
          <w:caps w:val="0"/>
          <w:color w:val="333333"/>
          <w:spacing w:val="0"/>
          <w:sz w:val="28"/>
          <w:szCs w:val="28"/>
        </w:rPr>
      </w:pPr>
      <w:r>
        <w:rPr>
          <w:rFonts w:hint="eastAsia" w:ascii="宋体" w:hAnsi="宋体" w:eastAsia="宋体" w:cs="宋体"/>
          <w:i w:val="0"/>
          <w:iCs w:val="0"/>
          <w:caps w:val="0"/>
          <w:color w:val="333333"/>
          <w:spacing w:val="0"/>
          <w:sz w:val="28"/>
          <w:szCs w:val="28"/>
          <w:bdr w:val="none" w:color="auto" w:sz="0" w:space="0"/>
          <w:shd w:val="clear" w:fill="FFFFFF"/>
        </w:rPr>
        <w:t>（三）异议受理及处理情况；</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0"/>
        <w:textAlignment w:val="auto"/>
        <w:rPr>
          <w:rFonts w:hint="eastAsia" w:ascii="宋体" w:hAnsi="宋体" w:eastAsia="宋体" w:cs="宋体"/>
          <w:caps w:val="0"/>
          <w:color w:val="333333"/>
          <w:spacing w:val="0"/>
          <w:sz w:val="28"/>
          <w:szCs w:val="28"/>
        </w:rPr>
      </w:pPr>
      <w:r>
        <w:rPr>
          <w:rFonts w:hint="eastAsia" w:ascii="宋体" w:hAnsi="宋体" w:eastAsia="宋体" w:cs="宋体"/>
          <w:i w:val="0"/>
          <w:iCs w:val="0"/>
          <w:caps w:val="0"/>
          <w:color w:val="333333"/>
          <w:spacing w:val="0"/>
          <w:sz w:val="28"/>
          <w:szCs w:val="28"/>
          <w:bdr w:val="none" w:color="auto" w:sz="0" w:space="0"/>
          <w:shd w:val="clear" w:fill="FFFFFF"/>
        </w:rPr>
        <w:t>（四）是否严格按照出让文件的规定受理竞买（投标）人申请；</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0"/>
        <w:textAlignment w:val="auto"/>
        <w:rPr>
          <w:rFonts w:hint="eastAsia" w:ascii="宋体" w:hAnsi="宋体" w:eastAsia="宋体" w:cs="宋体"/>
          <w:caps w:val="0"/>
          <w:color w:val="333333"/>
          <w:spacing w:val="0"/>
          <w:sz w:val="28"/>
          <w:szCs w:val="28"/>
        </w:rPr>
      </w:pPr>
      <w:r>
        <w:rPr>
          <w:rFonts w:hint="eastAsia" w:ascii="宋体" w:hAnsi="宋体" w:eastAsia="宋体" w:cs="宋体"/>
          <w:i w:val="0"/>
          <w:iCs w:val="0"/>
          <w:caps w:val="0"/>
          <w:color w:val="333333"/>
          <w:spacing w:val="0"/>
          <w:sz w:val="28"/>
          <w:szCs w:val="28"/>
          <w:bdr w:val="none" w:color="auto" w:sz="0" w:space="0"/>
          <w:shd w:val="clear" w:fill="FFFFFF"/>
        </w:rPr>
        <w:t>（五）竞买（投标）人申请资料、资格审查、资格确认的规范性、保密性和及时性；</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0"/>
        <w:textAlignment w:val="auto"/>
        <w:rPr>
          <w:rFonts w:hint="eastAsia" w:ascii="宋体" w:hAnsi="宋体" w:eastAsia="宋体" w:cs="宋体"/>
          <w:caps w:val="0"/>
          <w:color w:val="333333"/>
          <w:spacing w:val="0"/>
          <w:sz w:val="28"/>
          <w:szCs w:val="28"/>
        </w:rPr>
      </w:pPr>
      <w:r>
        <w:rPr>
          <w:rFonts w:hint="eastAsia" w:ascii="宋体" w:hAnsi="宋体" w:eastAsia="宋体" w:cs="宋体"/>
          <w:i w:val="0"/>
          <w:iCs w:val="0"/>
          <w:caps w:val="0"/>
          <w:color w:val="333333"/>
          <w:spacing w:val="0"/>
          <w:sz w:val="28"/>
          <w:szCs w:val="28"/>
          <w:bdr w:val="none" w:color="auto" w:sz="0" w:space="0"/>
          <w:shd w:val="clear" w:fill="FFFFFF"/>
        </w:rPr>
        <w:t>（六）招标、拍卖、挂牌交易程序是否符合相关法律法规等规定，是否公开、公正、公平；</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0"/>
        <w:textAlignment w:val="auto"/>
        <w:rPr>
          <w:rFonts w:hint="eastAsia" w:ascii="宋体" w:hAnsi="宋体" w:eastAsia="宋体" w:cs="宋体"/>
          <w:caps w:val="0"/>
          <w:color w:val="333333"/>
          <w:spacing w:val="0"/>
          <w:sz w:val="28"/>
          <w:szCs w:val="28"/>
        </w:rPr>
      </w:pPr>
      <w:r>
        <w:rPr>
          <w:rFonts w:hint="eastAsia" w:ascii="宋体" w:hAnsi="宋体" w:eastAsia="宋体" w:cs="宋体"/>
          <w:i w:val="0"/>
          <w:iCs w:val="0"/>
          <w:caps w:val="0"/>
          <w:color w:val="333333"/>
          <w:spacing w:val="0"/>
          <w:sz w:val="28"/>
          <w:szCs w:val="28"/>
          <w:bdr w:val="none" w:color="auto" w:sz="0" w:space="0"/>
          <w:shd w:val="clear" w:fill="FFFFFF"/>
        </w:rPr>
        <w:t>（七）出让结果发布的及时性；</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0"/>
        <w:textAlignment w:val="auto"/>
        <w:rPr>
          <w:rFonts w:hint="eastAsia" w:ascii="宋体" w:hAnsi="宋体" w:eastAsia="宋体" w:cs="宋体"/>
          <w:caps w:val="0"/>
          <w:color w:val="333333"/>
          <w:spacing w:val="0"/>
          <w:sz w:val="28"/>
          <w:szCs w:val="28"/>
        </w:rPr>
      </w:pPr>
      <w:r>
        <w:rPr>
          <w:rFonts w:hint="eastAsia" w:ascii="宋体" w:hAnsi="宋体" w:eastAsia="宋体" w:cs="宋体"/>
          <w:i w:val="0"/>
          <w:iCs w:val="0"/>
          <w:caps w:val="0"/>
          <w:color w:val="333333"/>
          <w:spacing w:val="0"/>
          <w:sz w:val="28"/>
          <w:szCs w:val="28"/>
          <w:bdr w:val="none" w:color="auto" w:sz="0" w:space="0"/>
          <w:shd w:val="clear" w:fill="FFFFFF"/>
        </w:rPr>
        <w:t>（八）出让交易后期履约情况</w:t>
      </w:r>
      <w:bookmarkStart w:id="0" w:name="_GoBack"/>
      <w:bookmarkEnd w:id="0"/>
      <w:r>
        <w:rPr>
          <w:rFonts w:hint="eastAsia" w:ascii="宋体" w:hAnsi="宋体" w:eastAsia="宋体" w:cs="宋体"/>
          <w:i w:val="0"/>
          <w:iCs w:val="0"/>
          <w:caps w:val="0"/>
          <w:color w:val="333333"/>
          <w:spacing w:val="0"/>
          <w:sz w:val="28"/>
          <w:szCs w:val="28"/>
          <w:bdr w:val="none" w:color="auto" w:sz="0" w:space="0"/>
          <w:shd w:val="clear" w:fill="FFFFFF"/>
        </w:rPr>
        <w:t>；</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0"/>
        <w:textAlignment w:val="auto"/>
        <w:rPr>
          <w:rFonts w:hint="eastAsia" w:ascii="宋体" w:hAnsi="宋体" w:eastAsia="宋体" w:cs="宋体"/>
          <w:caps w:val="0"/>
          <w:color w:val="333333"/>
          <w:spacing w:val="0"/>
          <w:sz w:val="28"/>
          <w:szCs w:val="28"/>
        </w:rPr>
      </w:pPr>
      <w:r>
        <w:rPr>
          <w:rFonts w:hint="eastAsia" w:ascii="宋体" w:hAnsi="宋体" w:eastAsia="宋体" w:cs="宋体"/>
          <w:i w:val="0"/>
          <w:iCs w:val="0"/>
          <w:caps w:val="0"/>
          <w:color w:val="333333"/>
          <w:spacing w:val="0"/>
          <w:sz w:val="28"/>
          <w:szCs w:val="28"/>
          <w:bdr w:val="none" w:color="auto" w:sz="0" w:space="0"/>
          <w:shd w:val="clear" w:fill="FFFFFF"/>
        </w:rPr>
        <w:t>（九）其他交易事项。</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0"/>
        <w:textAlignment w:val="auto"/>
        <w:rPr>
          <w:rFonts w:hint="eastAsia" w:ascii="宋体" w:hAnsi="宋体" w:eastAsia="宋体" w:cs="宋体"/>
          <w:caps w:val="0"/>
          <w:color w:val="333333"/>
          <w:spacing w:val="0"/>
          <w:sz w:val="28"/>
          <w:szCs w:val="28"/>
        </w:rPr>
      </w:pPr>
      <w:r>
        <w:rPr>
          <w:rFonts w:hint="eastAsia" w:ascii="宋体" w:hAnsi="宋体" w:eastAsia="宋体" w:cs="宋体"/>
          <w:i w:val="0"/>
          <w:iCs w:val="0"/>
          <w:caps w:val="0"/>
          <w:color w:val="333333"/>
          <w:spacing w:val="0"/>
          <w:sz w:val="28"/>
          <w:szCs w:val="28"/>
          <w:bdr w:val="none" w:color="auto" w:sz="0" w:space="0"/>
          <w:shd w:val="clear" w:fill="FFFFFF"/>
        </w:rPr>
        <w:t>第七条 市级以上国土资源行政主管部门应通过公共资源交易电子监管系统，实现对国有建设用地使用权和矿业权出让项目登记，公告发布，开标评标或评审、竞价，成交公示，交易结果确认，投诉举报，交易履约等全过程监控 。</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0"/>
        <w:textAlignment w:val="auto"/>
        <w:rPr>
          <w:rFonts w:hint="eastAsia" w:ascii="宋体" w:hAnsi="宋体" w:eastAsia="宋体" w:cs="宋体"/>
          <w:caps w:val="0"/>
          <w:color w:val="333333"/>
          <w:spacing w:val="0"/>
          <w:sz w:val="28"/>
          <w:szCs w:val="28"/>
        </w:rPr>
      </w:pPr>
      <w:r>
        <w:rPr>
          <w:rFonts w:hint="eastAsia" w:ascii="宋体" w:hAnsi="宋体" w:eastAsia="宋体" w:cs="宋体"/>
          <w:i w:val="0"/>
          <w:iCs w:val="0"/>
          <w:caps w:val="0"/>
          <w:color w:val="333333"/>
          <w:spacing w:val="0"/>
          <w:sz w:val="28"/>
          <w:szCs w:val="28"/>
          <w:bdr w:val="none" w:color="auto" w:sz="0" w:space="0"/>
          <w:shd w:val="clear" w:fill="FFFFFF"/>
        </w:rPr>
        <w:t>省国土资源部门建立的相关电子系统与省公共资源交易监管平台对接，按照有关规定交换共享信息。应实现市场主体信息、交易信息、行政监管信息的集中交换和同步共享。交易履约变更信息，自依法作出变更决定之日起7个工作日内通过相关电子监管系统上网公开，并同步交换至公共资源交易电子服务系统。</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0"/>
        <w:textAlignment w:val="auto"/>
        <w:rPr>
          <w:rFonts w:hint="eastAsia" w:ascii="宋体" w:hAnsi="宋体" w:eastAsia="宋体" w:cs="宋体"/>
          <w:caps w:val="0"/>
          <w:color w:val="333333"/>
          <w:spacing w:val="0"/>
          <w:sz w:val="28"/>
          <w:szCs w:val="28"/>
        </w:rPr>
      </w:pPr>
      <w:r>
        <w:rPr>
          <w:rFonts w:hint="eastAsia" w:ascii="宋体" w:hAnsi="宋体" w:eastAsia="宋体" w:cs="宋体"/>
          <w:i w:val="0"/>
          <w:iCs w:val="0"/>
          <w:caps w:val="0"/>
          <w:color w:val="333333"/>
          <w:spacing w:val="0"/>
          <w:sz w:val="28"/>
          <w:szCs w:val="28"/>
          <w:bdr w:val="none" w:color="auto" w:sz="0" w:space="0"/>
          <w:shd w:val="clear" w:fill="FFFFFF"/>
        </w:rPr>
        <w:t>第八条 竞争主体或者其他利害关系人认为国有建设用地使用权出让和矿业权出让公告、出让文件、交易过程、交易结果有异议的，应当及时在交易过程的相应阶段和法定时限内提出，交易机构或国土资源行政主管部门应及时给予答复。</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0"/>
        <w:textAlignment w:val="auto"/>
        <w:rPr>
          <w:rFonts w:hint="eastAsia" w:ascii="宋体" w:hAnsi="宋体" w:eastAsia="宋体" w:cs="宋体"/>
          <w:caps w:val="0"/>
          <w:color w:val="333333"/>
          <w:spacing w:val="0"/>
          <w:sz w:val="28"/>
          <w:szCs w:val="28"/>
        </w:rPr>
      </w:pPr>
      <w:r>
        <w:rPr>
          <w:rFonts w:hint="eastAsia" w:ascii="宋体" w:hAnsi="宋体" w:eastAsia="宋体" w:cs="宋体"/>
          <w:i w:val="0"/>
          <w:iCs w:val="0"/>
          <w:caps w:val="0"/>
          <w:color w:val="333333"/>
          <w:spacing w:val="0"/>
          <w:sz w:val="28"/>
          <w:szCs w:val="28"/>
          <w:bdr w:val="none" w:color="auto" w:sz="0" w:space="0"/>
          <w:shd w:val="clear" w:fill="FFFFFF"/>
        </w:rPr>
        <w:t>第九条 竞争主体或者其他利害关系人认为国有建设用地使用权出让和矿业权出让交易不符合法律法规规定，可以向国土资源行政主管部门或其他相关部门提出投诉 。</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0"/>
        <w:textAlignment w:val="auto"/>
        <w:rPr>
          <w:rFonts w:hint="eastAsia" w:ascii="宋体" w:hAnsi="宋体" w:eastAsia="宋体" w:cs="宋体"/>
          <w:caps w:val="0"/>
          <w:color w:val="333333"/>
          <w:spacing w:val="0"/>
          <w:sz w:val="28"/>
          <w:szCs w:val="28"/>
        </w:rPr>
      </w:pPr>
      <w:r>
        <w:rPr>
          <w:rFonts w:hint="eastAsia" w:ascii="宋体" w:hAnsi="宋体" w:eastAsia="宋体" w:cs="宋体"/>
          <w:i w:val="0"/>
          <w:iCs w:val="0"/>
          <w:caps w:val="0"/>
          <w:color w:val="333333"/>
          <w:spacing w:val="0"/>
          <w:sz w:val="28"/>
          <w:szCs w:val="28"/>
          <w:bdr w:val="none" w:color="auto" w:sz="0" w:space="0"/>
          <w:shd w:val="clear" w:fill="FFFFFF"/>
        </w:rPr>
        <w:t>投诉处理程序：投诉人在交易中心窗口或者电子交易平台，也可直接向综合管理部门或者有关行业监督部门，以书面或电子方式提交投诉材料。投诉材料应有明确的请求事项和必要的证明材料。</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0"/>
        <w:textAlignment w:val="auto"/>
        <w:rPr>
          <w:rFonts w:hint="eastAsia" w:ascii="宋体" w:hAnsi="宋体" w:eastAsia="宋体" w:cs="宋体"/>
          <w:caps w:val="0"/>
          <w:color w:val="333333"/>
          <w:spacing w:val="0"/>
          <w:sz w:val="28"/>
          <w:szCs w:val="28"/>
        </w:rPr>
      </w:pPr>
      <w:r>
        <w:rPr>
          <w:rFonts w:hint="eastAsia" w:ascii="宋体" w:hAnsi="宋体" w:eastAsia="宋体" w:cs="宋体"/>
          <w:i w:val="0"/>
          <w:iCs w:val="0"/>
          <w:caps w:val="0"/>
          <w:color w:val="333333"/>
          <w:spacing w:val="0"/>
          <w:sz w:val="28"/>
          <w:szCs w:val="28"/>
          <w:bdr w:val="none" w:color="auto" w:sz="0" w:space="0"/>
          <w:shd w:val="clear" w:fill="FFFFFF"/>
        </w:rPr>
        <w:t>异议、投诉均实行实名制。竞争主体或者其他利害关系人不得捏造事实、伪造材料或者以非法手段取得证明材料。</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0"/>
        <w:textAlignment w:val="auto"/>
        <w:rPr>
          <w:rFonts w:hint="eastAsia" w:ascii="宋体" w:hAnsi="宋体" w:eastAsia="宋体" w:cs="宋体"/>
          <w:caps w:val="0"/>
          <w:color w:val="333333"/>
          <w:spacing w:val="0"/>
          <w:sz w:val="28"/>
          <w:szCs w:val="28"/>
        </w:rPr>
      </w:pPr>
      <w:r>
        <w:rPr>
          <w:rFonts w:hint="eastAsia" w:ascii="宋体" w:hAnsi="宋体" w:eastAsia="宋体" w:cs="宋体"/>
          <w:i w:val="0"/>
          <w:iCs w:val="0"/>
          <w:caps w:val="0"/>
          <w:color w:val="333333"/>
          <w:spacing w:val="0"/>
          <w:sz w:val="28"/>
          <w:szCs w:val="28"/>
          <w:bdr w:val="none" w:color="auto" w:sz="0" w:space="0"/>
          <w:shd w:val="clear" w:fill="FFFFFF"/>
        </w:rPr>
        <w:t>第十条 国土资源行政主管部门自受理之日起30日内，对投诉事项做出处理决定。对于重大案件或情况复杂的投诉，不能在规定期限内做出处理决定的，报本部门负责人批准，可以延长30日，并书面告知投诉人和被投诉人。</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0"/>
        <w:textAlignment w:val="auto"/>
        <w:rPr>
          <w:rFonts w:hint="eastAsia" w:ascii="宋体" w:hAnsi="宋体" w:eastAsia="宋体" w:cs="宋体"/>
          <w:caps w:val="0"/>
          <w:color w:val="333333"/>
          <w:spacing w:val="0"/>
          <w:sz w:val="28"/>
          <w:szCs w:val="28"/>
        </w:rPr>
      </w:pPr>
      <w:r>
        <w:rPr>
          <w:rFonts w:hint="eastAsia" w:ascii="宋体" w:hAnsi="宋体" w:eastAsia="宋体" w:cs="宋体"/>
          <w:i w:val="0"/>
          <w:iCs w:val="0"/>
          <w:caps w:val="0"/>
          <w:color w:val="333333"/>
          <w:spacing w:val="0"/>
          <w:sz w:val="28"/>
          <w:szCs w:val="28"/>
          <w:bdr w:val="none" w:color="auto" w:sz="0" w:space="0"/>
          <w:shd w:val="clear" w:fill="FFFFFF"/>
        </w:rPr>
        <w:t>第十一条 有下列情形之一的投诉，不予受理 ：</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0"/>
        <w:textAlignment w:val="auto"/>
        <w:rPr>
          <w:rFonts w:hint="eastAsia" w:ascii="宋体" w:hAnsi="宋体" w:eastAsia="宋体" w:cs="宋体"/>
          <w:caps w:val="0"/>
          <w:color w:val="333333"/>
          <w:spacing w:val="0"/>
          <w:sz w:val="28"/>
          <w:szCs w:val="28"/>
        </w:rPr>
      </w:pPr>
      <w:r>
        <w:rPr>
          <w:rFonts w:hint="eastAsia" w:ascii="宋体" w:hAnsi="宋体" w:eastAsia="宋体" w:cs="宋体"/>
          <w:i w:val="0"/>
          <w:iCs w:val="0"/>
          <w:caps w:val="0"/>
          <w:color w:val="333333"/>
          <w:spacing w:val="0"/>
          <w:sz w:val="28"/>
          <w:szCs w:val="28"/>
          <w:bdr w:val="none" w:color="auto" w:sz="0" w:space="0"/>
          <w:shd w:val="clear" w:fill="FFFFFF"/>
        </w:rPr>
        <w:t>（一）投诉人未参与投诉涉及的交易活动，或与该投诉事项无利害关系的；</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0"/>
        <w:textAlignment w:val="auto"/>
        <w:rPr>
          <w:rFonts w:hint="eastAsia" w:ascii="宋体" w:hAnsi="宋体" w:eastAsia="宋体" w:cs="宋体"/>
          <w:caps w:val="0"/>
          <w:color w:val="333333"/>
          <w:spacing w:val="0"/>
          <w:sz w:val="28"/>
          <w:szCs w:val="28"/>
        </w:rPr>
      </w:pPr>
      <w:r>
        <w:rPr>
          <w:rFonts w:hint="eastAsia" w:ascii="宋体" w:hAnsi="宋体" w:eastAsia="宋体" w:cs="宋体"/>
          <w:i w:val="0"/>
          <w:iCs w:val="0"/>
          <w:caps w:val="0"/>
          <w:color w:val="333333"/>
          <w:spacing w:val="0"/>
          <w:sz w:val="28"/>
          <w:szCs w:val="28"/>
          <w:bdr w:val="none" w:color="auto" w:sz="0" w:space="0"/>
          <w:shd w:val="clear" w:fill="FFFFFF"/>
        </w:rPr>
        <w:t>（二）投诉事项或投诉请求不具体，且未提供有效线索，难以查证的；</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0"/>
        <w:textAlignment w:val="auto"/>
        <w:rPr>
          <w:rFonts w:hint="eastAsia" w:ascii="宋体" w:hAnsi="宋体" w:eastAsia="宋体" w:cs="宋体"/>
          <w:caps w:val="0"/>
          <w:color w:val="333333"/>
          <w:spacing w:val="0"/>
          <w:sz w:val="28"/>
          <w:szCs w:val="28"/>
        </w:rPr>
      </w:pPr>
      <w:r>
        <w:rPr>
          <w:rFonts w:hint="eastAsia" w:ascii="宋体" w:hAnsi="宋体" w:eastAsia="宋体" w:cs="宋体"/>
          <w:i w:val="0"/>
          <w:iCs w:val="0"/>
          <w:caps w:val="0"/>
          <w:color w:val="333333"/>
          <w:spacing w:val="0"/>
          <w:sz w:val="28"/>
          <w:szCs w:val="28"/>
          <w:bdr w:val="none" w:color="auto" w:sz="0" w:space="0"/>
          <w:shd w:val="clear" w:fill="FFFFFF"/>
        </w:rPr>
        <w:t>（三）投诉书未署具投诉人真实姓名、签字和有效联系方式的；以法人名义投诉的，投诉书未经法定代表人签字并加盖公章的；</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0"/>
        <w:textAlignment w:val="auto"/>
        <w:rPr>
          <w:rFonts w:hint="eastAsia" w:ascii="宋体" w:hAnsi="宋体" w:eastAsia="宋体" w:cs="宋体"/>
          <w:caps w:val="0"/>
          <w:color w:val="333333"/>
          <w:spacing w:val="0"/>
          <w:sz w:val="28"/>
          <w:szCs w:val="28"/>
        </w:rPr>
      </w:pPr>
      <w:r>
        <w:rPr>
          <w:rFonts w:hint="eastAsia" w:ascii="宋体" w:hAnsi="宋体" w:eastAsia="宋体" w:cs="宋体"/>
          <w:i w:val="0"/>
          <w:iCs w:val="0"/>
          <w:caps w:val="0"/>
          <w:color w:val="333333"/>
          <w:spacing w:val="0"/>
          <w:sz w:val="28"/>
          <w:szCs w:val="28"/>
          <w:bdr w:val="none" w:color="auto" w:sz="0" w:space="0"/>
          <w:shd w:val="clear" w:fill="FFFFFF"/>
        </w:rPr>
        <w:t>（四）超过出让交易法定时限的；</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0"/>
        <w:textAlignment w:val="auto"/>
        <w:rPr>
          <w:rFonts w:hint="eastAsia" w:ascii="宋体" w:hAnsi="宋体" w:eastAsia="宋体" w:cs="宋体"/>
          <w:caps w:val="0"/>
          <w:color w:val="333333"/>
          <w:spacing w:val="0"/>
          <w:sz w:val="28"/>
          <w:szCs w:val="28"/>
        </w:rPr>
      </w:pPr>
      <w:r>
        <w:rPr>
          <w:rFonts w:hint="eastAsia" w:ascii="宋体" w:hAnsi="宋体" w:eastAsia="宋体" w:cs="宋体"/>
          <w:i w:val="0"/>
          <w:iCs w:val="0"/>
          <w:caps w:val="0"/>
          <w:color w:val="333333"/>
          <w:spacing w:val="0"/>
          <w:sz w:val="28"/>
          <w:szCs w:val="28"/>
          <w:bdr w:val="none" w:color="auto" w:sz="0" w:space="0"/>
          <w:shd w:val="clear" w:fill="FFFFFF"/>
        </w:rPr>
        <w:t>（五）已经做出处理决定，并且投诉人没有提出新的证据；</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0"/>
        <w:textAlignment w:val="auto"/>
        <w:rPr>
          <w:rFonts w:hint="eastAsia" w:ascii="宋体" w:hAnsi="宋体" w:eastAsia="宋体" w:cs="宋体"/>
          <w:caps w:val="0"/>
          <w:color w:val="333333"/>
          <w:spacing w:val="0"/>
          <w:sz w:val="28"/>
          <w:szCs w:val="28"/>
        </w:rPr>
      </w:pPr>
      <w:r>
        <w:rPr>
          <w:rFonts w:hint="eastAsia" w:ascii="宋体" w:hAnsi="宋体" w:eastAsia="宋体" w:cs="宋体"/>
          <w:i w:val="0"/>
          <w:iCs w:val="0"/>
          <w:caps w:val="0"/>
          <w:color w:val="333333"/>
          <w:spacing w:val="0"/>
          <w:sz w:val="28"/>
          <w:szCs w:val="28"/>
          <w:bdr w:val="none" w:color="auto" w:sz="0" w:space="0"/>
          <w:shd w:val="clear" w:fill="FFFFFF"/>
        </w:rPr>
        <w:t>（六）投诉事项已进入行政复议或者行政诉讼程序的。</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0"/>
        <w:textAlignment w:val="auto"/>
        <w:rPr>
          <w:rFonts w:hint="eastAsia" w:ascii="宋体" w:hAnsi="宋体" w:eastAsia="宋体" w:cs="宋体"/>
          <w:caps w:val="0"/>
          <w:color w:val="333333"/>
          <w:spacing w:val="0"/>
          <w:sz w:val="28"/>
          <w:szCs w:val="28"/>
        </w:rPr>
      </w:pPr>
      <w:r>
        <w:rPr>
          <w:rFonts w:hint="eastAsia" w:ascii="宋体" w:hAnsi="宋体" w:eastAsia="宋体" w:cs="宋体"/>
          <w:i w:val="0"/>
          <w:iCs w:val="0"/>
          <w:caps w:val="0"/>
          <w:color w:val="333333"/>
          <w:spacing w:val="0"/>
          <w:sz w:val="28"/>
          <w:szCs w:val="28"/>
          <w:bdr w:val="none" w:color="auto" w:sz="0" w:space="0"/>
          <w:shd w:val="clear" w:fill="FFFFFF"/>
        </w:rPr>
        <w:t>第十二条 建立市场主体国有建设用地使用权和矿业权出让交易事前信用承诺制度，要求市场主体向社会作出公开承诺，并纳入交易主体信用记录，接受社会监督。</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0"/>
        <w:textAlignment w:val="auto"/>
        <w:rPr>
          <w:rFonts w:hint="eastAsia" w:ascii="宋体" w:hAnsi="宋体" w:eastAsia="宋体" w:cs="宋体"/>
          <w:caps w:val="0"/>
          <w:color w:val="333333"/>
          <w:spacing w:val="0"/>
          <w:sz w:val="28"/>
          <w:szCs w:val="28"/>
        </w:rPr>
      </w:pPr>
      <w:r>
        <w:rPr>
          <w:rFonts w:hint="eastAsia" w:ascii="宋体" w:hAnsi="宋体" w:eastAsia="宋体" w:cs="宋体"/>
          <w:i w:val="0"/>
          <w:iCs w:val="0"/>
          <w:caps w:val="0"/>
          <w:color w:val="333333"/>
          <w:spacing w:val="0"/>
          <w:sz w:val="28"/>
          <w:szCs w:val="28"/>
          <w:bdr w:val="none" w:color="auto" w:sz="0" w:space="0"/>
          <w:shd w:val="clear" w:fill="FFFFFF"/>
        </w:rPr>
        <w:t>土地和矿业权市场信用信息通过省国土资源信用信息管理系统向本省各级国土资源行政主管部门和有关行业协(学)会推送，通过省公共信用信息共享服务平台交换到省公共征信系统，实现跨部门、跨区域共享。</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0"/>
        <w:textAlignment w:val="auto"/>
        <w:rPr>
          <w:rFonts w:hint="eastAsia" w:ascii="宋体" w:hAnsi="宋体" w:eastAsia="宋体" w:cs="宋体"/>
          <w:caps w:val="0"/>
          <w:color w:val="333333"/>
          <w:spacing w:val="0"/>
          <w:sz w:val="28"/>
          <w:szCs w:val="28"/>
        </w:rPr>
      </w:pPr>
      <w:r>
        <w:rPr>
          <w:rFonts w:hint="eastAsia" w:ascii="宋体" w:hAnsi="宋体" w:eastAsia="宋体" w:cs="宋体"/>
          <w:i w:val="0"/>
          <w:iCs w:val="0"/>
          <w:caps w:val="0"/>
          <w:color w:val="333333"/>
          <w:spacing w:val="0"/>
          <w:sz w:val="28"/>
          <w:szCs w:val="28"/>
          <w:bdr w:val="none" w:color="auto" w:sz="0" w:space="0"/>
          <w:shd w:val="clear" w:fill="FFFFFF"/>
        </w:rPr>
        <w:t>各级国土资源行政主管部门按有关规定对失信行为进行惩戒 。</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0"/>
        <w:textAlignment w:val="auto"/>
        <w:rPr>
          <w:rFonts w:hint="eastAsia" w:ascii="宋体" w:hAnsi="宋体" w:eastAsia="宋体" w:cs="宋体"/>
          <w:caps w:val="0"/>
          <w:color w:val="333333"/>
          <w:spacing w:val="0"/>
          <w:sz w:val="28"/>
          <w:szCs w:val="28"/>
        </w:rPr>
      </w:pPr>
      <w:r>
        <w:rPr>
          <w:rFonts w:hint="eastAsia" w:ascii="宋体" w:hAnsi="宋体" w:eastAsia="宋体" w:cs="宋体"/>
          <w:i w:val="0"/>
          <w:iCs w:val="0"/>
          <w:caps w:val="0"/>
          <w:color w:val="333333"/>
          <w:spacing w:val="0"/>
          <w:sz w:val="28"/>
          <w:szCs w:val="28"/>
          <w:bdr w:val="none" w:color="auto" w:sz="0" w:space="0"/>
          <w:shd w:val="clear" w:fill="FFFFFF"/>
        </w:rPr>
        <w:t>第十三条 各级国土资源行政主管部门应当建立国有建设用地使用权和矿业权出让监测预警制度。定期进行统计分析和效果评估，及时调整监管重点。</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0"/>
        <w:textAlignment w:val="auto"/>
        <w:rPr>
          <w:rFonts w:hint="eastAsia" w:ascii="宋体" w:hAnsi="宋体" w:eastAsia="宋体" w:cs="宋体"/>
          <w:caps w:val="0"/>
          <w:color w:val="333333"/>
          <w:spacing w:val="0"/>
          <w:sz w:val="28"/>
          <w:szCs w:val="28"/>
        </w:rPr>
      </w:pPr>
      <w:r>
        <w:rPr>
          <w:rFonts w:hint="eastAsia" w:ascii="宋体" w:hAnsi="宋体" w:eastAsia="宋体" w:cs="宋体"/>
          <w:i w:val="0"/>
          <w:iCs w:val="0"/>
          <w:caps w:val="0"/>
          <w:color w:val="333333"/>
          <w:spacing w:val="0"/>
          <w:sz w:val="28"/>
          <w:szCs w:val="28"/>
          <w:bdr w:val="none" w:color="auto" w:sz="0" w:space="0"/>
          <w:shd w:val="clear" w:fill="FFFFFF"/>
        </w:rPr>
        <w:t>第十四条 各级国土资源行政主管部门应当建立联合抽查机制，对有效投诉举报多或有违法违规记录情况的市场主体，加大随机抽查力度。</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0"/>
        <w:textAlignment w:val="auto"/>
        <w:rPr>
          <w:rFonts w:hint="eastAsia" w:ascii="宋体" w:hAnsi="宋体" w:eastAsia="宋体" w:cs="宋体"/>
          <w:caps w:val="0"/>
          <w:color w:val="333333"/>
          <w:spacing w:val="0"/>
          <w:sz w:val="28"/>
          <w:szCs w:val="28"/>
        </w:rPr>
      </w:pPr>
      <w:r>
        <w:rPr>
          <w:rFonts w:hint="eastAsia" w:ascii="宋体" w:hAnsi="宋体" w:eastAsia="宋体" w:cs="宋体"/>
          <w:i w:val="0"/>
          <w:iCs w:val="0"/>
          <w:caps w:val="0"/>
          <w:color w:val="333333"/>
          <w:spacing w:val="0"/>
          <w:sz w:val="28"/>
          <w:szCs w:val="28"/>
          <w:bdr w:val="none" w:color="auto" w:sz="0" w:space="0"/>
          <w:shd w:val="clear" w:fill="FFFFFF"/>
        </w:rPr>
        <w:t>第十五条 加强对国有建设用地使用权和矿业权出让交易履约行为的监督检查。发现问题及时查处，并将结果通报 综合监督管理机构。对于性质恶劣、情节严重的投诉事项，将投诉处理结果在相关媒介予以公布，接受社会监督 。</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0"/>
        <w:textAlignment w:val="auto"/>
        <w:rPr>
          <w:rFonts w:hint="eastAsia" w:ascii="宋体" w:hAnsi="宋体" w:eastAsia="宋体" w:cs="宋体"/>
          <w:caps w:val="0"/>
          <w:color w:val="333333"/>
          <w:spacing w:val="0"/>
          <w:sz w:val="28"/>
          <w:szCs w:val="28"/>
        </w:rPr>
      </w:pPr>
      <w:r>
        <w:rPr>
          <w:rFonts w:hint="eastAsia" w:ascii="宋体" w:hAnsi="宋体" w:eastAsia="宋体" w:cs="宋体"/>
          <w:i w:val="0"/>
          <w:iCs w:val="0"/>
          <w:caps w:val="0"/>
          <w:color w:val="333333"/>
          <w:spacing w:val="0"/>
          <w:sz w:val="28"/>
          <w:szCs w:val="28"/>
          <w:bdr w:val="none" w:color="auto" w:sz="0" w:space="0"/>
          <w:shd w:val="clear" w:fill="FFFFFF"/>
        </w:rPr>
        <w:t>第十六条 对违反国有建设用地使用权和矿业权交易程序和相关制度的，国土资源行政主管部门会同有关部门予以纠正;造成重大影响和损失的,依法进行调查处理；发现情节严重、构成犯罪的，移交司法机关 处理。</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0"/>
        <w:textAlignment w:val="auto"/>
        <w:rPr>
          <w:rFonts w:hint="eastAsia" w:ascii="宋体" w:hAnsi="宋体" w:eastAsia="宋体" w:cs="宋体"/>
          <w:caps w:val="0"/>
          <w:color w:val="333333"/>
          <w:spacing w:val="0"/>
          <w:sz w:val="28"/>
          <w:szCs w:val="28"/>
        </w:rPr>
      </w:pPr>
      <w:r>
        <w:rPr>
          <w:rFonts w:hint="eastAsia" w:ascii="宋体" w:hAnsi="宋体" w:eastAsia="宋体" w:cs="宋体"/>
          <w:i w:val="0"/>
          <w:iCs w:val="0"/>
          <w:caps w:val="0"/>
          <w:color w:val="333333"/>
          <w:spacing w:val="0"/>
          <w:sz w:val="28"/>
          <w:szCs w:val="28"/>
          <w:bdr w:val="none" w:color="auto" w:sz="0" w:space="0"/>
          <w:shd w:val="clear" w:fill="FFFFFF"/>
        </w:rPr>
        <w:t>第十七条 负有交易监督管理职责的人员在工作中玩忽职守、滥用职权、泄露秘密、徇私舞弊、索贿受贿，未依法履行职责的，依法给予处分；构成犯罪的，依法追究刑事责任 。</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0"/>
        <w:textAlignment w:val="auto"/>
        <w:rPr>
          <w:rFonts w:hint="eastAsia" w:ascii="宋体" w:hAnsi="宋体" w:eastAsia="宋体" w:cs="宋体"/>
          <w:caps w:val="0"/>
          <w:color w:val="333333"/>
          <w:spacing w:val="0"/>
          <w:sz w:val="28"/>
          <w:szCs w:val="28"/>
        </w:rPr>
      </w:pPr>
      <w:r>
        <w:rPr>
          <w:rFonts w:hint="eastAsia" w:ascii="宋体" w:hAnsi="宋体" w:eastAsia="宋体" w:cs="宋体"/>
          <w:i w:val="0"/>
          <w:iCs w:val="0"/>
          <w:caps w:val="0"/>
          <w:color w:val="333333"/>
          <w:spacing w:val="0"/>
          <w:sz w:val="28"/>
          <w:szCs w:val="28"/>
          <w:bdr w:val="none" w:color="auto" w:sz="0" w:space="0"/>
          <w:shd w:val="clear" w:fill="FFFFFF"/>
        </w:rPr>
        <w:t>第十八条 本办法自发布之日起施行。</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Autospacing="0" w:line="240" w:lineRule="auto"/>
        <w:ind w:left="0" w:right="0" w:firstLine="0"/>
        <w:jc w:val="left"/>
        <w:textAlignment w:val="auto"/>
        <w:rPr>
          <w:rFonts w:hint="eastAsia" w:ascii="宋体" w:hAnsi="宋体" w:eastAsia="宋体" w:cs="宋体"/>
          <w:i w:val="0"/>
          <w:iCs w:val="0"/>
          <w:caps w:val="0"/>
          <w:color w:val="3D3D3D"/>
          <w:spacing w:val="0"/>
          <w:sz w:val="28"/>
          <w:szCs w:val="28"/>
        </w:rPr>
      </w:pPr>
      <w:r>
        <w:rPr>
          <w:rFonts w:hint="eastAsia" w:ascii="宋体" w:hAnsi="宋体" w:eastAsia="宋体" w:cs="宋体"/>
          <w:i w:val="0"/>
          <w:iCs w:val="0"/>
          <w:caps w:val="0"/>
          <w:color w:val="333333"/>
          <w:spacing w:val="0"/>
          <w:kern w:val="0"/>
          <w:sz w:val="28"/>
          <w:szCs w:val="28"/>
          <w:u w:val="none"/>
          <w:bdr w:val="none" w:color="auto" w:sz="0" w:space="0"/>
          <w:shd w:val="clear" w:fill="FFFFFF"/>
          <w:lang w:val="en-US" w:eastAsia="zh-CN" w:bidi="ar"/>
        </w:rPr>
        <w:fldChar w:fldCharType="begin"/>
      </w:r>
      <w:r>
        <w:rPr>
          <w:rFonts w:hint="eastAsia" w:ascii="宋体" w:hAnsi="宋体" w:eastAsia="宋体" w:cs="宋体"/>
          <w:i w:val="0"/>
          <w:iCs w:val="0"/>
          <w:caps w:val="0"/>
          <w:color w:val="333333"/>
          <w:spacing w:val="0"/>
          <w:kern w:val="0"/>
          <w:sz w:val="28"/>
          <w:szCs w:val="28"/>
          <w:u w:val="none"/>
          <w:bdr w:val="none" w:color="auto" w:sz="0" w:space="0"/>
          <w:shd w:val="clear" w:fill="FFFFFF"/>
          <w:lang w:val="en-US" w:eastAsia="zh-CN" w:bidi="ar"/>
        </w:rPr>
        <w:instrText xml:space="preserve"> HYPERLINK "javascript:;" \o "分享到新浪微博" </w:instrText>
      </w:r>
      <w:r>
        <w:rPr>
          <w:rFonts w:hint="eastAsia" w:ascii="宋体" w:hAnsi="宋体" w:eastAsia="宋体" w:cs="宋体"/>
          <w:i w:val="0"/>
          <w:iCs w:val="0"/>
          <w:caps w:val="0"/>
          <w:color w:val="333333"/>
          <w:spacing w:val="0"/>
          <w:kern w:val="0"/>
          <w:sz w:val="28"/>
          <w:szCs w:val="28"/>
          <w:u w:val="none"/>
          <w:bdr w:val="none" w:color="auto" w:sz="0" w:space="0"/>
          <w:shd w:val="clear" w:fill="FFFFFF"/>
          <w:lang w:val="en-US" w:eastAsia="zh-CN" w:bidi="ar"/>
        </w:rPr>
        <w:fldChar w:fldCharType="separate"/>
      </w:r>
      <w:r>
        <w:rPr>
          <w:rFonts w:hint="eastAsia" w:ascii="宋体" w:hAnsi="宋体" w:eastAsia="宋体" w:cs="宋体"/>
          <w:i w:val="0"/>
          <w:iCs w:val="0"/>
          <w:caps w:val="0"/>
          <w:color w:val="333333"/>
          <w:spacing w:val="0"/>
          <w:kern w:val="0"/>
          <w:sz w:val="28"/>
          <w:szCs w:val="28"/>
          <w:u w:val="none"/>
          <w:bdr w:val="none" w:color="auto" w:sz="0" w:space="0"/>
          <w:shd w:val="clear" w:fill="FFFFFF"/>
          <w:lang w:val="en-US" w:eastAsia="zh-CN" w:bidi="ar"/>
        </w:rPr>
        <w:fldChar w:fldCharType="end"/>
      </w:r>
      <w:r>
        <w:rPr>
          <w:rFonts w:hint="eastAsia" w:ascii="宋体" w:hAnsi="宋体" w:eastAsia="宋体" w:cs="宋体"/>
          <w:i w:val="0"/>
          <w:iCs w:val="0"/>
          <w:caps w:val="0"/>
          <w:color w:val="333333"/>
          <w:spacing w:val="0"/>
          <w:kern w:val="0"/>
          <w:sz w:val="28"/>
          <w:szCs w:val="28"/>
          <w:u w:val="none"/>
          <w:bdr w:val="none" w:color="auto" w:sz="0" w:space="0"/>
          <w:shd w:val="clear" w:fill="FFFFFF"/>
          <w:lang w:val="en-US" w:eastAsia="zh-CN" w:bidi="ar"/>
        </w:rPr>
        <w:fldChar w:fldCharType="begin"/>
      </w:r>
      <w:r>
        <w:rPr>
          <w:rFonts w:hint="eastAsia" w:ascii="宋体" w:hAnsi="宋体" w:eastAsia="宋体" w:cs="宋体"/>
          <w:i w:val="0"/>
          <w:iCs w:val="0"/>
          <w:caps w:val="0"/>
          <w:color w:val="333333"/>
          <w:spacing w:val="0"/>
          <w:kern w:val="0"/>
          <w:sz w:val="28"/>
          <w:szCs w:val="28"/>
          <w:u w:val="none"/>
          <w:bdr w:val="none" w:color="auto" w:sz="0" w:space="0"/>
          <w:shd w:val="clear" w:fill="FFFFFF"/>
          <w:lang w:val="en-US" w:eastAsia="zh-CN" w:bidi="ar"/>
        </w:rPr>
        <w:instrText xml:space="preserve"> HYPERLINK "javascript:;" \o "分享到微信" </w:instrText>
      </w:r>
      <w:r>
        <w:rPr>
          <w:rFonts w:hint="eastAsia" w:ascii="宋体" w:hAnsi="宋体" w:eastAsia="宋体" w:cs="宋体"/>
          <w:i w:val="0"/>
          <w:iCs w:val="0"/>
          <w:caps w:val="0"/>
          <w:color w:val="333333"/>
          <w:spacing w:val="0"/>
          <w:kern w:val="0"/>
          <w:sz w:val="28"/>
          <w:szCs w:val="28"/>
          <w:u w:val="none"/>
          <w:bdr w:val="none" w:color="auto" w:sz="0" w:space="0"/>
          <w:shd w:val="clear" w:fill="FFFFFF"/>
          <w:lang w:val="en-US" w:eastAsia="zh-CN" w:bidi="ar"/>
        </w:rPr>
        <w:fldChar w:fldCharType="separate"/>
      </w:r>
      <w:r>
        <w:rPr>
          <w:rFonts w:hint="eastAsia" w:ascii="宋体" w:hAnsi="宋体" w:eastAsia="宋体" w:cs="宋体"/>
          <w:i w:val="0"/>
          <w:iCs w:val="0"/>
          <w:caps w:val="0"/>
          <w:color w:val="333333"/>
          <w:spacing w:val="0"/>
          <w:kern w:val="0"/>
          <w:sz w:val="28"/>
          <w:szCs w:val="28"/>
          <w:u w:val="none"/>
          <w:bdr w:val="none" w:color="auto" w:sz="0" w:space="0"/>
          <w:shd w:val="clear" w:fill="FFFFFF"/>
          <w:lang w:val="en-US" w:eastAsia="zh-CN" w:bidi="ar"/>
        </w:rPr>
        <w:fldChar w:fldCharType="end"/>
      </w:r>
      <w:r>
        <w:rPr>
          <w:rFonts w:hint="eastAsia" w:ascii="宋体" w:hAnsi="宋体" w:eastAsia="宋体" w:cs="宋体"/>
          <w:i w:val="0"/>
          <w:iCs w:val="0"/>
          <w:caps w:val="0"/>
          <w:color w:val="333333"/>
          <w:spacing w:val="0"/>
          <w:kern w:val="0"/>
          <w:sz w:val="28"/>
          <w:szCs w:val="28"/>
          <w:u w:val="none"/>
          <w:bdr w:val="none" w:color="auto" w:sz="0" w:space="0"/>
          <w:shd w:val="clear" w:fill="FFFFFF"/>
          <w:lang w:val="en-US" w:eastAsia="zh-CN" w:bidi="ar"/>
        </w:rPr>
        <w:fldChar w:fldCharType="begin"/>
      </w:r>
      <w:r>
        <w:rPr>
          <w:rFonts w:hint="eastAsia" w:ascii="宋体" w:hAnsi="宋体" w:eastAsia="宋体" w:cs="宋体"/>
          <w:i w:val="0"/>
          <w:iCs w:val="0"/>
          <w:caps w:val="0"/>
          <w:color w:val="333333"/>
          <w:spacing w:val="0"/>
          <w:kern w:val="0"/>
          <w:sz w:val="28"/>
          <w:szCs w:val="28"/>
          <w:u w:val="none"/>
          <w:bdr w:val="none" w:color="auto" w:sz="0" w:space="0"/>
          <w:shd w:val="clear" w:fill="FFFFFF"/>
          <w:lang w:val="en-US" w:eastAsia="zh-CN" w:bidi="ar"/>
        </w:rPr>
        <w:instrText xml:space="preserve"> HYPERLINK "javascript:;" \o "分享到QQ空间" </w:instrText>
      </w:r>
      <w:r>
        <w:rPr>
          <w:rFonts w:hint="eastAsia" w:ascii="宋体" w:hAnsi="宋体" w:eastAsia="宋体" w:cs="宋体"/>
          <w:i w:val="0"/>
          <w:iCs w:val="0"/>
          <w:caps w:val="0"/>
          <w:color w:val="333333"/>
          <w:spacing w:val="0"/>
          <w:kern w:val="0"/>
          <w:sz w:val="28"/>
          <w:szCs w:val="28"/>
          <w:u w:val="none"/>
          <w:bdr w:val="none" w:color="auto" w:sz="0" w:space="0"/>
          <w:shd w:val="clear" w:fill="FFFFFF"/>
          <w:lang w:val="en-US" w:eastAsia="zh-CN" w:bidi="ar"/>
        </w:rPr>
        <w:fldChar w:fldCharType="separate"/>
      </w:r>
      <w:r>
        <w:rPr>
          <w:rFonts w:hint="eastAsia" w:ascii="宋体" w:hAnsi="宋体" w:eastAsia="宋体" w:cs="宋体"/>
          <w:i w:val="0"/>
          <w:iCs w:val="0"/>
          <w:caps w:val="0"/>
          <w:color w:val="333333"/>
          <w:spacing w:val="0"/>
          <w:kern w:val="0"/>
          <w:sz w:val="28"/>
          <w:szCs w:val="28"/>
          <w:u w:val="none"/>
          <w:bdr w:val="none" w:color="auto" w:sz="0" w:space="0"/>
          <w:shd w:val="clear" w:fill="FFFFFF"/>
          <w:lang w:val="en-US" w:eastAsia="zh-CN" w:bidi="ar"/>
        </w:rPr>
        <w:fldChar w:fldCharType="end"/>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Autospacing="0" w:line="240" w:lineRule="auto"/>
        <w:ind w:left="0" w:right="0" w:firstLine="0"/>
        <w:jc w:val="center"/>
        <w:textAlignment w:val="auto"/>
        <w:rPr>
          <w:rFonts w:hint="eastAsia" w:ascii="微软雅黑" w:hAnsi="微软雅黑" w:eastAsia="微软雅黑" w:cs="微软雅黑"/>
          <w:i w:val="0"/>
          <w:iCs w:val="0"/>
          <w:caps w:val="0"/>
          <w:color w:val="666666"/>
          <w:spacing w:val="0"/>
          <w:sz w:val="22"/>
          <w:szCs w:val="22"/>
        </w:rPr>
      </w:pPr>
    </w:p>
    <w:p>
      <w:pPr>
        <w:keepNext w:val="0"/>
        <w:keepLines w:val="0"/>
        <w:pageBreakBefore w:val="0"/>
        <w:kinsoku/>
        <w:wordWrap/>
        <w:overflowPunct/>
        <w:topLinePunct w:val="0"/>
        <w:autoSpaceDE/>
        <w:autoSpaceDN/>
        <w:bidi w:val="0"/>
        <w:adjustRightInd/>
        <w:snapToGrid/>
        <w:spacing w:line="240" w:lineRule="auto"/>
        <w:ind w:left="0" w:right="0"/>
        <w:textAlignment w:val="auto"/>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RiYzkyM2U4NDNkZjZmNWZlOTdlM2Y1NjQ2ZTFmOTcifQ=="/>
  </w:docVars>
  <w:rsids>
    <w:rsidRoot w:val="00000000"/>
    <w:rsid w:val="5457622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11</TotalTime>
  <ScaleCrop>false</ScaleCrop>
  <LinksUpToDate>false</LinksUpToDate>
  <CharactersWithSpaces>0</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2023-10-09T03:06:39Z</dcterms:created>
  <dc:creator>Lenovo</dc:creator>
  <cp:lastModifiedBy>旦旦而学</cp:lastModifiedBy>
  <dcterms:modified xsi:type="dcterms:W3CDTF">2023-10-09T05:52:39Z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724594F0D6AE49189FC9AF39842E9899_12</vt:lpwstr>
  </property>
</Properties>
</file>