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ascii="Calibri" w:hAnsi="Calibri" w:cs="Calibri"/>
          <w:i w:val="0"/>
          <w:iCs w:val="0"/>
          <w:caps w:val="0"/>
          <w:color w:val="333333"/>
          <w:spacing w:val="0"/>
          <w:sz w:val="21"/>
          <w:szCs w:val="21"/>
        </w:rPr>
      </w:pPr>
      <w:bookmarkStart w:id="0" w:name="_GoBack"/>
      <w:r>
        <w:rPr>
          <w:rFonts w:ascii="方正小标宋_GBK" w:hAnsi="方正小标宋_GBK" w:eastAsia="方正小标宋_GBK" w:cs="方正小标宋_GBK"/>
          <w:i w:val="0"/>
          <w:iCs w:val="0"/>
          <w:caps w:val="0"/>
          <w:color w:val="333333"/>
          <w:spacing w:val="0"/>
          <w:sz w:val="44"/>
          <w:szCs w:val="44"/>
          <w:bdr w:val="none" w:color="auto" w:sz="0" w:space="0"/>
          <w:shd w:val="clear" w:fill="FFFFFF"/>
        </w:rPr>
        <w:t>工程建设项目招标投标活动投诉处理办法</w:t>
      </w:r>
      <w:bookmarkEnd w:id="0"/>
      <w:r>
        <w:rPr>
          <w:rFonts w:hint="eastAsia" w:ascii="方正小标宋_GBK" w:hAnsi="方正小标宋_GBK" w:eastAsia="方正小标宋_GBK" w:cs="方正小标宋_GBK"/>
          <w:i w:val="0"/>
          <w:iCs w:val="0"/>
          <w:caps w:val="0"/>
          <w:color w:val="333333"/>
          <w:spacing w:val="0"/>
          <w:sz w:val="32"/>
          <w:szCs w:val="32"/>
          <w:bdr w:val="none" w:color="auto" w:sz="0" w:space="0"/>
          <w:shd w:val="clear" w:fill="FFFFFF"/>
        </w:rPr>
        <w:t>（2013年修订）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ascii="方正仿宋_GBK" w:hAnsi="方正仿宋_GBK" w:eastAsia="方正仿宋_GBK" w:cs="方正仿宋_GBK"/>
          <w:i w:val="0"/>
          <w:iCs w:val="0"/>
          <w:caps w:val="0"/>
          <w:color w:val="333333"/>
          <w:spacing w:val="0"/>
          <w:sz w:val="32"/>
          <w:szCs w:val="32"/>
          <w:bdr w:val="none" w:color="auto" w:sz="0" w:space="0"/>
          <w:shd w:val="clear" w:fill="FFFFFF"/>
        </w:rPr>
        <w:t>（</w:t>
      </w: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2004年7月6日 国家发展和改革委员会、建设部、铁道部、交通部、信息产业部、水利部、民用航空总局令第11号根据2013年3月11日国家发展和改革委员会、工业和信息化部、财政部等令第23号修订）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为建立公正、高效的招投标投诉处理机制，规范招投标活动，保护国家利益、社会公共利益和招投标当事人的合法权益，依据《中华人民共和国招标投标法》，特制定《工程建设项目招标投标活动投诉处理办法》，现予以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第一条　为保护国家利益、社会公共利益和招标投标当事人的合法权益，建立公平、高效的工程建设项目招标投标活动投诉处理机制，根据《中华人民共和国招标投标法》、《中华人民共和国招标投标法实施条例》，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    第二条　本办法适用于工程建设项目招标投标活动的投诉及其处理活动。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前款所称招标投标活动，包括招标、投标、开标、评标、中标以及签订合同等各阶段。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 第三条　投标人或者其他利害关系人认为招标投标活动不符合法律、法规和规章规定的，有权依法向有关行政监督部门投诉。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前款所称其他利害关系人是指投标人以外的，与招标项目或者招标活动有直接和间接利益关系的法人、其他组织和自然人。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第四条　各级发展改革、工业和信息化、住房城乡建设、水利、交通运输、铁道、商务、民航等招标投标活动行政监督部门，依照《国务院办公厅印发国务院有关部门实施招标投标活动行政监督的职责分工的意见的通知》（国办发〔2000〕34号）和地方各级人民政府规定的职责分工，受理投诉并依法做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对国家重大建设项目（含工业项目）招标投标活动的投诉，由国家发展改革委受理并依法做出处理决定。对国家重大建设项目招标投标活动的投诉，有关行业行政监督部门已经收到的，应当通报国家发展改革委，国家发展改革委不再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第五条　行政监督部门处理投诉时，应当坚持公平、公正、高效原则，维持国家利益、社会公共利益和招标投标当事人的合法权益。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第六条　行政监督部门应当确定本部门内部负责受理投诉的机构及其电话、传真、电子信箱和通讯地址，并向社会公布。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第七条　投诉人投诉时，应当提交投诉书。投诉书应当包括下列内容：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（一）投诉人的名称、地址及有效联系方式；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（二）被投诉人的名称、地址及有效联系方式；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（三）投诉事项的基本事实；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（四）相关请求及主张；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（五）有效线索和相关证明材料。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对招标投标法实施条例规定应先提出异议的事项进行投诉的，应当附提出异议的证明文件。已向有关行政监督部门投诉的，应当一并说明。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投诉人是法人的，投诉书必须由其法定代表人或者授权代表签字并盖章；其他组织或者自然人投诉的，投诉书必须由其主要负责人或者投诉人本人签字，并附有效身份证明复印件。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投诉书有关材料是外文的，投诉人应当同时提供其中文译本。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第八条　投诉人不得以投诉为名排挤竞争对手，不得进行虚假、恶意投诉，阻碍招标投标活动的正常进行。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第九条　投诉人认为招标投标活动不符合法律行政法规规定的，可以在知道或者应当知道之日起十日内提出书面投诉。依照有关行政法规提出异议的，异议答复期间不计算在内。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第十条　投诉人可以自己直接投诉，也可以委托代理人办理投诉事务。代理人办理投诉事务时，应将授权委托书连同投诉书一并提交给行政监督部门。授权委托书应当明确有关委托代理权限和事项。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第十一条　行政监督部门收到投诉书后，应当在三个工作日内进行审查，视情况分别做出以下处理决定。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（一）不符合投诉处理条件的，决定不予受理，并将不予受理的理由书面告知投诉人；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（二）对符合投诉处理条件，但不属于本部门受理的投诉，书面告知投诉人向其他行政监督部门提出投诉；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对于符合投诉处理条件并决定受理的，收到投诉书之日即为正式受理。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第十二条　有下列情形之一的投诉，不予受理；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（一）投诉人不是所投诉招标投标活动的参与者，或者与投诉项目无任何利害关系；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（二）投诉事项不具体，且未提供有效线索，难以查证的；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（三）投诉书未署具投诉人真实姓名、签字和有效联系方式的；以法人名义投诉的，投诉书未经法定代表人签字并加盖公章的；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（四）超过投诉时效的；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（五）已经作出处理决定，并且投诉人没有提出新的证据；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（六）投诉事项应先提出异议没有提出异议、已进入行政复议或行政诉讼程序的。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第十三条　行政监督部门负责投诉处理的工作人员，有下列情形之一的，应当主动回避：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（一）近亲属是被投诉人、投诉人，或者是被投诉人、投诉人的主要负责人；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（二）在近三年内本人曾经在被投诉人单位担任高级管理职务；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（三）与被投诉人、投诉人有其他利害关系，可能影响对投诉事项公正处理的。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第十四条　行政监督部门受理投诉后，应当调取、查阅有关文件，调查、核实有关情况。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对情况复杂、涉及面广的重大投诉事项，有权受理投诉的行政监督部门可以会同其他有关的行政监督部门进行联合调查，共同研究后由受理部门做出处理决定。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第十五条　行政监督部门调查取证时，应当由两名以上行政执法人员进行，并做笔录，交被调查人签字确认。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第十六条　在投诉处理过程中，行政监督部门应当听取被投诉人的陈述和申辩，必要时可通知投诉人和被投诉人进行质证。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第十七条　行政监督部门负责处理投诉的人员应当严格遵守保密规定，对于在投诉处理过程中所接触到的国家秘密、商业秘密应当予以保密，也不得将投诉事项透露给与投诉无关的其他单位和个人。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第十八条　行政监督部门处理投诉，有权查阅、复制有关文件、资料，调查有关情况，相关单位和人员应 当予以配合。必要时，行政监督部门可以责令暂停招标投标活动。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对行政监督部门依法进行的调查，投诉人、被投诉人以及评标委员会成员等与投诉事项有关的当事人应当予以配合，如实提供有关资料及情况，不得拒绝、隐匿或者伪报。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第十九条　投诉处理决定做出前，投诉人要求撤回投诉的，应当以书面形式提出并说明理由，由行政监督部门视以下情况，决定是否准予撤回；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（一）投诉缺乏事实根据 或者法律依据的，或者投诉人捏造事实、伪造材料或者以非法手段取得证明材料进行投诉的，驳回投诉；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（二）撤回投诉不损害国家利益、社会公共利益或者其他当事人合法权益的，应当准予撤回，投诉处理过程终止。投诉人不得以同一事实和理由再提出投诉。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第二十条　行政监督部门应当根据调查和取证情况，对投诉事项进行审查，按照下列规定做出处理决定：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（一）投诉缺乏事实根据或者法律依据的，驳回投诉；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（二）投诉情况属实，招标投标活动确实存在违法行为的，依据《中华人民共和国招标投标法》、《中华人民共和国招标投标法实施条例》及其他有关法规、规章做出处罚。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第二十一条　负责受理投诉的行政监督部门应当自受理投诉之日起三十个工作日内，对投诉事项做出处理决定，并以书面形式通知投诉人、被投诉人和其他与投诉处理结果有关的当事人。需要检验、检测、鉴定、专家评审的，所需时间不计算在内。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第二十二条　投诉处理决定应当包括下列主要内容：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（一）投诉人和被投诉人的名称、住址；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（二）投诉人的投诉事项及主张；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（三）被投诉人的答辩及请求；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（四）调查认定的基本事实；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（五）行政监督部门的处理意见及依据。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第二十三条　行政监督部门应当建立投诉处理档案，并做好保存和管理工作，接受有关方面的监督检查。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第二十四条　行政监督部门在处理投诉过程中，发现被投诉人单位直接负责的主管人员和其他直接责任人员有违法、违规或者违纪行为的，应当建议其行政主管机关、纪检监察部门给予处分；情节严重构成犯罪的，移送司法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对招标代理机构有违法行为，且情节严重的，依法暂停直至取消招标代理资格。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第二十五条　当事人对行政监督部门的投诉处理决定不服或者行政监督部门逾期未做处理的，可以依法申请行政复议或者向人民法院提起行政诉讼。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第二十六条　投诉人故意捏造事实、伪造证明材料或者以非法手段取得证明材料进行投诉，给他人造成损失的，依法承担赔偿责任。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第二十七条　行政监督部门工作人员在处理投诉过程中徇私舞弊、滥用职权或者玩忽职守，对投诉人打击报复的，依法给予行政处分；构成犯罪的，依法追究刑事责任。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第二十八条　行政监督部门在处理投诉过程中，不得向投诉人和被投诉人收取任何费用。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第二十九条　对于性质恶劣、情节严重的投诉事项，行政监督部门可以将投诉处理结果在有关媒体上公布，接受舆论和公众监督。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第三十条　本办法由国家发展改革委会同国务院有关部门解释。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default" w:ascii="Calibri" w:hAnsi="Calibri" w:cs="Calibri"/>
          <w:i w:val="0"/>
          <w:iCs w:val="0"/>
          <w:caps w:val="0"/>
          <w:color w:val="333333"/>
          <w:spacing w:val="0"/>
          <w:sz w:val="21"/>
          <w:szCs w:val="21"/>
        </w:rPr>
      </w:pPr>
      <w:r>
        <w:rPr>
          <w:rFonts w:hint="eastAsia" w:ascii="方正仿宋_GBK" w:hAnsi="方正仿宋_GBK" w:eastAsia="方正仿宋_GBK" w:cs="方正仿宋_GBK"/>
          <w:i w:val="0"/>
          <w:iCs w:val="0"/>
          <w:caps w:val="0"/>
          <w:color w:val="333333"/>
          <w:spacing w:val="0"/>
          <w:sz w:val="32"/>
          <w:szCs w:val="32"/>
          <w:bdr w:val="none" w:color="auto" w:sz="0" w:space="0"/>
          <w:shd w:val="clear" w:fill="FFFFFF"/>
        </w:rPr>
        <w:t> 　　第三十一条　本办法自2004年8月1日起施行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134FFFB9-F841-4074-95AE-89E02D8841E7}"/>
  </w:font>
  <w:font w:name="方正小标宋_GBK">
    <w:panose1 w:val="02000000000000000000"/>
    <w:charset w:val="86"/>
    <w:family w:val="auto"/>
    <w:pitch w:val="default"/>
    <w:sig w:usb0="00000001" w:usb1="080E0000" w:usb2="00000000" w:usb3="00000000" w:csb0="00040000" w:csb1="00000000"/>
    <w:embedRegular r:id="rId2" w:fontKey="{0B15DE63-AD5C-4300-A7D4-CA96F802B669}"/>
  </w:font>
  <w:font w:name="方正仿宋_GBK">
    <w:panose1 w:val="02000000000000000000"/>
    <w:charset w:val="86"/>
    <w:family w:val="auto"/>
    <w:pitch w:val="default"/>
    <w:sig w:usb0="A00002BF" w:usb1="38CF7CFA" w:usb2="00082016" w:usb3="00000000" w:csb0="00040001" w:csb1="00000000"/>
    <w:embedRegular r:id="rId3" w:fontKey="{763BB6A2-3D85-4457-A2EE-296F14E0DB2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lMzkxZTdmYTgyZTlkZjAxYmY4YzkxNmM2ZDc1Y2MifQ=="/>
  </w:docVars>
  <w:rsids>
    <w:rsidRoot w:val="1C5E5020"/>
    <w:rsid w:val="1C5E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2023-09-25T03:13:00Z</dcterms:created>
  <dc:creator>局外人</dc:creator>
  <cp:lastModifiedBy>局外人</cp:lastModifiedBy>
  <dcterms:modified xsi:type="dcterms:W3CDTF">2023-09-25T03:15:45Z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7C1597F917FB49E89F81627CFD0095DA_11</vt:lpwstr>
  </property>
</Properties>
</file>